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0235B" w14:textId="5BF5CF19" w:rsidR="00231EF2" w:rsidRPr="0076210D" w:rsidRDefault="008C7917" w:rsidP="00C14E69">
      <w:pPr>
        <w:spacing w:after="0"/>
        <w:jc w:val="center"/>
      </w:pPr>
      <w:r>
        <w:rPr>
          <w:noProof/>
        </w:rPr>
        <w:drawing>
          <wp:inline distT="0" distB="0" distL="0" distR="0" wp14:anchorId="1C574A95" wp14:editId="0AB67A07">
            <wp:extent cx="3214106" cy="1244112"/>
            <wp:effectExtent l="0" t="0" r="5715"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454" cy="1261278"/>
                    </a:xfrm>
                    <a:prstGeom prst="rect">
                      <a:avLst/>
                    </a:prstGeom>
                    <a:noFill/>
                    <a:ln>
                      <a:noFill/>
                    </a:ln>
                  </pic:spPr>
                </pic:pic>
              </a:graphicData>
            </a:graphic>
          </wp:inline>
        </w:drawing>
      </w:r>
    </w:p>
    <w:p w14:paraId="42884514" w14:textId="00CEDA37" w:rsidR="003C027C" w:rsidRPr="0076210D" w:rsidRDefault="003C027C" w:rsidP="00BA7E3E">
      <w:pPr>
        <w:spacing w:after="0"/>
      </w:pPr>
    </w:p>
    <w:p w14:paraId="1A961EE3" w14:textId="3FD2365B" w:rsidR="003C027C" w:rsidRPr="0076210D" w:rsidRDefault="003C027C" w:rsidP="00BA7E3E">
      <w:pPr>
        <w:spacing w:after="0"/>
      </w:pPr>
    </w:p>
    <w:p w14:paraId="7E7C1773" w14:textId="799C812C" w:rsidR="006D631A" w:rsidRPr="0076210D" w:rsidRDefault="006D631A" w:rsidP="00BA7E3E">
      <w:pPr>
        <w:spacing w:after="0"/>
      </w:pPr>
    </w:p>
    <w:p w14:paraId="0414727E" w14:textId="115C597E" w:rsidR="006D631A" w:rsidRDefault="006D631A" w:rsidP="00BA7E3E">
      <w:pPr>
        <w:spacing w:after="0"/>
      </w:pPr>
    </w:p>
    <w:p w14:paraId="1EE1E24F" w14:textId="5AB3B8A1" w:rsidR="00CF47AA" w:rsidRDefault="00CF47AA" w:rsidP="00BA7E3E">
      <w:pPr>
        <w:spacing w:after="0"/>
      </w:pPr>
    </w:p>
    <w:p w14:paraId="59EA34E2" w14:textId="2E91D0ED" w:rsidR="00231EF2" w:rsidRDefault="00231EF2" w:rsidP="00BA7E3E">
      <w:pPr>
        <w:spacing w:after="0"/>
      </w:pPr>
    </w:p>
    <w:p w14:paraId="2B08F20F" w14:textId="113AFAC0" w:rsidR="006B2F50" w:rsidRDefault="006B2F50" w:rsidP="00BA7E3E">
      <w:pPr>
        <w:spacing w:after="0"/>
      </w:pPr>
    </w:p>
    <w:p w14:paraId="1EB24E4D" w14:textId="77777777" w:rsidR="006B2F50" w:rsidRPr="0076210D" w:rsidRDefault="006B2F50" w:rsidP="00BA7E3E">
      <w:pPr>
        <w:spacing w:after="0"/>
      </w:pPr>
    </w:p>
    <w:p w14:paraId="7340C643" w14:textId="77777777" w:rsidR="00470FB9" w:rsidRPr="007C780F" w:rsidRDefault="00470FB9" w:rsidP="00BA7E3E">
      <w:pPr>
        <w:spacing w:after="0"/>
        <w:jc w:val="center"/>
        <w:rPr>
          <w:b/>
        </w:rPr>
      </w:pPr>
    </w:p>
    <w:p w14:paraId="66254757" w14:textId="77777777" w:rsidR="00470FB9" w:rsidRPr="007C780F" w:rsidRDefault="00470FB9" w:rsidP="00BA7E3E">
      <w:pPr>
        <w:spacing w:after="0"/>
        <w:jc w:val="center"/>
        <w:rPr>
          <w:b/>
        </w:rPr>
      </w:pPr>
    </w:p>
    <w:p w14:paraId="114FFF91" w14:textId="1337FE59" w:rsidR="00C22C47" w:rsidRDefault="00900C4E" w:rsidP="00BA7E3E">
      <w:pPr>
        <w:spacing w:after="0"/>
        <w:jc w:val="center"/>
        <w:rPr>
          <w:b/>
          <w:sz w:val="32"/>
        </w:rPr>
      </w:pPr>
      <w:r w:rsidRPr="0076210D">
        <w:rPr>
          <w:b/>
          <w:sz w:val="32"/>
        </w:rPr>
        <w:t>NOTE DE VISION GÉNÉRALE CONCERNANT LA RÉFORME FISCALE PLUS LARGE</w:t>
      </w:r>
    </w:p>
    <w:p w14:paraId="010EEB9B" w14:textId="5F132FE3" w:rsidR="00844E44" w:rsidRDefault="00844E44" w:rsidP="00BA7E3E">
      <w:pPr>
        <w:spacing w:after="0"/>
        <w:jc w:val="center"/>
        <w:rPr>
          <w:b/>
          <w:sz w:val="32"/>
        </w:rPr>
      </w:pPr>
    </w:p>
    <w:p w14:paraId="7E20FE43" w14:textId="77777777" w:rsidR="00470FB9" w:rsidRDefault="00470FB9" w:rsidP="00BA7E3E">
      <w:pPr>
        <w:spacing w:after="0"/>
        <w:jc w:val="center"/>
        <w:rPr>
          <w:b/>
          <w:sz w:val="32"/>
        </w:rPr>
      </w:pPr>
    </w:p>
    <w:p w14:paraId="08910D89" w14:textId="3594E589" w:rsidR="00844E44" w:rsidRDefault="00844E44" w:rsidP="00BA7E3E">
      <w:pPr>
        <w:spacing w:after="0"/>
        <w:jc w:val="center"/>
        <w:rPr>
          <w:b/>
          <w:sz w:val="32"/>
        </w:rPr>
      </w:pPr>
      <w:r>
        <w:rPr>
          <w:b/>
          <w:sz w:val="32"/>
        </w:rPr>
        <w:t>Mark Delanote</w:t>
      </w:r>
    </w:p>
    <w:p w14:paraId="3717E3C1" w14:textId="2E291B7B" w:rsidR="00844E44" w:rsidRPr="006A47C3" w:rsidRDefault="0093602B" w:rsidP="006A47C3">
      <w:pPr>
        <w:spacing w:after="0"/>
        <w:jc w:val="center"/>
        <w:rPr>
          <w:b/>
          <w:bCs/>
          <w:sz w:val="32"/>
          <w:szCs w:val="32"/>
        </w:rPr>
      </w:pPr>
      <w:r>
        <w:rPr>
          <w:b/>
          <w:sz w:val="32"/>
        </w:rPr>
        <w:t>Juin</w:t>
      </w:r>
      <w:r w:rsidR="007968B5">
        <w:rPr>
          <w:b/>
          <w:sz w:val="32"/>
        </w:rPr>
        <w:t xml:space="preserve"> 202</w:t>
      </w:r>
      <w:r w:rsidR="006A47C3">
        <w:rPr>
          <w:b/>
          <w:sz w:val="32"/>
        </w:rPr>
        <w:t>2</w:t>
      </w:r>
    </w:p>
    <w:p w14:paraId="6C815EFE" w14:textId="3A26308F" w:rsidR="00844E44" w:rsidRDefault="00844E44" w:rsidP="00BA7E3E">
      <w:pPr>
        <w:spacing w:after="0"/>
      </w:pPr>
    </w:p>
    <w:p w14:paraId="6621A235" w14:textId="57A5926F" w:rsidR="00844E44" w:rsidRDefault="00844E44" w:rsidP="00BA7E3E">
      <w:pPr>
        <w:spacing w:after="0"/>
      </w:pPr>
    </w:p>
    <w:p w14:paraId="05EF8AAA" w14:textId="6DFE444F" w:rsidR="00844E44" w:rsidRDefault="00844E44" w:rsidP="00BA7E3E">
      <w:pPr>
        <w:spacing w:after="0"/>
      </w:pPr>
    </w:p>
    <w:p w14:paraId="4E8F7266" w14:textId="656673A1" w:rsidR="00844E44" w:rsidRDefault="00844E44" w:rsidP="00BA7E3E">
      <w:pPr>
        <w:spacing w:after="0"/>
      </w:pPr>
    </w:p>
    <w:p w14:paraId="266EC6CD" w14:textId="0CDEF9EB" w:rsidR="00844E44" w:rsidRDefault="00844E44" w:rsidP="00BA7E3E">
      <w:pPr>
        <w:spacing w:after="0"/>
      </w:pPr>
    </w:p>
    <w:p w14:paraId="61265581" w14:textId="0A9CCAC3" w:rsidR="00844E44" w:rsidRDefault="00844E44" w:rsidP="00BA7E3E">
      <w:pPr>
        <w:spacing w:after="0"/>
      </w:pPr>
    </w:p>
    <w:p w14:paraId="3C1B4360" w14:textId="7CF49DFA" w:rsidR="00246236" w:rsidRDefault="00246236" w:rsidP="00BA7E3E">
      <w:pPr>
        <w:spacing w:after="0"/>
      </w:pPr>
    </w:p>
    <w:p w14:paraId="4F5D736F" w14:textId="4F224DA7" w:rsidR="00246236" w:rsidRDefault="00246236" w:rsidP="00BA7E3E">
      <w:pPr>
        <w:spacing w:after="0"/>
      </w:pPr>
    </w:p>
    <w:p w14:paraId="7209E1D2" w14:textId="0D239695" w:rsidR="00246236" w:rsidRDefault="00246236" w:rsidP="00BA7E3E">
      <w:pPr>
        <w:spacing w:after="0"/>
      </w:pPr>
    </w:p>
    <w:p w14:paraId="295479B1" w14:textId="28CD518C" w:rsidR="00246236" w:rsidRDefault="00246236" w:rsidP="00BA7E3E">
      <w:pPr>
        <w:spacing w:after="0"/>
      </w:pPr>
    </w:p>
    <w:p w14:paraId="67BE1DF5" w14:textId="77777777" w:rsidR="00246236" w:rsidRDefault="00246236" w:rsidP="00BA7E3E">
      <w:pPr>
        <w:spacing w:after="0"/>
      </w:pPr>
    </w:p>
    <w:p w14:paraId="47AB37E2" w14:textId="0E8BB186" w:rsidR="00246236" w:rsidRDefault="00246236" w:rsidP="00BA7E3E">
      <w:pPr>
        <w:spacing w:after="0"/>
      </w:pPr>
    </w:p>
    <w:p w14:paraId="55F5099D" w14:textId="4C45C4D5" w:rsidR="00246236" w:rsidRDefault="00246236" w:rsidP="00BA7E3E">
      <w:pPr>
        <w:spacing w:after="0"/>
      </w:pPr>
    </w:p>
    <w:p w14:paraId="2B9D09A1" w14:textId="42872EB2" w:rsidR="006B2F50" w:rsidRDefault="006B2F50" w:rsidP="00BA7E3E">
      <w:pPr>
        <w:spacing w:after="0"/>
      </w:pPr>
    </w:p>
    <w:p w14:paraId="12598B3B" w14:textId="103F0A5D" w:rsidR="006B2F50" w:rsidRDefault="006B2F50" w:rsidP="00BA7E3E">
      <w:pPr>
        <w:spacing w:after="0"/>
      </w:pPr>
    </w:p>
    <w:p w14:paraId="11FB565F" w14:textId="722D3122" w:rsidR="006B2F50" w:rsidRDefault="006B2F50" w:rsidP="00BA7E3E">
      <w:pPr>
        <w:spacing w:after="0"/>
      </w:pPr>
    </w:p>
    <w:p w14:paraId="4AC2CF26" w14:textId="77777777" w:rsidR="006B2F50" w:rsidRDefault="006B2F50" w:rsidP="00BA7E3E">
      <w:pPr>
        <w:spacing w:after="0"/>
      </w:pPr>
    </w:p>
    <w:p w14:paraId="7B8A0EAD" w14:textId="7A620E96" w:rsidR="00246236" w:rsidRDefault="00246236" w:rsidP="00BA7E3E">
      <w:pPr>
        <w:spacing w:after="0"/>
      </w:pPr>
    </w:p>
    <w:p w14:paraId="1ED6878E" w14:textId="77777777" w:rsidR="00246236" w:rsidRDefault="00246236" w:rsidP="00BA7E3E">
      <w:pPr>
        <w:spacing w:after="0"/>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1"/>
      </w:tblGrid>
      <w:tr w:rsidR="001D2113" w14:paraId="779AD157" w14:textId="77777777" w:rsidTr="00202E8A">
        <w:tc>
          <w:tcPr>
            <w:tcW w:w="4460" w:type="dxa"/>
          </w:tcPr>
          <w:p w14:paraId="3DCFDF4F" w14:textId="77777777" w:rsidR="001D2113" w:rsidRDefault="001D2113" w:rsidP="00202E8A">
            <w:r>
              <w:rPr>
                <w:noProof/>
              </w:rPr>
              <w:drawing>
                <wp:inline distT="0" distB="0" distL="0" distR="0" wp14:anchorId="095DE2BB" wp14:editId="71CFD79A">
                  <wp:extent cx="1981200" cy="12319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7046" cy="1241778"/>
                          </a:xfrm>
                          <a:prstGeom prst="rect">
                            <a:avLst/>
                          </a:prstGeom>
                          <a:noFill/>
                          <a:ln>
                            <a:noFill/>
                          </a:ln>
                        </pic:spPr>
                      </pic:pic>
                    </a:graphicData>
                  </a:graphic>
                </wp:inline>
              </w:drawing>
            </w:r>
          </w:p>
        </w:tc>
        <w:tc>
          <w:tcPr>
            <w:tcW w:w="4461" w:type="dxa"/>
          </w:tcPr>
          <w:p w14:paraId="6AB69F75" w14:textId="77777777" w:rsidR="001D2113" w:rsidRDefault="001D2113" w:rsidP="00202E8A"/>
          <w:p w14:paraId="7B102976" w14:textId="77777777" w:rsidR="001D2113" w:rsidRDefault="001D2113" w:rsidP="00202E8A"/>
          <w:p w14:paraId="36138B87" w14:textId="77777777" w:rsidR="001D2113" w:rsidRDefault="001D2113" w:rsidP="00202E8A"/>
          <w:p w14:paraId="26DC9708" w14:textId="77777777" w:rsidR="001D2113" w:rsidRDefault="001D2113" w:rsidP="00202E8A">
            <w:pPr>
              <w:jc w:val="right"/>
            </w:pPr>
            <w:r>
              <w:rPr>
                <w:noProof/>
              </w:rPr>
              <w:drawing>
                <wp:inline distT="0" distB="0" distL="0" distR="0" wp14:anchorId="4D8F2D93" wp14:editId="08D43959">
                  <wp:extent cx="2164080" cy="719099"/>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8289" cy="720498"/>
                          </a:xfrm>
                          <a:prstGeom prst="rect">
                            <a:avLst/>
                          </a:prstGeom>
                          <a:noFill/>
                          <a:ln>
                            <a:noFill/>
                          </a:ln>
                        </pic:spPr>
                      </pic:pic>
                    </a:graphicData>
                  </a:graphic>
                </wp:inline>
              </w:drawing>
            </w:r>
          </w:p>
        </w:tc>
      </w:tr>
    </w:tbl>
    <w:p w14:paraId="7A199113" w14:textId="5E7C56B9" w:rsidR="006B2F50" w:rsidRDefault="006B2F50" w:rsidP="000F64F9">
      <w:pPr>
        <w:spacing w:after="0"/>
        <w:rPr>
          <w:b/>
          <w:bCs/>
          <w:color w:val="000000"/>
          <w:sz w:val="24"/>
          <w:szCs w:val="24"/>
          <w:lang w:val="fr-FR"/>
        </w:rPr>
      </w:pPr>
    </w:p>
    <w:p w14:paraId="6317ECEB" w14:textId="77777777" w:rsidR="006B2F50" w:rsidRDefault="006B2F50" w:rsidP="000F64F9">
      <w:pPr>
        <w:spacing w:after="0"/>
        <w:rPr>
          <w:b/>
          <w:bCs/>
          <w:color w:val="000000"/>
          <w:sz w:val="24"/>
          <w:szCs w:val="24"/>
          <w:lang w:val="fr-FR"/>
        </w:rPr>
      </w:pPr>
    </w:p>
    <w:p w14:paraId="7907B572" w14:textId="2B79C8D0" w:rsidR="000F64F9" w:rsidRDefault="00683EEF" w:rsidP="000F64F9">
      <w:pPr>
        <w:spacing w:after="0"/>
      </w:pPr>
      <w:r>
        <w:rPr>
          <w:b/>
          <w:bCs/>
          <w:color w:val="000000"/>
          <w:sz w:val="24"/>
          <w:szCs w:val="24"/>
          <w:lang w:val="fr-FR"/>
        </w:rPr>
        <w:t>D/2022/1418-60</w:t>
      </w:r>
    </w:p>
    <w:p w14:paraId="1D5FF0C5" w14:textId="77777777" w:rsidR="00C90677" w:rsidRDefault="00C90677">
      <w:pPr>
        <w:sectPr w:rsidR="00C90677" w:rsidSect="00175272">
          <w:footerReference w:type="default" r:id="rId14"/>
          <w:pgSz w:w="11906" w:h="16838"/>
          <w:pgMar w:top="426" w:right="1558" w:bottom="426" w:left="1417" w:header="708" w:footer="708" w:gutter="0"/>
          <w:pgNumType w:start="0"/>
          <w:cols w:space="708"/>
          <w:titlePg/>
          <w:docGrid w:linePitch="360"/>
        </w:sectPr>
      </w:pPr>
    </w:p>
    <w:p w14:paraId="64B2D093" w14:textId="77777777" w:rsidR="00EA256B" w:rsidRDefault="00EA256B" w:rsidP="00EA256B">
      <w:pPr>
        <w:jc w:val="both"/>
        <w:rPr>
          <w:lang w:val="fr-FR"/>
        </w:rPr>
      </w:pPr>
    </w:p>
    <w:p w14:paraId="287ABFE7" w14:textId="23253018" w:rsidR="00BA5561" w:rsidRPr="00BA5561" w:rsidRDefault="00BA5561" w:rsidP="00EA256B">
      <w:pPr>
        <w:pBdr>
          <w:top w:val="single" w:sz="4" w:space="1" w:color="auto"/>
          <w:left w:val="single" w:sz="4" w:space="4" w:color="auto"/>
          <w:bottom w:val="single" w:sz="4" w:space="1" w:color="auto"/>
          <w:right w:val="single" w:sz="4" w:space="4" w:color="auto"/>
        </w:pBdr>
        <w:jc w:val="both"/>
        <w:rPr>
          <w:lang w:val="fr-FR"/>
        </w:rPr>
      </w:pPr>
      <w:r w:rsidRPr="00BA5561">
        <w:rPr>
          <w:lang w:val="fr-FR"/>
        </w:rPr>
        <w:t>Ce rapport a été rédigé en néerlandais. Il a ensuite été traduit en français de la manière la plus fidèle possible. Néanmoins, en cas de doute sur le sens correct à attribuer à certains mots ou phrases, le texte en néerlandais prévaut. </w:t>
      </w:r>
    </w:p>
    <w:p w14:paraId="3C851FF6" w14:textId="77777777" w:rsidR="00BA5561" w:rsidRPr="00BA5561" w:rsidRDefault="00BA5561">
      <w:pPr>
        <w:rPr>
          <w:lang w:val="fr-FR"/>
        </w:rPr>
      </w:pPr>
    </w:p>
    <w:p w14:paraId="4CAD9E4B" w14:textId="77777777" w:rsidR="00BA5561" w:rsidRDefault="00BA5561"/>
    <w:p w14:paraId="4B485A1E" w14:textId="77777777" w:rsidR="00BA5561" w:rsidRDefault="00BA5561"/>
    <w:p w14:paraId="552BCBD9" w14:textId="3B9E845B" w:rsidR="00D47A1E" w:rsidRDefault="00D47A1E">
      <w:r>
        <w:br w:type="page"/>
      </w:r>
    </w:p>
    <w:p w14:paraId="4175C905" w14:textId="03CBFECB" w:rsidR="00976D59" w:rsidRDefault="00976D59" w:rsidP="00B73043">
      <w:pPr>
        <w:spacing w:after="0"/>
        <w:ind w:left="-993"/>
      </w:pPr>
    </w:p>
    <w:p w14:paraId="5C79B0BC" w14:textId="482916B2" w:rsidR="006E62C7" w:rsidRDefault="00A36070" w:rsidP="00974EEE">
      <w:pPr>
        <w:pStyle w:val="Kop1"/>
      </w:pPr>
      <w:bookmarkStart w:id="0" w:name="_Toc107210958"/>
      <w:r>
        <w:t>Table des matières</w:t>
      </w:r>
      <w:bookmarkEnd w:id="0"/>
    </w:p>
    <w:p w14:paraId="6B5889BF" w14:textId="77777777" w:rsidR="00A36070" w:rsidRDefault="00A36070">
      <w:pPr>
        <w:spacing w:after="0"/>
      </w:pPr>
    </w:p>
    <w:p w14:paraId="4DEC33E3" w14:textId="65740727" w:rsidR="00AD57BB" w:rsidRDefault="00A36070">
      <w:pPr>
        <w:pStyle w:val="Inhopg1"/>
        <w:rPr>
          <w:rFonts w:eastAsiaTheme="minorEastAsia"/>
          <w:noProof/>
          <w:lang w:val="nl-BE" w:eastAsia="nl-BE"/>
        </w:rPr>
      </w:pPr>
      <w:r>
        <w:fldChar w:fldCharType="begin"/>
      </w:r>
      <w:r>
        <w:instrText xml:space="preserve"> TOC \o "1-8" \h \z \u </w:instrText>
      </w:r>
      <w:r>
        <w:fldChar w:fldCharType="separate"/>
      </w:r>
      <w:hyperlink w:anchor="_Toc107210958" w:history="1">
        <w:r w:rsidR="00AD57BB" w:rsidRPr="00177F42">
          <w:rPr>
            <w:rStyle w:val="Hyperlink"/>
            <w:noProof/>
          </w:rPr>
          <w:t>Table des matières</w:t>
        </w:r>
        <w:r w:rsidR="00AD57BB">
          <w:rPr>
            <w:noProof/>
            <w:webHidden/>
          </w:rPr>
          <w:tab/>
        </w:r>
        <w:r w:rsidR="00AD57BB">
          <w:rPr>
            <w:noProof/>
            <w:webHidden/>
          </w:rPr>
          <w:fldChar w:fldCharType="begin"/>
        </w:r>
        <w:r w:rsidR="00AD57BB">
          <w:rPr>
            <w:noProof/>
            <w:webHidden/>
          </w:rPr>
          <w:instrText xml:space="preserve"> PAGEREF _Toc107210958 \h </w:instrText>
        </w:r>
        <w:r w:rsidR="00AD57BB">
          <w:rPr>
            <w:noProof/>
            <w:webHidden/>
          </w:rPr>
        </w:r>
        <w:r w:rsidR="00AD57BB">
          <w:rPr>
            <w:noProof/>
            <w:webHidden/>
          </w:rPr>
          <w:fldChar w:fldCharType="separate"/>
        </w:r>
        <w:r w:rsidR="00AD57BB">
          <w:rPr>
            <w:noProof/>
            <w:webHidden/>
          </w:rPr>
          <w:t>1</w:t>
        </w:r>
        <w:r w:rsidR="00AD57BB">
          <w:rPr>
            <w:noProof/>
            <w:webHidden/>
          </w:rPr>
          <w:fldChar w:fldCharType="end"/>
        </w:r>
      </w:hyperlink>
    </w:p>
    <w:p w14:paraId="798F6839" w14:textId="63848B97" w:rsidR="00AD57BB" w:rsidRDefault="00FA0B8D">
      <w:pPr>
        <w:pStyle w:val="Inhopg1"/>
        <w:rPr>
          <w:rFonts w:eastAsiaTheme="minorEastAsia"/>
          <w:noProof/>
          <w:lang w:val="nl-BE" w:eastAsia="nl-BE"/>
        </w:rPr>
      </w:pPr>
      <w:hyperlink w:anchor="_Toc107210959" w:history="1">
        <w:r w:rsidR="00AD57BB" w:rsidRPr="00177F42">
          <w:rPr>
            <w:rStyle w:val="Hyperlink"/>
            <w:smallCaps/>
            <w:noProof/>
          </w:rPr>
          <w:t>I.</w:t>
        </w:r>
        <w:r w:rsidR="00AD57BB">
          <w:rPr>
            <w:rFonts w:eastAsiaTheme="minorEastAsia"/>
            <w:noProof/>
            <w:lang w:val="nl-BE" w:eastAsia="nl-BE"/>
          </w:rPr>
          <w:tab/>
        </w:r>
        <w:r w:rsidR="00AD57BB" w:rsidRPr="00177F42">
          <w:rPr>
            <w:rStyle w:val="Hyperlink"/>
            <w:smallCaps/>
            <w:noProof/>
          </w:rPr>
          <w:t>Avant-propos</w:t>
        </w:r>
        <w:r w:rsidR="00AD57BB">
          <w:rPr>
            <w:noProof/>
            <w:webHidden/>
          </w:rPr>
          <w:tab/>
        </w:r>
        <w:r w:rsidR="00AD57BB">
          <w:rPr>
            <w:noProof/>
            <w:webHidden/>
          </w:rPr>
          <w:fldChar w:fldCharType="begin"/>
        </w:r>
        <w:r w:rsidR="00AD57BB">
          <w:rPr>
            <w:noProof/>
            <w:webHidden/>
          </w:rPr>
          <w:instrText xml:space="preserve"> PAGEREF _Toc107210959 \h </w:instrText>
        </w:r>
        <w:r w:rsidR="00AD57BB">
          <w:rPr>
            <w:noProof/>
            <w:webHidden/>
          </w:rPr>
        </w:r>
        <w:r w:rsidR="00AD57BB">
          <w:rPr>
            <w:noProof/>
            <w:webHidden/>
          </w:rPr>
          <w:fldChar w:fldCharType="separate"/>
        </w:r>
        <w:r w:rsidR="00AD57BB">
          <w:rPr>
            <w:noProof/>
            <w:webHidden/>
          </w:rPr>
          <w:t>5</w:t>
        </w:r>
        <w:r w:rsidR="00AD57BB">
          <w:rPr>
            <w:noProof/>
            <w:webHidden/>
          </w:rPr>
          <w:fldChar w:fldCharType="end"/>
        </w:r>
      </w:hyperlink>
    </w:p>
    <w:p w14:paraId="0D9E4DF8" w14:textId="4E8FD134" w:rsidR="00AD57BB" w:rsidRDefault="00FA0B8D">
      <w:pPr>
        <w:pStyle w:val="Inhopg1"/>
        <w:rPr>
          <w:rFonts w:eastAsiaTheme="minorEastAsia"/>
          <w:noProof/>
          <w:lang w:val="nl-BE" w:eastAsia="nl-BE"/>
        </w:rPr>
      </w:pPr>
      <w:hyperlink w:anchor="_Toc107210960" w:history="1">
        <w:r w:rsidR="00AD57BB" w:rsidRPr="00177F42">
          <w:rPr>
            <w:rStyle w:val="Hyperlink"/>
            <w:smallCaps/>
            <w:noProof/>
          </w:rPr>
          <w:t>II.</w:t>
        </w:r>
        <w:r w:rsidR="00AD57BB">
          <w:rPr>
            <w:rFonts w:eastAsiaTheme="minorEastAsia"/>
            <w:noProof/>
            <w:lang w:val="nl-BE" w:eastAsia="nl-BE"/>
          </w:rPr>
          <w:tab/>
        </w:r>
        <w:r w:rsidR="00AD57BB" w:rsidRPr="00177F42">
          <w:rPr>
            <w:rStyle w:val="Hyperlink"/>
            <w:smallCaps/>
            <w:noProof/>
          </w:rPr>
          <w:t>Introduction générale</w:t>
        </w:r>
        <w:r w:rsidR="00AD57BB">
          <w:rPr>
            <w:noProof/>
            <w:webHidden/>
          </w:rPr>
          <w:tab/>
        </w:r>
        <w:r w:rsidR="00AD57BB">
          <w:rPr>
            <w:noProof/>
            <w:webHidden/>
          </w:rPr>
          <w:fldChar w:fldCharType="begin"/>
        </w:r>
        <w:r w:rsidR="00AD57BB">
          <w:rPr>
            <w:noProof/>
            <w:webHidden/>
          </w:rPr>
          <w:instrText xml:space="preserve"> PAGEREF _Toc107210960 \h </w:instrText>
        </w:r>
        <w:r w:rsidR="00AD57BB">
          <w:rPr>
            <w:noProof/>
            <w:webHidden/>
          </w:rPr>
        </w:r>
        <w:r w:rsidR="00AD57BB">
          <w:rPr>
            <w:noProof/>
            <w:webHidden/>
          </w:rPr>
          <w:fldChar w:fldCharType="separate"/>
        </w:r>
        <w:r w:rsidR="00AD57BB">
          <w:rPr>
            <w:noProof/>
            <w:webHidden/>
          </w:rPr>
          <w:t>9</w:t>
        </w:r>
        <w:r w:rsidR="00AD57BB">
          <w:rPr>
            <w:noProof/>
            <w:webHidden/>
          </w:rPr>
          <w:fldChar w:fldCharType="end"/>
        </w:r>
      </w:hyperlink>
    </w:p>
    <w:p w14:paraId="0D21CEEE" w14:textId="2864A1A4" w:rsidR="00AD57BB" w:rsidRDefault="00FA0B8D">
      <w:pPr>
        <w:pStyle w:val="Inhopg2"/>
        <w:rPr>
          <w:rFonts w:eastAsiaTheme="minorEastAsia"/>
          <w:noProof/>
          <w:lang w:val="nl-BE" w:eastAsia="nl-BE"/>
        </w:rPr>
      </w:pPr>
      <w:hyperlink w:anchor="_Toc107210961" w:history="1">
        <w:r w:rsidR="00AD57BB" w:rsidRPr="00177F42">
          <w:rPr>
            <w:rStyle w:val="Hyperlink"/>
            <w:noProof/>
          </w:rPr>
          <w:t>A.</w:t>
        </w:r>
        <w:r w:rsidR="00AD57BB">
          <w:rPr>
            <w:rFonts w:eastAsiaTheme="minorEastAsia"/>
            <w:noProof/>
            <w:lang w:val="nl-BE" w:eastAsia="nl-BE"/>
          </w:rPr>
          <w:tab/>
        </w:r>
        <w:r w:rsidR="00AD57BB" w:rsidRPr="00177F42">
          <w:rPr>
            <w:rStyle w:val="Hyperlink"/>
            <w:noProof/>
          </w:rPr>
          <w:t>Contexte et méthodologie</w:t>
        </w:r>
        <w:r w:rsidR="00AD57BB">
          <w:rPr>
            <w:noProof/>
            <w:webHidden/>
          </w:rPr>
          <w:tab/>
        </w:r>
        <w:r w:rsidR="00AD57BB">
          <w:rPr>
            <w:noProof/>
            <w:webHidden/>
          </w:rPr>
          <w:fldChar w:fldCharType="begin"/>
        </w:r>
        <w:r w:rsidR="00AD57BB">
          <w:rPr>
            <w:noProof/>
            <w:webHidden/>
          </w:rPr>
          <w:instrText xml:space="preserve"> PAGEREF _Toc107210961 \h </w:instrText>
        </w:r>
        <w:r w:rsidR="00AD57BB">
          <w:rPr>
            <w:noProof/>
            <w:webHidden/>
          </w:rPr>
        </w:r>
        <w:r w:rsidR="00AD57BB">
          <w:rPr>
            <w:noProof/>
            <w:webHidden/>
          </w:rPr>
          <w:fldChar w:fldCharType="separate"/>
        </w:r>
        <w:r w:rsidR="00AD57BB">
          <w:rPr>
            <w:noProof/>
            <w:webHidden/>
          </w:rPr>
          <w:t>9</w:t>
        </w:r>
        <w:r w:rsidR="00AD57BB">
          <w:rPr>
            <w:noProof/>
            <w:webHidden/>
          </w:rPr>
          <w:fldChar w:fldCharType="end"/>
        </w:r>
      </w:hyperlink>
    </w:p>
    <w:p w14:paraId="650C3DE6" w14:textId="14BF7FBD" w:rsidR="00AD57BB" w:rsidRDefault="00FA0B8D">
      <w:pPr>
        <w:pStyle w:val="Inhopg3"/>
        <w:rPr>
          <w:rFonts w:eastAsiaTheme="minorEastAsia"/>
          <w:noProof/>
          <w:lang w:val="nl-BE" w:eastAsia="nl-BE"/>
        </w:rPr>
      </w:pPr>
      <w:hyperlink w:anchor="_Toc107210962"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Contexte</w:t>
        </w:r>
        <w:r w:rsidR="00AD57BB">
          <w:rPr>
            <w:noProof/>
            <w:webHidden/>
          </w:rPr>
          <w:tab/>
        </w:r>
        <w:r w:rsidR="00AD57BB">
          <w:rPr>
            <w:noProof/>
            <w:webHidden/>
          </w:rPr>
          <w:fldChar w:fldCharType="begin"/>
        </w:r>
        <w:r w:rsidR="00AD57BB">
          <w:rPr>
            <w:noProof/>
            <w:webHidden/>
          </w:rPr>
          <w:instrText xml:space="preserve"> PAGEREF _Toc107210962 \h </w:instrText>
        </w:r>
        <w:r w:rsidR="00AD57BB">
          <w:rPr>
            <w:noProof/>
            <w:webHidden/>
          </w:rPr>
        </w:r>
        <w:r w:rsidR="00AD57BB">
          <w:rPr>
            <w:noProof/>
            <w:webHidden/>
          </w:rPr>
          <w:fldChar w:fldCharType="separate"/>
        </w:r>
        <w:r w:rsidR="00AD57BB">
          <w:rPr>
            <w:noProof/>
            <w:webHidden/>
          </w:rPr>
          <w:t>9</w:t>
        </w:r>
        <w:r w:rsidR="00AD57BB">
          <w:rPr>
            <w:noProof/>
            <w:webHidden/>
          </w:rPr>
          <w:fldChar w:fldCharType="end"/>
        </w:r>
      </w:hyperlink>
    </w:p>
    <w:p w14:paraId="21AF9EA9" w14:textId="6677EAA7" w:rsidR="00AD57BB" w:rsidRDefault="00FA0B8D">
      <w:pPr>
        <w:pStyle w:val="Inhopg3"/>
        <w:rPr>
          <w:rFonts w:eastAsiaTheme="minorEastAsia"/>
          <w:noProof/>
          <w:lang w:val="nl-BE" w:eastAsia="nl-BE"/>
        </w:rPr>
      </w:pPr>
      <w:hyperlink w:anchor="_Toc107210963"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Méthodologie</w:t>
        </w:r>
        <w:r w:rsidR="00AD57BB">
          <w:rPr>
            <w:noProof/>
            <w:webHidden/>
          </w:rPr>
          <w:tab/>
        </w:r>
        <w:r w:rsidR="00AD57BB">
          <w:rPr>
            <w:noProof/>
            <w:webHidden/>
          </w:rPr>
          <w:fldChar w:fldCharType="begin"/>
        </w:r>
        <w:r w:rsidR="00AD57BB">
          <w:rPr>
            <w:noProof/>
            <w:webHidden/>
          </w:rPr>
          <w:instrText xml:space="preserve"> PAGEREF _Toc107210963 \h </w:instrText>
        </w:r>
        <w:r w:rsidR="00AD57BB">
          <w:rPr>
            <w:noProof/>
            <w:webHidden/>
          </w:rPr>
        </w:r>
        <w:r w:rsidR="00AD57BB">
          <w:rPr>
            <w:noProof/>
            <w:webHidden/>
          </w:rPr>
          <w:fldChar w:fldCharType="separate"/>
        </w:r>
        <w:r w:rsidR="00AD57BB">
          <w:rPr>
            <w:noProof/>
            <w:webHidden/>
          </w:rPr>
          <w:t>10</w:t>
        </w:r>
        <w:r w:rsidR="00AD57BB">
          <w:rPr>
            <w:noProof/>
            <w:webHidden/>
          </w:rPr>
          <w:fldChar w:fldCharType="end"/>
        </w:r>
      </w:hyperlink>
    </w:p>
    <w:p w14:paraId="696687C4" w14:textId="366A6D67" w:rsidR="00AD57BB" w:rsidRDefault="00FA0B8D">
      <w:pPr>
        <w:pStyle w:val="Inhopg2"/>
        <w:rPr>
          <w:rFonts w:eastAsiaTheme="minorEastAsia"/>
          <w:noProof/>
          <w:lang w:val="nl-BE" w:eastAsia="nl-BE"/>
        </w:rPr>
      </w:pPr>
      <w:hyperlink w:anchor="_Toc107210964" w:history="1">
        <w:r w:rsidR="00AD57BB" w:rsidRPr="00177F42">
          <w:rPr>
            <w:rStyle w:val="Hyperlink"/>
            <w:noProof/>
          </w:rPr>
          <w:t>B.</w:t>
        </w:r>
        <w:r w:rsidR="00AD57BB">
          <w:rPr>
            <w:rFonts w:eastAsiaTheme="minorEastAsia"/>
            <w:noProof/>
            <w:lang w:val="nl-BE" w:eastAsia="nl-BE"/>
          </w:rPr>
          <w:tab/>
        </w:r>
        <w:r w:rsidR="00AD57BB" w:rsidRPr="00177F42">
          <w:rPr>
            <w:rStyle w:val="Hyperlink"/>
            <w:noProof/>
          </w:rPr>
          <w:t>Délimitation de la réforme</w:t>
        </w:r>
        <w:r w:rsidR="00AD57BB">
          <w:rPr>
            <w:noProof/>
            <w:webHidden/>
          </w:rPr>
          <w:tab/>
        </w:r>
        <w:r w:rsidR="00AD57BB">
          <w:rPr>
            <w:noProof/>
            <w:webHidden/>
          </w:rPr>
          <w:fldChar w:fldCharType="begin"/>
        </w:r>
        <w:r w:rsidR="00AD57BB">
          <w:rPr>
            <w:noProof/>
            <w:webHidden/>
          </w:rPr>
          <w:instrText xml:space="preserve"> PAGEREF _Toc107210964 \h </w:instrText>
        </w:r>
        <w:r w:rsidR="00AD57BB">
          <w:rPr>
            <w:noProof/>
            <w:webHidden/>
          </w:rPr>
        </w:r>
        <w:r w:rsidR="00AD57BB">
          <w:rPr>
            <w:noProof/>
            <w:webHidden/>
          </w:rPr>
          <w:fldChar w:fldCharType="separate"/>
        </w:r>
        <w:r w:rsidR="00AD57BB">
          <w:rPr>
            <w:noProof/>
            <w:webHidden/>
          </w:rPr>
          <w:t>13</w:t>
        </w:r>
        <w:r w:rsidR="00AD57BB">
          <w:rPr>
            <w:noProof/>
            <w:webHidden/>
          </w:rPr>
          <w:fldChar w:fldCharType="end"/>
        </w:r>
      </w:hyperlink>
    </w:p>
    <w:p w14:paraId="1D736A42" w14:textId="77ACFD48" w:rsidR="00AD57BB" w:rsidRDefault="00FA0B8D">
      <w:pPr>
        <w:pStyle w:val="Inhopg3"/>
        <w:rPr>
          <w:rFonts w:eastAsiaTheme="minorEastAsia"/>
          <w:noProof/>
          <w:lang w:val="nl-BE" w:eastAsia="nl-BE"/>
        </w:rPr>
      </w:pPr>
      <w:hyperlink w:anchor="_Toc107210965"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Compétence fédérale</w:t>
        </w:r>
        <w:r w:rsidR="00AD57BB">
          <w:rPr>
            <w:noProof/>
            <w:webHidden/>
          </w:rPr>
          <w:tab/>
        </w:r>
        <w:r w:rsidR="00AD57BB">
          <w:rPr>
            <w:noProof/>
            <w:webHidden/>
          </w:rPr>
          <w:fldChar w:fldCharType="begin"/>
        </w:r>
        <w:r w:rsidR="00AD57BB">
          <w:rPr>
            <w:noProof/>
            <w:webHidden/>
          </w:rPr>
          <w:instrText xml:space="preserve"> PAGEREF _Toc107210965 \h </w:instrText>
        </w:r>
        <w:r w:rsidR="00AD57BB">
          <w:rPr>
            <w:noProof/>
            <w:webHidden/>
          </w:rPr>
        </w:r>
        <w:r w:rsidR="00AD57BB">
          <w:rPr>
            <w:noProof/>
            <w:webHidden/>
          </w:rPr>
          <w:fldChar w:fldCharType="separate"/>
        </w:r>
        <w:r w:rsidR="00AD57BB">
          <w:rPr>
            <w:noProof/>
            <w:webHidden/>
          </w:rPr>
          <w:t>13</w:t>
        </w:r>
        <w:r w:rsidR="00AD57BB">
          <w:rPr>
            <w:noProof/>
            <w:webHidden/>
          </w:rPr>
          <w:fldChar w:fldCharType="end"/>
        </w:r>
      </w:hyperlink>
    </w:p>
    <w:p w14:paraId="6FC029B6" w14:textId="2919B3EE" w:rsidR="00AD57BB" w:rsidRDefault="00FA0B8D">
      <w:pPr>
        <w:pStyle w:val="Inhopg3"/>
        <w:rPr>
          <w:rFonts w:eastAsiaTheme="minorEastAsia"/>
          <w:noProof/>
          <w:lang w:val="nl-BE" w:eastAsia="nl-BE"/>
        </w:rPr>
      </w:pPr>
      <w:hyperlink w:anchor="_Toc107210966"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Fiscalité / parafiscalité</w:t>
        </w:r>
        <w:r w:rsidR="00AD57BB">
          <w:rPr>
            <w:noProof/>
            <w:webHidden/>
          </w:rPr>
          <w:tab/>
        </w:r>
        <w:r w:rsidR="00AD57BB">
          <w:rPr>
            <w:noProof/>
            <w:webHidden/>
          </w:rPr>
          <w:fldChar w:fldCharType="begin"/>
        </w:r>
        <w:r w:rsidR="00AD57BB">
          <w:rPr>
            <w:noProof/>
            <w:webHidden/>
          </w:rPr>
          <w:instrText xml:space="preserve"> PAGEREF _Toc107210966 \h </w:instrText>
        </w:r>
        <w:r w:rsidR="00AD57BB">
          <w:rPr>
            <w:noProof/>
            <w:webHidden/>
          </w:rPr>
        </w:r>
        <w:r w:rsidR="00AD57BB">
          <w:rPr>
            <w:noProof/>
            <w:webHidden/>
          </w:rPr>
          <w:fldChar w:fldCharType="separate"/>
        </w:r>
        <w:r w:rsidR="00AD57BB">
          <w:rPr>
            <w:noProof/>
            <w:webHidden/>
          </w:rPr>
          <w:t>14</w:t>
        </w:r>
        <w:r w:rsidR="00AD57BB">
          <w:rPr>
            <w:noProof/>
            <w:webHidden/>
          </w:rPr>
          <w:fldChar w:fldCharType="end"/>
        </w:r>
      </w:hyperlink>
    </w:p>
    <w:p w14:paraId="3A0D0CC0" w14:textId="7C8EC209" w:rsidR="00AD57BB" w:rsidRDefault="00FA0B8D">
      <w:pPr>
        <w:pStyle w:val="Inhopg3"/>
        <w:rPr>
          <w:rFonts w:eastAsiaTheme="minorEastAsia"/>
          <w:noProof/>
          <w:lang w:val="nl-BE" w:eastAsia="nl-BE"/>
        </w:rPr>
      </w:pPr>
      <w:hyperlink w:anchor="_Toc107210967" w:history="1">
        <w:r w:rsidR="00AD57BB" w:rsidRPr="00177F42">
          <w:rPr>
            <w:rStyle w:val="Hyperlink"/>
            <w:noProof/>
          </w:rPr>
          <w:t>3.)</w:t>
        </w:r>
        <w:r w:rsidR="00AD57BB">
          <w:rPr>
            <w:rFonts w:eastAsiaTheme="minorEastAsia"/>
            <w:noProof/>
            <w:lang w:val="nl-BE" w:eastAsia="nl-BE"/>
          </w:rPr>
          <w:tab/>
        </w:r>
        <w:r w:rsidR="00AD57BB" w:rsidRPr="00177F42">
          <w:rPr>
            <w:rStyle w:val="Hyperlink"/>
            <w:noProof/>
          </w:rPr>
          <w:t>Espace budgétaire</w:t>
        </w:r>
        <w:r w:rsidR="00AD57BB">
          <w:rPr>
            <w:noProof/>
            <w:webHidden/>
          </w:rPr>
          <w:tab/>
        </w:r>
        <w:r w:rsidR="00AD57BB">
          <w:rPr>
            <w:noProof/>
            <w:webHidden/>
          </w:rPr>
          <w:fldChar w:fldCharType="begin"/>
        </w:r>
        <w:r w:rsidR="00AD57BB">
          <w:rPr>
            <w:noProof/>
            <w:webHidden/>
          </w:rPr>
          <w:instrText xml:space="preserve"> PAGEREF _Toc107210967 \h </w:instrText>
        </w:r>
        <w:r w:rsidR="00AD57BB">
          <w:rPr>
            <w:noProof/>
            <w:webHidden/>
          </w:rPr>
        </w:r>
        <w:r w:rsidR="00AD57BB">
          <w:rPr>
            <w:noProof/>
            <w:webHidden/>
          </w:rPr>
          <w:fldChar w:fldCharType="separate"/>
        </w:r>
        <w:r w:rsidR="00AD57BB">
          <w:rPr>
            <w:noProof/>
            <w:webHidden/>
          </w:rPr>
          <w:t>14</w:t>
        </w:r>
        <w:r w:rsidR="00AD57BB">
          <w:rPr>
            <w:noProof/>
            <w:webHidden/>
          </w:rPr>
          <w:fldChar w:fldCharType="end"/>
        </w:r>
      </w:hyperlink>
    </w:p>
    <w:p w14:paraId="21AEEF4E" w14:textId="30359E30" w:rsidR="00AD57BB" w:rsidRDefault="00FA0B8D">
      <w:pPr>
        <w:pStyle w:val="Inhopg2"/>
        <w:rPr>
          <w:rFonts w:eastAsiaTheme="minorEastAsia"/>
          <w:noProof/>
          <w:lang w:val="nl-BE" w:eastAsia="nl-BE"/>
        </w:rPr>
      </w:pPr>
      <w:hyperlink w:anchor="_Toc107210968" w:history="1">
        <w:r w:rsidR="00AD57BB" w:rsidRPr="00177F42">
          <w:rPr>
            <w:rStyle w:val="Hyperlink"/>
            <w:noProof/>
          </w:rPr>
          <w:t>C.</w:t>
        </w:r>
        <w:r w:rsidR="00AD57BB">
          <w:rPr>
            <w:rFonts w:eastAsiaTheme="minorEastAsia"/>
            <w:noProof/>
            <w:lang w:val="nl-BE" w:eastAsia="nl-BE"/>
          </w:rPr>
          <w:tab/>
        </w:r>
        <w:r w:rsidR="00AD57BB" w:rsidRPr="00177F42">
          <w:rPr>
            <w:rStyle w:val="Hyperlink"/>
            <w:noProof/>
          </w:rPr>
          <w:t>Contexte de la réforme</w:t>
        </w:r>
        <w:r w:rsidR="00AD57BB">
          <w:rPr>
            <w:noProof/>
            <w:webHidden/>
          </w:rPr>
          <w:tab/>
        </w:r>
        <w:r w:rsidR="00AD57BB">
          <w:rPr>
            <w:noProof/>
            <w:webHidden/>
          </w:rPr>
          <w:fldChar w:fldCharType="begin"/>
        </w:r>
        <w:r w:rsidR="00AD57BB">
          <w:rPr>
            <w:noProof/>
            <w:webHidden/>
          </w:rPr>
          <w:instrText xml:space="preserve"> PAGEREF _Toc107210968 \h </w:instrText>
        </w:r>
        <w:r w:rsidR="00AD57BB">
          <w:rPr>
            <w:noProof/>
            <w:webHidden/>
          </w:rPr>
        </w:r>
        <w:r w:rsidR="00AD57BB">
          <w:rPr>
            <w:noProof/>
            <w:webHidden/>
          </w:rPr>
          <w:fldChar w:fldCharType="separate"/>
        </w:r>
        <w:r w:rsidR="00AD57BB">
          <w:rPr>
            <w:noProof/>
            <w:webHidden/>
          </w:rPr>
          <w:t>16</w:t>
        </w:r>
        <w:r w:rsidR="00AD57BB">
          <w:rPr>
            <w:noProof/>
            <w:webHidden/>
          </w:rPr>
          <w:fldChar w:fldCharType="end"/>
        </w:r>
      </w:hyperlink>
    </w:p>
    <w:p w14:paraId="4F1F36BC" w14:textId="4C33C897" w:rsidR="00AD57BB" w:rsidRDefault="00FA0B8D">
      <w:pPr>
        <w:pStyle w:val="Inhopg1"/>
        <w:rPr>
          <w:rFonts w:eastAsiaTheme="minorEastAsia"/>
          <w:noProof/>
          <w:lang w:val="nl-BE" w:eastAsia="nl-BE"/>
        </w:rPr>
      </w:pPr>
      <w:hyperlink w:anchor="_Toc107210969" w:history="1">
        <w:r w:rsidR="00AD57BB" w:rsidRPr="00177F42">
          <w:rPr>
            <w:rStyle w:val="Hyperlink"/>
            <w:smallCaps/>
            <w:noProof/>
          </w:rPr>
          <w:t>III.</w:t>
        </w:r>
        <w:r w:rsidR="00AD57BB">
          <w:rPr>
            <w:rFonts w:eastAsiaTheme="minorEastAsia"/>
            <w:noProof/>
            <w:lang w:val="nl-BE" w:eastAsia="nl-BE"/>
          </w:rPr>
          <w:tab/>
        </w:r>
        <w:r w:rsidR="00AD57BB" w:rsidRPr="00177F42">
          <w:rPr>
            <w:rStyle w:val="Hyperlink"/>
            <w:smallCaps/>
            <w:noProof/>
          </w:rPr>
          <w:t>Principes généraux de la réforme</w:t>
        </w:r>
        <w:r w:rsidR="00AD57BB">
          <w:rPr>
            <w:noProof/>
            <w:webHidden/>
          </w:rPr>
          <w:tab/>
        </w:r>
        <w:r w:rsidR="00AD57BB">
          <w:rPr>
            <w:noProof/>
            <w:webHidden/>
          </w:rPr>
          <w:fldChar w:fldCharType="begin"/>
        </w:r>
        <w:r w:rsidR="00AD57BB">
          <w:rPr>
            <w:noProof/>
            <w:webHidden/>
          </w:rPr>
          <w:instrText xml:space="preserve"> PAGEREF _Toc107210969 \h </w:instrText>
        </w:r>
        <w:r w:rsidR="00AD57BB">
          <w:rPr>
            <w:noProof/>
            <w:webHidden/>
          </w:rPr>
        </w:r>
        <w:r w:rsidR="00AD57BB">
          <w:rPr>
            <w:noProof/>
            <w:webHidden/>
          </w:rPr>
          <w:fldChar w:fldCharType="separate"/>
        </w:r>
        <w:r w:rsidR="00AD57BB">
          <w:rPr>
            <w:noProof/>
            <w:webHidden/>
          </w:rPr>
          <w:t>19</w:t>
        </w:r>
        <w:r w:rsidR="00AD57BB">
          <w:rPr>
            <w:noProof/>
            <w:webHidden/>
          </w:rPr>
          <w:fldChar w:fldCharType="end"/>
        </w:r>
      </w:hyperlink>
    </w:p>
    <w:p w14:paraId="7B83BB5C" w14:textId="169A4F16" w:rsidR="00AD57BB" w:rsidRDefault="00FA0B8D">
      <w:pPr>
        <w:pStyle w:val="Inhopg2"/>
        <w:rPr>
          <w:rFonts w:eastAsiaTheme="minorEastAsia"/>
          <w:noProof/>
          <w:lang w:val="nl-BE" w:eastAsia="nl-BE"/>
        </w:rPr>
      </w:pPr>
      <w:hyperlink w:anchor="_Toc107210970" w:history="1">
        <w:r w:rsidR="00AD57BB" w:rsidRPr="00177F42">
          <w:rPr>
            <w:rStyle w:val="Hyperlink"/>
            <w:noProof/>
          </w:rPr>
          <w:t>A.</w:t>
        </w:r>
        <w:r w:rsidR="00AD57BB">
          <w:rPr>
            <w:rFonts w:eastAsiaTheme="minorEastAsia"/>
            <w:noProof/>
            <w:lang w:val="nl-BE" w:eastAsia="nl-BE"/>
          </w:rPr>
          <w:tab/>
        </w:r>
        <w:r w:rsidR="00AD57BB" w:rsidRPr="00177F42">
          <w:rPr>
            <w:rStyle w:val="Hyperlink"/>
            <w:noProof/>
          </w:rPr>
          <w:t>Généralités - l'Accord de gouvernement</w:t>
        </w:r>
        <w:r w:rsidR="00AD57BB">
          <w:rPr>
            <w:noProof/>
            <w:webHidden/>
          </w:rPr>
          <w:tab/>
        </w:r>
        <w:r w:rsidR="00AD57BB">
          <w:rPr>
            <w:noProof/>
            <w:webHidden/>
          </w:rPr>
          <w:fldChar w:fldCharType="begin"/>
        </w:r>
        <w:r w:rsidR="00AD57BB">
          <w:rPr>
            <w:noProof/>
            <w:webHidden/>
          </w:rPr>
          <w:instrText xml:space="preserve"> PAGEREF _Toc107210970 \h </w:instrText>
        </w:r>
        <w:r w:rsidR="00AD57BB">
          <w:rPr>
            <w:noProof/>
            <w:webHidden/>
          </w:rPr>
        </w:r>
        <w:r w:rsidR="00AD57BB">
          <w:rPr>
            <w:noProof/>
            <w:webHidden/>
          </w:rPr>
          <w:fldChar w:fldCharType="separate"/>
        </w:r>
        <w:r w:rsidR="00AD57BB">
          <w:rPr>
            <w:noProof/>
            <w:webHidden/>
          </w:rPr>
          <w:t>19</w:t>
        </w:r>
        <w:r w:rsidR="00AD57BB">
          <w:rPr>
            <w:noProof/>
            <w:webHidden/>
          </w:rPr>
          <w:fldChar w:fldCharType="end"/>
        </w:r>
      </w:hyperlink>
    </w:p>
    <w:p w14:paraId="07B7BC4D" w14:textId="1C14987F" w:rsidR="00AD57BB" w:rsidRDefault="00FA0B8D">
      <w:pPr>
        <w:pStyle w:val="Inhopg2"/>
        <w:rPr>
          <w:rFonts w:eastAsiaTheme="minorEastAsia"/>
          <w:noProof/>
          <w:lang w:val="nl-BE" w:eastAsia="nl-BE"/>
        </w:rPr>
      </w:pPr>
      <w:hyperlink w:anchor="_Toc107210971" w:history="1">
        <w:r w:rsidR="00AD57BB" w:rsidRPr="00177F42">
          <w:rPr>
            <w:rStyle w:val="Hyperlink"/>
            <w:noProof/>
          </w:rPr>
          <w:t>B.</w:t>
        </w:r>
        <w:r w:rsidR="00AD57BB">
          <w:rPr>
            <w:rFonts w:eastAsiaTheme="minorEastAsia"/>
            <w:noProof/>
            <w:lang w:val="nl-BE" w:eastAsia="nl-BE"/>
          </w:rPr>
          <w:tab/>
        </w:r>
        <w:r w:rsidR="00AD57BB" w:rsidRPr="00177F42">
          <w:rPr>
            <w:rStyle w:val="Hyperlink"/>
            <w:noProof/>
          </w:rPr>
          <w:t>Réforme autour de quatre axes</w:t>
        </w:r>
        <w:r w:rsidR="00AD57BB">
          <w:rPr>
            <w:noProof/>
            <w:webHidden/>
          </w:rPr>
          <w:tab/>
        </w:r>
        <w:r w:rsidR="00AD57BB">
          <w:rPr>
            <w:noProof/>
            <w:webHidden/>
          </w:rPr>
          <w:fldChar w:fldCharType="begin"/>
        </w:r>
        <w:r w:rsidR="00AD57BB">
          <w:rPr>
            <w:noProof/>
            <w:webHidden/>
          </w:rPr>
          <w:instrText xml:space="preserve"> PAGEREF _Toc107210971 \h </w:instrText>
        </w:r>
        <w:r w:rsidR="00AD57BB">
          <w:rPr>
            <w:noProof/>
            <w:webHidden/>
          </w:rPr>
        </w:r>
        <w:r w:rsidR="00AD57BB">
          <w:rPr>
            <w:noProof/>
            <w:webHidden/>
          </w:rPr>
          <w:fldChar w:fldCharType="separate"/>
        </w:r>
        <w:r w:rsidR="00AD57BB">
          <w:rPr>
            <w:noProof/>
            <w:webHidden/>
          </w:rPr>
          <w:t>22</w:t>
        </w:r>
        <w:r w:rsidR="00AD57BB">
          <w:rPr>
            <w:noProof/>
            <w:webHidden/>
          </w:rPr>
          <w:fldChar w:fldCharType="end"/>
        </w:r>
      </w:hyperlink>
    </w:p>
    <w:p w14:paraId="2EBF7D76" w14:textId="5AAD7330" w:rsidR="00AD57BB" w:rsidRDefault="00FA0B8D">
      <w:pPr>
        <w:pStyle w:val="Inhopg2"/>
        <w:rPr>
          <w:rFonts w:eastAsiaTheme="minorEastAsia"/>
          <w:noProof/>
          <w:lang w:val="nl-BE" w:eastAsia="nl-BE"/>
        </w:rPr>
      </w:pPr>
      <w:hyperlink w:anchor="_Toc107210972" w:history="1">
        <w:r w:rsidR="00AD57BB" w:rsidRPr="00177F42">
          <w:rPr>
            <w:rStyle w:val="Hyperlink"/>
            <w:noProof/>
          </w:rPr>
          <w:t>C.</w:t>
        </w:r>
        <w:r w:rsidR="00AD57BB">
          <w:rPr>
            <w:rFonts w:eastAsiaTheme="minorEastAsia"/>
            <w:noProof/>
            <w:lang w:val="nl-BE" w:eastAsia="nl-BE"/>
          </w:rPr>
          <w:tab/>
        </w:r>
        <w:r w:rsidR="00AD57BB" w:rsidRPr="00177F42">
          <w:rPr>
            <w:rStyle w:val="Hyperlink"/>
            <w:noProof/>
          </w:rPr>
          <w:t>Une réforme reposant sur quatre piliers</w:t>
        </w:r>
        <w:r w:rsidR="00AD57BB">
          <w:rPr>
            <w:noProof/>
            <w:webHidden/>
          </w:rPr>
          <w:tab/>
        </w:r>
        <w:r w:rsidR="00AD57BB">
          <w:rPr>
            <w:noProof/>
            <w:webHidden/>
          </w:rPr>
          <w:fldChar w:fldCharType="begin"/>
        </w:r>
        <w:r w:rsidR="00AD57BB">
          <w:rPr>
            <w:noProof/>
            <w:webHidden/>
          </w:rPr>
          <w:instrText xml:space="preserve"> PAGEREF _Toc107210972 \h </w:instrText>
        </w:r>
        <w:r w:rsidR="00AD57BB">
          <w:rPr>
            <w:noProof/>
            <w:webHidden/>
          </w:rPr>
        </w:r>
        <w:r w:rsidR="00AD57BB">
          <w:rPr>
            <w:noProof/>
            <w:webHidden/>
          </w:rPr>
          <w:fldChar w:fldCharType="separate"/>
        </w:r>
        <w:r w:rsidR="00AD57BB">
          <w:rPr>
            <w:noProof/>
            <w:webHidden/>
          </w:rPr>
          <w:t>23</w:t>
        </w:r>
        <w:r w:rsidR="00AD57BB">
          <w:rPr>
            <w:noProof/>
            <w:webHidden/>
          </w:rPr>
          <w:fldChar w:fldCharType="end"/>
        </w:r>
      </w:hyperlink>
    </w:p>
    <w:p w14:paraId="033CE725" w14:textId="7E870255" w:rsidR="00AD57BB" w:rsidRDefault="00FA0B8D">
      <w:pPr>
        <w:pStyle w:val="Inhopg3"/>
        <w:rPr>
          <w:rFonts w:eastAsiaTheme="minorEastAsia"/>
          <w:noProof/>
          <w:lang w:val="nl-BE" w:eastAsia="nl-BE"/>
        </w:rPr>
      </w:pPr>
      <w:hyperlink w:anchor="_Toc107210973"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Efficience et neutralité</w:t>
        </w:r>
        <w:r w:rsidR="00AD57BB">
          <w:rPr>
            <w:noProof/>
            <w:webHidden/>
          </w:rPr>
          <w:tab/>
        </w:r>
        <w:r w:rsidR="00AD57BB">
          <w:rPr>
            <w:noProof/>
            <w:webHidden/>
          </w:rPr>
          <w:fldChar w:fldCharType="begin"/>
        </w:r>
        <w:r w:rsidR="00AD57BB">
          <w:rPr>
            <w:noProof/>
            <w:webHidden/>
          </w:rPr>
          <w:instrText xml:space="preserve"> PAGEREF _Toc107210973 \h </w:instrText>
        </w:r>
        <w:r w:rsidR="00AD57BB">
          <w:rPr>
            <w:noProof/>
            <w:webHidden/>
          </w:rPr>
        </w:r>
        <w:r w:rsidR="00AD57BB">
          <w:rPr>
            <w:noProof/>
            <w:webHidden/>
          </w:rPr>
          <w:fldChar w:fldCharType="separate"/>
        </w:r>
        <w:r w:rsidR="00AD57BB">
          <w:rPr>
            <w:noProof/>
            <w:webHidden/>
          </w:rPr>
          <w:t>23</w:t>
        </w:r>
        <w:r w:rsidR="00AD57BB">
          <w:rPr>
            <w:noProof/>
            <w:webHidden/>
          </w:rPr>
          <w:fldChar w:fldCharType="end"/>
        </w:r>
      </w:hyperlink>
    </w:p>
    <w:p w14:paraId="527C30A9" w14:textId="692DE0D9" w:rsidR="00AD57BB" w:rsidRDefault="00FA0B8D">
      <w:pPr>
        <w:pStyle w:val="Inhopg3"/>
        <w:rPr>
          <w:rFonts w:eastAsiaTheme="minorEastAsia"/>
          <w:noProof/>
          <w:lang w:val="nl-BE" w:eastAsia="nl-BE"/>
        </w:rPr>
      </w:pPr>
      <w:hyperlink w:anchor="_Toc107210974"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Redistribution</w:t>
        </w:r>
        <w:r w:rsidR="00AD57BB">
          <w:rPr>
            <w:noProof/>
            <w:webHidden/>
          </w:rPr>
          <w:tab/>
        </w:r>
        <w:r w:rsidR="00AD57BB">
          <w:rPr>
            <w:noProof/>
            <w:webHidden/>
          </w:rPr>
          <w:fldChar w:fldCharType="begin"/>
        </w:r>
        <w:r w:rsidR="00AD57BB">
          <w:rPr>
            <w:noProof/>
            <w:webHidden/>
          </w:rPr>
          <w:instrText xml:space="preserve"> PAGEREF _Toc107210974 \h </w:instrText>
        </w:r>
        <w:r w:rsidR="00AD57BB">
          <w:rPr>
            <w:noProof/>
            <w:webHidden/>
          </w:rPr>
        </w:r>
        <w:r w:rsidR="00AD57BB">
          <w:rPr>
            <w:noProof/>
            <w:webHidden/>
          </w:rPr>
          <w:fldChar w:fldCharType="separate"/>
        </w:r>
        <w:r w:rsidR="00AD57BB">
          <w:rPr>
            <w:noProof/>
            <w:webHidden/>
          </w:rPr>
          <w:t>31</w:t>
        </w:r>
        <w:r w:rsidR="00AD57BB">
          <w:rPr>
            <w:noProof/>
            <w:webHidden/>
          </w:rPr>
          <w:fldChar w:fldCharType="end"/>
        </w:r>
      </w:hyperlink>
    </w:p>
    <w:p w14:paraId="0163A269" w14:textId="62D67EE0" w:rsidR="00AD57BB" w:rsidRDefault="00FA0B8D">
      <w:pPr>
        <w:pStyle w:val="Inhopg3"/>
        <w:rPr>
          <w:rFonts w:eastAsiaTheme="minorEastAsia"/>
          <w:noProof/>
          <w:lang w:val="nl-BE" w:eastAsia="nl-BE"/>
        </w:rPr>
      </w:pPr>
      <w:hyperlink w:anchor="_Toc107210975" w:history="1">
        <w:r w:rsidR="00AD57BB" w:rsidRPr="00177F42">
          <w:rPr>
            <w:rStyle w:val="Hyperlink"/>
            <w:noProof/>
          </w:rPr>
          <w:t>3.)</w:t>
        </w:r>
        <w:r w:rsidR="00AD57BB">
          <w:rPr>
            <w:rFonts w:eastAsiaTheme="minorEastAsia"/>
            <w:noProof/>
            <w:lang w:val="nl-BE" w:eastAsia="nl-BE"/>
          </w:rPr>
          <w:tab/>
        </w:r>
        <w:r w:rsidR="00AD57BB" w:rsidRPr="00177F42">
          <w:rPr>
            <w:rStyle w:val="Hyperlink"/>
            <w:noProof/>
          </w:rPr>
          <w:t>Simplicité</w:t>
        </w:r>
        <w:r w:rsidR="00AD57BB">
          <w:rPr>
            <w:noProof/>
            <w:webHidden/>
          </w:rPr>
          <w:tab/>
        </w:r>
        <w:r w:rsidR="00AD57BB">
          <w:rPr>
            <w:noProof/>
            <w:webHidden/>
          </w:rPr>
          <w:fldChar w:fldCharType="begin"/>
        </w:r>
        <w:r w:rsidR="00AD57BB">
          <w:rPr>
            <w:noProof/>
            <w:webHidden/>
          </w:rPr>
          <w:instrText xml:space="preserve"> PAGEREF _Toc107210975 \h </w:instrText>
        </w:r>
        <w:r w:rsidR="00AD57BB">
          <w:rPr>
            <w:noProof/>
            <w:webHidden/>
          </w:rPr>
        </w:r>
        <w:r w:rsidR="00AD57BB">
          <w:rPr>
            <w:noProof/>
            <w:webHidden/>
          </w:rPr>
          <w:fldChar w:fldCharType="separate"/>
        </w:r>
        <w:r w:rsidR="00AD57BB">
          <w:rPr>
            <w:noProof/>
            <w:webHidden/>
          </w:rPr>
          <w:t>34</w:t>
        </w:r>
        <w:r w:rsidR="00AD57BB">
          <w:rPr>
            <w:noProof/>
            <w:webHidden/>
          </w:rPr>
          <w:fldChar w:fldCharType="end"/>
        </w:r>
      </w:hyperlink>
    </w:p>
    <w:p w14:paraId="665A468C" w14:textId="4FC7999C" w:rsidR="00AD57BB" w:rsidRDefault="00FA0B8D">
      <w:pPr>
        <w:pStyle w:val="Inhopg3"/>
        <w:rPr>
          <w:rFonts w:eastAsiaTheme="minorEastAsia"/>
          <w:noProof/>
          <w:lang w:val="nl-BE" w:eastAsia="nl-BE"/>
        </w:rPr>
      </w:pPr>
      <w:hyperlink w:anchor="_Toc107210976" w:history="1">
        <w:r w:rsidR="00AD57BB" w:rsidRPr="00177F42">
          <w:rPr>
            <w:rStyle w:val="Hyperlink"/>
            <w:noProof/>
          </w:rPr>
          <w:t>4.)</w:t>
        </w:r>
        <w:r w:rsidR="00AD57BB">
          <w:rPr>
            <w:rFonts w:eastAsiaTheme="minorEastAsia"/>
            <w:noProof/>
            <w:lang w:val="nl-BE" w:eastAsia="nl-BE"/>
          </w:rPr>
          <w:tab/>
        </w:r>
        <w:r w:rsidR="00AD57BB" w:rsidRPr="00177F42">
          <w:rPr>
            <w:rStyle w:val="Hyperlink"/>
            <w:noProof/>
          </w:rPr>
          <w:t>Sécurité juridique</w:t>
        </w:r>
        <w:r w:rsidR="00AD57BB">
          <w:rPr>
            <w:noProof/>
            <w:webHidden/>
          </w:rPr>
          <w:tab/>
        </w:r>
        <w:r w:rsidR="00AD57BB">
          <w:rPr>
            <w:noProof/>
            <w:webHidden/>
          </w:rPr>
          <w:fldChar w:fldCharType="begin"/>
        </w:r>
        <w:r w:rsidR="00AD57BB">
          <w:rPr>
            <w:noProof/>
            <w:webHidden/>
          </w:rPr>
          <w:instrText xml:space="preserve"> PAGEREF _Toc107210976 \h </w:instrText>
        </w:r>
        <w:r w:rsidR="00AD57BB">
          <w:rPr>
            <w:noProof/>
            <w:webHidden/>
          </w:rPr>
        </w:r>
        <w:r w:rsidR="00AD57BB">
          <w:rPr>
            <w:noProof/>
            <w:webHidden/>
          </w:rPr>
          <w:fldChar w:fldCharType="separate"/>
        </w:r>
        <w:r w:rsidR="00AD57BB">
          <w:rPr>
            <w:noProof/>
            <w:webHidden/>
          </w:rPr>
          <w:t>34</w:t>
        </w:r>
        <w:r w:rsidR="00AD57BB">
          <w:rPr>
            <w:noProof/>
            <w:webHidden/>
          </w:rPr>
          <w:fldChar w:fldCharType="end"/>
        </w:r>
      </w:hyperlink>
    </w:p>
    <w:p w14:paraId="30514FBD" w14:textId="63F23D07" w:rsidR="00AD57BB" w:rsidRDefault="00FA0B8D">
      <w:pPr>
        <w:pStyle w:val="Inhopg1"/>
        <w:rPr>
          <w:rFonts w:eastAsiaTheme="minorEastAsia"/>
          <w:noProof/>
          <w:lang w:val="nl-BE" w:eastAsia="nl-BE"/>
        </w:rPr>
      </w:pPr>
      <w:hyperlink w:anchor="_Toc107210977" w:history="1">
        <w:r w:rsidR="00AD57BB" w:rsidRPr="00177F42">
          <w:rPr>
            <w:rStyle w:val="Hyperlink"/>
            <w:smallCaps/>
            <w:noProof/>
          </w:rPr>
          <w:t>IV.</w:t>
        </w:r>
        <w:r w:rsidR="00AD57BB">
          <w:rPr>
            <w:rFonts w:eastAsiaTheme="minorEastAsia"/>
            <w:noProof/>
            <w:lang w:val="nl-BE" w:eastAsia="nl-BE"/>
          </w:rPr>
          <w:tab/>
        </w:r>
        <w:r w:rsidR="00AD57BB" w:rsidRPr="00177F42">
          <w:rPr>
            <w:rStyle w:val="Hyperlink"/>
            <w:smallCaps/>
            <w:noProof/>
          </w:rPr>
          <w:t>L'architecture du futur</w:t>
        </w:r>
        <w:r w:rsidR="00AD57BB">
          <w:rPr>
            <w:noProof/>
            <w:webHidden/>
          </w:rPr>
          <w:tab/>
        </w:r>
        <w:r w:rsidR="00AD57BB">
          <w:rPr>
            <w:noProof/>
            <w:webHidden/>
          </w:rPr>
          <w:fldChar w:fldCharType="begin"/>
        </w:r>
        <w:r w:rsidR="00AD57BB">
          <w:rPr>
            <w:noProof/>
            <w:webHidden/>
          </w:rPr>
          <w:instrText xml:space="preserve"> PAGEREF _Toc107210977 \h </w:instrText>
        </w:r>
        <w:r w:rsidR="00AD57BB">
          <w:rPr>
            <w:noProof/>
            <w:webHidden/>
          </w:rPr>
        </w:r>
        <w:r w:rsidR="00AD57BB">
          <w:rPr>
            <w:noProof/>
            <w:webHidden/>
          </w:rPr>
          <w:fldChar w:fldCharType="separate"/>
        </w:r>
        <w:r w:rsidR="00AD57BB">
          <w:rPr>
            <w:noProof/>
            <w:webHidden/>
          </w:rPr>
          <w:t>35</w:t>
        </w:r>
        <w:r w:rsidR="00AD57BB">
          <w:rPr>
            <w:noProof/>
            <w:webHidden/>
          </w:rPr>
          <w:fldChar w:fldCharType="end"/>
        </w:r>
      </w:hyperlink>
    </w:p>
    <w:p w14:paraId="3A6CD3A9" w14:textId="74816C9A" w:rsidR="00AD57BB" w:rsidRDefault="00FA0B8D">
      <w:pPr>
        <w:pStyle w:val="Inhopg2"/>
        <w:rPr>
          <w:rFonts w:eastAsiaTheme="minorEastAsia"/>
          <w:noProof/>
          <w:lang w:val="nl-BE" w:eastAsia="nl-BE"/>
        </w:rPr>
      </w:pPr>
      <w:hyperlink w:anchor="_Toc107210978" w:history="1">
        <w:r w:rsidR="00AD57BB" w:rsidRPr="00177F42">
          <w:rPr>
            <w:rStyle w:val="Hyperlink"/>
            <w:noProof/>
          </w:rPr>
          <w:t>A.</w:t>
        </w:r>
        <w:r w:rsidR="00AD57BB">
          <w:rPr>
            <w:rFonts w:eastAsiaTheme="minorEastAsia"/>
            <w:noProof/>
            <w:lang w:val="nl-BE" w:eastAsia="nl-BE"/>
          </w:rPr>
          <w:tab/>
        </w:r>
        <w:r w:rsidR="00AD57BB" w:rsidRPr="00177F42">
          <w:rPr>
            <w:rStyle w:val="Hyperlink"/>
            <w:noProof/>
          </w:rPr>
          <w:t>Le point de départ</w:t>
        </w:r>
        <w:r w:rsidR="00AD57BB">
          <w:rPr>
            <w:noProof/>
            <w:webHidden/>
          </w:rPr>
          <w:tab/>
        </w:r>
        <w:r w:rsidR="00AD57BB">
          <w:rPr>
            <w:noProof/>
            <w:webHidden/>
          </w:rPr>
          <w:fldChar w:fldCharType="begin"/>
        </w:r>
        <w:r w:rsidR="00AD57BB">
          <w:rPr>
            <w:noProof/>
            <w:webHidden/>
          </w:rPr>
          <w:instrText xml:space="preserve"> PAGEREF _Toc107210978 \h </w:instrText>
        </w:r>
        <w:r w:rsidR="00AD57BB">
          <w:rPr>
            <w:noProof/>
            <w:webHidden/>
          </w:rPr>
        </w:r>
        <w:r w:rsidR="00AD57BB">
          <w:rPr>
            <w:noProof/>
            <w:webHidden/>
          </w:rPr>
          <w:fldChar w:fldCharType="separate"/>
        </w:r>
        <w:r w:rsidR="00AD57BB">
          <w:rPr>
            <w:noProof/>
            <w:webHidden/>
          </w:rPr>
          <w:t>35</w:t>
        </w:r>
        <w:r w:rsidR="00AD57BB">
          <w:rPr>
            <w:noProof/>
            <w:webHidden/>
          </w:rPr>
          <w:fldChar w:fldCharType="end"/>
        </w:r>
      </w:hyperlink>
    </w:p>
    <w:p w14:paraId="7C00D79A" w14:textId="55244737" w:rsidR="00AD57BB" w:rsidRDefault="00FA0B8D">
      <w:pPr>
        <w:pStyle w:val="Inhopg2"/>
        <w:rPr>
          <w:rFonts w:eastAsiaTheme="minorEastAsia"/>
          <w:noProof/>
          <w:lang w:val="nl-BE" w:eastAsia="nl-BE"/>
        </w:rPr>
      </w:pPr>
      <w:hyperlink w:anchor="_Toc107210979" w:history="1">
        <w:r w:rsidR="00AD57BB" w:rsidRPr="00177F42">
          <w:rPr>
            <w:rStyle w:val="Hyperlink"/>
            <w:noProof/>
          </w:rPr>
          <w:t>B.</w:t>
        </w:r>
        <w:r w:rsidR="00AD57BB">
          <w:rPr>
            <w:rFonts w:eastAsiaTheme="minorEastAsia"/>
            <w:noProof/>
            <w:lang w:val="nl-BE" w:eastAsia="nl-BE"/>
          </w:rPr>
          <w:tab/>
        </w:r>
        <w:r w:rsidR="00AD57BB" w:rsidRPr="00177F42">
          <w:rPr>
            <w:rStyle w:val="Hyperlink"/>
            <w:noProof/>
          </w:rPr>
          <w:t>La cible</w:t>
        </w:r>
        <w:r w:rsidR="00AD57BB">
          <w:rPr>
            <w:noProof/>
            <w:webHidden/>
          </w:rPr>
          <w:tab/>
        </w:r>
        <w:r w:rsidR="00AD57BB">
          <w:rPr>
            <w:noProof/>
            <w:webHidden/>
          </w:rPr>
          <w:fldChar w:fldCharType="begin"/>
        </w:r>
        <w:r w:rsidR="00AD57BB">
          <w:rPr>
            <w:noProof/>
            <w:webHidden/>
          </w:rPr>
          <w:instrText xml:space="preserve"> PAGEREF _Toc107210979 \h </w:instrText>
        </w:r>
        <w:r w:rsidR="00AD57BB">
          <w:rPr>
            <w:noProof/>
            <w:webHidden/>
          </w:rPr>
        </w:r>
        <w:r w:rsidR="00AD57BB">
          <w:rPr>
            <w:noProof/>
            <w:webHidden/>
          </w:rPr>
          <w:fldChar w:fldCharType="separate"/>
        </w:r>
        <w:r w:rsidR="00AD57BB">
          <w:rPr>
            <w:noProof/>
            <w:webHidden/>
          </w:rPr>
          <w:t>37</w:t>
        </w:r>
        <w:r w:rsidR="00AD57BB">
          <w:rPr>
            <w:noProof/>
            <w:webHidden/>
          </w:rPr>
          <w:fldChar w:fldCharType="end"/>
        </w:r>
      </w:hyperlink>
    </w:p>
    <w:p w14:paraId="475C2DA6" w14:textId="058CC58C" w:rsidR="00AD57BB" w:rsidRDefault="00FA0B8D">
      <w:pPr>
        <w:pStyle w:val="Inhopg2"/>
        <w:rPr>
          <w:rFonts w:eastAsiaTheme="minorEastAsia"/>
          <w:noProof/>
          <w:lang w:val="nl-BE" w:eastAsia="nl-BE"/>
        </w:rPr>
      </w:pPr>
      <w:hyperlink w:anchor="_Toc107210980" w:history="1">
        <w:r w:rsidR="00AD57BB" w:rsidRPr="00177F42">
          <w:rPr>
            <w:rStyle w:val="Hyperlink"/>
            <w:noProof/>
          </w:rPr>
          <w:t>C.</w:t>
        </w:r>
        <w:r w:rsidR="00AD57BB">
          <w:rPr>
            <w:rFonts w:eastAsiaTheme="minorEastAsia"/>
            <w:noProof/>
            <w:lang w:val="nl-BE" w:eastAsia="nl-BE"/>
          </w:rPr>
          <w:tab/>
        </w:r>
        <w:r w:rsidR="00AD57BB" w:rsidRPr="00177F42">
          <w:rPr>
            <w:rStyle w:val="Hyperlink"/>
            <w:noProof/>
          </w:rPr>
          <w:t>Les éléments de base</w:t>
        </w:r>
        <w:r w:rsidR="00AD57BB">
          <w:rPr>
            <w:noProof/>
            <w:webHidden/>
          </w:rPr>
          <w:tab/>
        </w:r>
        <w:r w:rsidR="00AD57BB">
          <w:rPr>
            <w:noProof/>
            <w:webHidden/>
          </w:rPr>
          <w:fldChar w:fldCharType="begin"/>
        </w:r>
        <w:r w:rsidR="00AD57BB">
          <w:rPr>
            <w:noProof/>
            <w:webHidden/>
          </w:rPr>
          <w:instrText xml:space="preserve"> PAGEREF _Toc107210980 \h </w:instrText>
        </w:r>
        <w:r w:rsidR="00AD57BB">
          <w:rPr>
            <w:noProof/>
            <w:webHidden/>
          </w:rPr>
        </w:r>
        <w:r w:rsidR="00AD57BB">
          <w:rPr>
            <w:noProof/>
            <w:webHidden/>
          </w:rPr>
          <w:fldChar w:fldCharType="separate"/>
        </w:r>
        <w:r w:rsidR="00AD57BB">
          <w:rPr>
            <w:noProof/>
            <w:webHidden/>
          </w:rPr>
          <w:t>38</w:t>
        </w:r>
        <w:r w:rsidR="00AD57BB">
          <w:rPr>
            <w:noProof/>
            <w:webHidden/>
          </w:rPr>
          <w:fldChar w:fldCharType="end"/>
        </w:r>
      </w:hyperlink>
    </w:p>
    <w:p w14:paraId="36501924" w14:textId="362818DD" w:rsidR="00AD57BB" w:rsidRDefault="00FA0B8D">
      <w:pPr>
        <w:pStyle w:val="Inhopg3"/>
        <w:rPr>
          <w:rFonts w:eastAsiaTheme="minorEastAsia"/>
          <w:noProof/>
          <w:lang w:val="nl-BE" w:eastAsia="nl-BE"/>
        </w:rPr>
      </w:pPr>
      <w:hyperlink w:anchor="_Toc107210981"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Unité imposable</w:t>
        </w:r>
        <w:r w:rsidR="00AD57BB">
          <w:rPr>
            <w:noProof/>
            <w:webHidden/>
          </w:rPr>
          <w:tab/>
        </w:r>
        <w:r w:rsidR="00AD57BB">
          <w:rPr>
            <w:noProof/>
            <w:webHidden/>
          </w:rPr>
          <w:fldChar w:fldCharType="begin"/>
        </w:r>
        <w:r w:rsidR="00AD57BB">
          <w:rPr>
            <w:noProof/>
            <w:webHidden/>
          </w:rPr>
          <w:instrText xml:space="preserve"> PAGEREF _Toc107210981 \h </w:instrText>
        </w:r>
        <w:r w:rsidR="00AD57BB">
          <w:rPr>
            <w:noProof/>
            <w:webHidden/>
          </w:rPr>
        </w:r>
        <w:r w:rsidR="00AD57BB">
          <w:rPr>
            <w:noProof/>
            <w:webHidden/>
          </w:rPr>
          <w:fldChar w:fldCharType="separate"/>
        </w:r>
        <w:r w:rsidR="00AD57BB">
          <w:rPr>
            <w:noProof/>
            <w:webHidden/>
          </w:rPr>
          <w:t>38</w:t>
        </w:r>
        <w:r w:rsidR="00AD57BB">
          <w:rPr>
            <w:noProof/>
            <w:webHidden/>
          </w:rPr>
          <w:fldChar w:fldCharType="end"/>
        </w:r>
      </w:hyperlink>
    </w:p>
    <w:p w14:paraId="39E139C5" w14:textId="583176F3" w:rsidR="00AD57BB" w:rsidRDefault="00FA0B8D">
      <w:pPr>
        <w:pStyle w:val="Inhopg3"/>
        <w:rPr>
          <w:rFonts w:eastAsiaTheme="minorEastAsia"/>
          <w:noProof/>
          <w:lang w:val="nl-BE" w:eastAsia="nl-BE"/>
        </w:rPr>
      </w:pPr>
      <w:hyperlink w:anchor="_Toc107210982"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Éléments taxés</w:t>
        </w:r>
        <w:r w:rsidR="00AD57BB">
          <w:rPr>
            <w:noProof/>
            <w:webHidden/>
          </w:rPr>
          <w:tab/>
        </w:r>
        <w:r w:rsidR="00AD57BB">
          <w:rPr>
            <w:noProof/>
            <w:webHidden/>
          </w:rPr>
          <w:fldChar w:fldCharType="begin"/>
        </w:r>
        <w:r w:rsidR="00AD57BB">
          <w:rPr>
            <w:noProof/>
            <w:webHidden/>
          </w:rPr>
          <w:instrText xml:space="preserve"> PAGEREF _Toc107210982 \h </w:instrText>
        </w:r>
        <w:r w:rsidR="00AD57BB">
          <w:rPr>
            <w:noProof/>
            <w:webHidden/>
          </w:rPr>
        </w:r>
        <w:r w:rsidR="00AD57BB">
          <w:rPr>
            <w:noProof/>
            <w:webHidden/>
          </w:rPr>
          <w:fldChar w:fldCharType="separate"/>
        </w:r>
        <w:r w:rsidR="00AD57BB">
          <w:rPr>
            <w:noProof/>
            <w:webHidden/>
          </w:rPr>
          <w:t>39</w:t>
        </w:r>
        <w:r w:rsidR="00AD57BB">
          <w:rPr>
            <w:noProof/>
            <w:webHidden/>
          </w:rPr>
          <w:fldChar w:fldCharType="end"/>
        </w:r>
      </w:hyperlink>
    </w:p>
    <w:p w14:paraId="1071FD2E" w14:textId="403DE793" w:rsidR="00AD57BB" w:rsidRDefault="00FA0B8D">
      <w:pPr>
        <w:pStyle w:val="Inhopg3"/>
        <w:rPr>
          <w:rFonts w:eastAsiaTheme="minorEastAsia"/>
          <w:noProof/>
          <w:lang w:val="nl-BE" w:eastAsia="nl-BE"/>
        </w:rPr>
      </w:pPr>
      <w:hyperlink w:anchor="_Toc107210983" w:history="1">
        <w:r w:rsidR="00AD57BB" w:rsidRPr="00177F42">
          <w:rPr>
            <w:rStyle w:val="Hyperlink"/>
            <w:noProof/>
          </w:rPr>
          <w:t>3.)</w:t>
        </w:r>
        <w:r w:rsidR="00AD57BB">
          <w:rPr>
            <w:rFonts w:eastAsiaTheme="minorEastAsia"/>
            <w:noProof/>
            <w:lang w:val="nl-BE" w:eastAsia="nl-BE"/>
          </w:rPr>
          <w:tab/>
        </w:r>
        <w:r w:rsidR="00AD57BB" w:rsidRPr="00177F42">
          <w:rPr>
            <w:rStyle w:val="Hyperlink"/>
            <w:noProof/>
          </w:rPr>
          <w:t>Éléments non taxés</w:t>
        </w:r>
        <w:r w:rsidR="00AD57BB">
          <w:rPr>
            <w:noProof/>
            <w:webHidden/>
          </w:rPr>
          <w:tab/>
        </w:r>
        <w:r w:rsidR="00AD57BB">
          <w:rPr>
            <w:noProof/>
            <w:webHidden/>
          </w:rPr>
          <w:fldChar w:fldCharType="begin"/>
        </w:r>
        <w:r w:rsidR="00AD57BB">
          <w:rPr>
            <w:noProof/>
            <w:webHidden/>
          </w:rPr>
          <w:instrText xml:space="preserve"> PAGEREF _Toc107210983 \h </w:instrText>
        </w:r>
        <w:r w:rsidR="00AD57BB">
          <w:rPr>
            <w:noProof/>
            <w:webHidden/>
          </w:rPr>
        </w:r>
        <w:r w:rsidR="00AD57BB">
          <w:rPr>
            <w:noProof/>
            <w:webHidden/>
          </w:rPr>
          <w:fldChar w:fldCharType="separate"/>
        </w:r>
        <w:r w:rsidR="00AD57BB">
          <w:rPr>
            <w:noProof/>
            <w:webHidden/>
          </w:rPr>
          <w:t>40</w:t>
        </w:r>
        <w:r w:rsidR="00AD57BB">
          <w:rPr>
            <w:noProof/>
            <w:webHidden/>
          </w:rPr>
          <w:fldChar w:fldCharType="end"/>
        </w:r>
      </w:hyperlink>
    </w:p>
    <w:p w14:paraId="000A938C" w14:textId="70238D66" w:rsidR="00AD57BB" w:rsidRDefault="00FA0B8D">
      <w:pPr>
        <w:pStyle w:val="Inhopg3"/>
        <w:rPr>
          <w:rFonts w:eastAsiaTheme="minorEastAsia"/>
          <w:noProof/>
          <w:lang w:val="nl-BE" w:eastAsia="nl-BE"/>
        </w:rPr>
      </w:pPr>
      <w:hyperlink w:anchor="_Toc107210984" w:history="1">
        <w:r w:rsidR="00AD57BB" w:rsidRPr="00177F42">
          <w:rPr>
            <w:rStyle w:val="Hyperlink"/>
            <w:noProof/>
          </w:rPr>
          <w:t>4.)</w:t>
        </w:r>
        <w:r w:rsidR="00AD57BB">
          <w:rPr>
            <w:rFonts w:eastAsiaTheme="minorEastAsia"/>
            <w:noProof/>
            <w:lang w:val="nl-BE" w:eastAsia="nl-BE"/>
          </w:rPr>
          <w:tab/>
        </w:r>
        <w:r w:rsidR="00AD57BB" w:rsidRPr="00177F42">
          <w:rPr>
            <w:rStyle w:val="Hyperlink"/>
            <w:noProof/>
          </w:rPr>
          <w:t>Structure tarifaire</w:t>
        </w:r>
        <w:r w:rsidR="00AD57BB">
          <w:rPr>
            <w:noProof/>
            <w:webHidden/>
          </w:rPr>
          <w:tab/>
        </w:r>
        <w:r w:rsidR="00AD57BB">
          <w:rPr>
            <w:noProof/>
            <w:webHidden/>
          </w:rPr>
          <w:fldChar w:fldCharType="begin"/>
        </w:r>
        <w:r w:rsidR="00AD57BB">
          <w:rPr>
            <w:noProof/>
            <w:webHidden/>
          </w:rPr>
          <w:instrText xml:space="preserve"> PAGEREF _Toc107210984 \h </w:instrText>
        </w:r>
        <w:r w:rsidR="00AD57BB">
          <w:rPr>
            <w:noProof/>
            <w:webHidden/>
          </w:rPr>
        </w:r>
        <w:r w:rsidR="00AD57BB">
          <w:rPr>
            <w:noProof/>
            <w:webHidden/>
          </w:rPr>
          <w:fldChar w:fldCharType="separate"/>
        </w:r>
        <w:r w:rsidR="00AD57BB">
          <w:rPr>
            <w:noProof/>
            <w:webHidden/>
          </w:rPr>
          <w:t>41</w:t>
        </w:r>
        <w:r w:rsidR="00AD57BB">
          <w:rPr>
            <w:noProof/>
            <w:webHidden/>
          </w:rPr>
          <w:fldChar w:fldCharType="end"/>
        </w:r>
      </w:hyperlink>
    </w:p>
    <w:p w14:paraId="30CB206D" w14:textId="6DF53A83" w:rsidR="00AD57BB" w:rsidRDefault="00FA0B8D">
      <w:pPr>
        <w:pStyle w:val="Inhopg3"/>
        <w:rPr>
          <w:rFonts w:eastAsiaTheme="minorEastAsia"/>
          <w:noProof/>
          <w:lang w:val="nl-BE" w:eastAsia="nl-BE"/>
        </w:rPr>
      </w:pPr>
      <w:hyperlink w:anchor="_Toc107210985" w:history="1">
        <w:r w:rsidR="00AD57BB" w:rsidRPr="00177F42">
          <w:rPr>
            <w:rStyle w:val="Hyperlink"/>
            <w:noProof/>
          </w:rPr>
          <w:t>5.)</w:t>
        </w:r>
        <w:r w:rsidR="00AD57BB">
          <w:rPr>
            <w:rFonts w:eastAsiaTheme="minorEastAsia"/>
            <w:noProof/>
            <w:lang w:val="nl-BE" w:eastAsia="nl-BE"/>
          </w:rPr>
          <w:tab/>
        </w:r>
        <w:r w:rsidR="00AD57BB" w:rsidRPr="00177F42">
          <w:rPr>
            <w:rStyle w:val="Hyperlink"/>
            <w:noProof/>
          </w:rPr>
          <w:t>Principes de tarification</w:t>
        </w:r>
        <w:r w:rsidR="00AD57BB">
          <w:rPr>
            <w:noProof/>
            <w:webHidden/>
          </w:rPr>
          <w:tab/>
        </w:r>
        <w:r w:rsidR="00AD57BB">
          <w:rPr>
            <w:noProof/>
            <w:webHidden/>
          </w:rPr>
          <w:fldChar w:fldCharType="begin"/>
        </w:r>
        <w:r w:rsidR="00AD57BB">
          <w:rPr>
            <w:noProof/>
            <w:webHidden/>
          </w:rPr>
          <w:instrText xml:space="preserve"> PAGEREF _Toc107210985 \h </w:instrText>
        </w:r>
        <w:r w:rsidR="00AD57BB">
          <w:rPr>
            <w:noProof/>
            <w:webHidden/>
          </w:rPr>
        </w:r>
        <w:r w:rsidR="00AD57BB">
          <w:rPr>
            <w:noProof/>
            <w:webHidden/>
          </w:rPr>
          <w:fldChar w:fldCharType="separate"/>
        </w:r>
        <w:r w:rsidR="00AD57BB">
          <w:rPr>
            <w:noProof/>
            <w:webHidden/>
          </w:rPr>
          <w:t>42</w:t>
        </w:r>
        <w:r w:rsidR="00AD57BB">
          <w:rPr>
            <w:noProof/>
            <w:webHidden/>
          </w:rPr>
          <w:fldChar w:fldCharType="end"/>
        </w:r>
      </w:hyperlink>
    </w:p>
    <w:p w14:paraId="7BA7C2C6" w14:textId="27DB95BF" w:rsidR="00AD57BB" w:rsidRDefault="00FA0B8D">
      <w:pPr>
        <w:pStyle w:val="Inhopg3"/>
        <w:rPr>
          <w:rFonts w:eastAsiaTheme="minorEastAsia"/>
          <w:noProof/>
          <w:lang w:val="nl-BE" w:eastAsia="nl-BE"/>
        </w:rPr>
      </w:pPr>
      <w:hyperlink w:anchor="_Toc107210986" w:history="1">
        <w:r w:rsidR="00AD57BB" w:rsidRPr="00177F42">
          <w:rPr>
            <w:rStyle w:val="Hyperlink"/>
            <w:noProof/>
          </w:rPr>
          <w:t>6.)</w:t>
        </w:r>
        <w:r w:rsidR="00AD57BB">
          <w:rPr>
            <w:rFonts w:eastAsiaTheme="minorEastAsia"/>
            <w:noProof/>
            <w:lang w:val="nl-BE" w:eastAsia="nl-BE"/>
          </w:rPr>
          <w:tab/>
        </w:r>
        <w:r w:rsidR="00AD57BB" w:rsidRPr="00177F42">
          <w:rPr>
            <w:rStyle w:val="Hyperlink"/>
            <w:noProof/>
          </w:rPr>
          <w:t>Interaction avec les entités fédérées</w:t>
        </w:r>
        <w:r w:rsidR="00AD57BB">
          <w:rPr>
            <w:noProof/>
            <w:webHidden/>
          </w:rPr>
          <w:tab/>
        </w:r>
        <w:r w:rsidR="00AD57BB">
          <w:rPr>
            <w:noProof/>
            <w:webHidden/>
          </w:rPr>
          <w:fldChar w:fldCharType="begin"/>
        </w:r>
        <w:r w:rsidR="00AD57BB">
          <w:rPr>
            <w:noProof/>
            <w:webHidden/>
          </w:rPr>
          <w:instrText xml:space="preserve"> PAGEREF _Toc107210986 \h </w:instrText>
        </w:r>
        <w:r w:rsidR="00AD57BB">
          <w:rPr>
            <w:noProof/>
            <w:webHidden/>
          </w:rPr>
        </w:r>
        <w:r w:rsidR="00AD57BB">
          <w:rPr>
            <w:noProof/>
            <w:webHidden/>
          </w:rPr>
          <w:fldChar w:fldCharType="separate"/>
        </w:r>
        <w:r w:rsidR="00AD57BB">
          <w:rPr>
            <w:noProof/>
            <w:webHidden/>
          </w:rPr>
          <w:t>42</w:t>
        </w:r>
        <w:r w:rsidR="00AD57BB">
          <w:rPr>
            <w:noProof/>
            <w:webHidden/>
          </w:rPr>
          <w:fldChar w:fldCharType="end"/>
        </w:r>
      </w:hyperlink>
    </w:p>
    <w:p w14:paraId="6DE810DA" w14:textId="11A9DF51" w:rsidR="00AD57BB" w:rsidRDefault="00FA0B8D">
      <w:pPr>
        <w:pStyle w:val="Inhopg1"/>
        <w:rPr>
          <w:rFonts w:eastAsiaTheme="minorEastAsia"/>
          <w:noProof/>
          <w:lang w:val="nl-BE" w:eastAsia="nl-BE"/>
        </w:rPr>
      </w:pPr>
      <w:hyperlink w:anchor="_Toc107210987" w:history="1">
        <w:r w:rsidR="00AD57BB" w:rsidRPr="00177F42">
          <w:rPr>
            <w:rStyle w:val="Hyperlink"/>
            <w:smallCaps/>
            <w:noProof/>
          </w:rPr>
          <w:t>V.</w:t>
        </w:r>
        <w:r w:rsidR="00AD57BB">
          <w:rPr>
            <w:rFonts w:eastAsiaTheme="minorEastAsia"/>
            <w:noProof/>
            <w:lang w:val="nl-BE" w:eastAsia="nl-BE"/>
          </w:rPr>
          <w:tab/>
        </w:r>
        <w:r w:rsidR="00AD57BB" w:rsidRPr="00177F42">
          <w:rPr>
            <w:rStyle w:val="Hyperlink"/>
            <w:smallCaps/>
            <w:noProof/>
          </w:rPr>
          <w:t>Fiscalité des formes de cohabitation</w:t>
        </w:r>
        <w:r w:rsidR="00AD57BB">
          <w:rPr>
            <w:noProof/>
            <w:webHidden/>
          </w:rPr>
          <w:tab/>
        </w:r>
        <w:r w:rsidR="00AD57BB">
          <w:rPr>
            <w:noProof/>
            <w:webHidden/>
          </w:rPr>
          <w:fldChar w:fldCharType="begin"/>
        </w:r>
        <w:r w:rsidR="00AD57BB">
          <w:rPr>
            <w:noProof/>
            <w:webHidden/>
          </w:rPr>
          <w:instrText xml:space="preserve"> PAGEREF _Toc107210987 \h </w:instrText>
        </w:r>
        <w:r w:rsidR="00AD57BB">
          <w:rPr>
            <w:noProof/>
            <w:webHidden/>
          </w:rPr>
        </w:r>
        <w:r w:rsidR="00AD57BB">
          <w:rPr>
            <w:noProof/>
            <w:webHidden/>
          </w:rPr>
          <w:fldChar w:fldCharType="separate"/>
        </w:r>
        <w:r w:rsidR="00AD57BB">
          <w:rPr>
            <w:noProof/>
            <w:webHidden/>
          </w:rPr>
          <w:t>43</w:t>
        </w:r>
        <w:r w:rsidR="00AD57BB">
          <w:rPr>
            <w:noProof/>
            <w:webHidden/>
          </w:rPr>
          <w:fldChar w:fldCharType="end"/>
        </w:r>
      </w:hyperlink>
    </w:p>
    <w:p w14:paraId="7ADB5CD3" w14:textId="141E7A0C" w:rsidR="00AD57BB" w:rsidRDefault="00FA0B8D">
      <w:pPr>
        <w:pStyle w:val="Inhopg2"/>
        <w:rPr>
          <w:rFonts w:eastAsiaTheme="minorEastAsia"/>
          <w:noProof/>
          <w:lang w:val="nl-BE" w:eastAsia="nl-BE"/>
        </w:rPr>
      </w:pPr>
      <w:hyperlink w:anchor="_Toc107210988" w:history="1">
        <w:r w:rsidR="00AD57BB" w:rsidRPr="00177F42">
          <w:rPr>
            <w:rStyle w:val="Hyperlink"/>
            <w:noProof/>
          </w:rPr>
          <w:t>A.</w:t>
        </w:r>
        <w:r w:rsidR="00AD57BB">
          <w:rPr>
            <w:rFonts w:eastAsiaTheme="minorEastAsia"/>
            <w:noProof/>
            <w:lang w:val="nl-BE" w:eastAsia="nl-BE"/>
          </w:rPr>
          <w:tab/>
        </w:r>
        <w:r w:rsidR="00AD57BB" w:rsidRPr="00177F42">
          <w:rPr>
            <w:rStyle w:val="Hyperlink"/>
            <w:noProof/>
          </w:rPr>
          <w:t>Explication générale</w:t>
        </w:r>
        <w:r w:rsidR="00AD57BB">
          <w:rPr>
            <w:noProof/>
            <w:webHidden/>
          </w:rPr>
          <w:tab/>
        </w:r>
        <w:r w:rsidR="00AD57BB">
          <w:rPr>
            <w:noProof/>
            <w:webHidden/>
          </w:rPr>
          <w:fldChar w:fldCharType="begin"/>
        </w:r>
        <w:r w:rsidR="00AD57BB">
          <w:rPr>
            <w:noProof/>
            <w:webHidden/>
          </w:rPr>
          <w:instrText xml:space="preserve"> PAGEREF _Toc107210988 \h </w:instrText>
        </w:r>
        <w:r w:rsidR="00AD57BB">
          <w:rPr>
            <w:noProof/>
            <w:webHidden/>
          </w:rPr>
        </w:r>
        <w:r w:rsidR="00AD57BB">
          <w:rPr>
            <w:noProof/>
            <w:webHidden/>
          </w:rPr>
          <w:fldChar w:fldCharType="separate"/>
        </w:r>
        <w:r w:rsidR="00AD57BB">
          <w:rPr>
            <w:noProof/>
            <w:webHidden/>
          </w:rPr>
          <w:t>43</w:t>
        </w:r>
        <w:r w:rsidR="00AD57BB">
          <w:rPr>
            <w:noProof/>
            <w:webHidden/>
          </w:rPr>
          <w:fldChar w:fldCharType="end"/>
        </w:r>
      </w:hyperlink>
    </w:p>
    <w:p w14:paraId="4C84FE91" w14:textId="2BB82C3D" w:rsidR="00AD57BB" w:rsidRDefault="00FA0B8D">
      <w:pPr>
        <w:pStyle w:val="Inhopg2"/>
        <w:rPr>
          <w:rFonts w:eastAsiaTheme="minorEastAsia"/>
          <w:noProof/>
          <w:lang w:val="nl-BE" w:eastAsia="nl-BE"/>
        </w:rPr>
      </w:pPr>
      <w:hyperlink w:anchor="_Toc107210989" w:history="1">
        <w:r w:rsidR="00AD57BB" w:rsidRPr="00177F42">
          <w:rPr>
            <w:rStyle w:val="Hyperlink"/>
            <w:noProof/>
          </w:rPr>
          <w:t>B.</w:t>
        </w:r>
        <w:r w:rsidR="00AD57BB">
          <w:rPr>
            <w:rFonts w:eastAsiaTheme="minorEastAsia"/>
            <w:noProof/>
            <w:lang w:val="nl-BE" w:eastAsia="nl-BE"/>
          </w:rPr>
          <w:tab/>
        </w:r>
        <w:r w:rsidR="00AD57BB" w:rsidRPr="00177F42">
          <w:rPr>
            <w:rStyle w:val="Hyperlink"/>
            <w:noProof/>
          </w:rPr>
          <w:t>Modifications proposées</w:t>
        </w:r>
        <w:r w:rsidR="00AD57BB">
          <w:rPr>
            <w:noProof/>
            <w:webHidden/>
          </w:rPr>
          <w:tab/>
        </w:r>
        <w:r w:rsidR="00AD57BB">
          <w:rPr>
            <w:noProof/>
            <w:webHidden/>
          </w:rPr>
          <w:fldChar w:fldCharType="begin"/>
        </w:r>
        <w:r w:rsidR="00AD57BB">
          <w:rPr>
            <w:noProof/>
            <w:webHidden/>
          </w:rPr>
          <w:instrText xml:space="preserve"> PAGEREF _Toc107210989 \h </w:instrText>
        </w:r>
        <w:r w:rsidR="00AD57BB">
          <w:rPr>
            <w:noProof/>
            <w:webHidden/>
          </w:rPr>
        </w:r>
        <w:r w:rsidR="00AD57BB">
          <w:rPr>
            <w:noProof/>
            <w:webHidden/>
          </w:rPr>
          <w:fldChar w:fldCharType="separate"/>
        </w:r>
        <w:r w:rsidR="00AD57BB">
          <w:rPr>
            <w:noProof/>
            <w:webHidden/>
          </w:rPr>
          <w:t>45</w:t>
        </w:r>
        <w:r w:rsidR="00AD57BB">
          <w:rPr>
            <w:noProof/>
            <w:webHidden/>
          </w:rPr>
          <w:fldChar w:fldCharType="end"/>
        </w:r>
      </w:hyperlink>
    </w:p>
    <w:p w14:paraId="2526DA84" w14:textId="5692736E" w:rsidR="00AD57BB" w:rsidRDefault="00FA0B8D">
      <w:pPr>
        <w:pStyle w:val="Inhopg2"/>
        <w:rPr>
          <w:rFonts w:eastAsiaTheme="minorEastAsia"/>
          <w:noProof/>
          <w:lang w:val="nl-BE" w:eastAsia="nl-BE"/>
        </w:rPr>
      </w:pPr>
      <w:hyperlink w:anchor="_Toc107210990" w:history="1">
        <w:r w:rsidR="00AD57BB" w:rsidRPr="00177F42">
          <w:rPr>
            <w:rStyle w:val="Hyperlink"/>
            <w:noProof/>
          </w:rPr>
          <w:t>C.</w:t>
        </w:r>
        <w:r w:rsidR="00AD57BB">
          <w:rPr>
            <w:rFonts w:eastAsiaTheme="minorEastAsia"/>
            <w:noProof/>
            <w:lang w:val="nl-BE" w:eastAsia="nl-BE"/>
          </w:rPr>
          <w:tab/>
        </w:r>
        <w:r w:rsidR="00AD57BB" w:rsidRPr="00177F42">
          <w:rPr>
            <w:rStyle w:val="Hyperlink"/>
            <w:noProof/>
          </w:rPr>
          <w:t>Déclaration et imposition</w:t>
        </w:r>
        <w:r w:rsidR="00AD57BB">
          <w:rPr>
            <w:noProof/>
            <w:webHidden/>
          </w:rPr>
          <w:tab/>
        </w:r>
        <w:r w:rsidR="00AD57BB">
          <w:rPr>
            <w:noProof/>
            <w:webHidden/>
          </w:rPr>
          <w:fldChar w:fldCharType="begin"/>
        </w:r>
        <w:r w:rsidR="00AD57BB">
          <w:rPr>
            <w:noProof/>
            <w:webHidden/>
          </w:rPr>
          <w:instrText xml:space="preserve"> PAGEREF _Toc107210990 \h </w:instrText>
        </w:r>
        <w:r w:rsidR="00AD57BB">
          <w:rPr>
            <w:noProof/>
            <w:webHidden/>
          </w:rPr>
        </w:r>
        <w:r w:rsidR="00AD57BB">
          <w:rPr>
            <w:noProof/>
            <w:webHidden/>
          </w:rPr>
          <w:fldChar w:fldCharType="separate"/>
        </w:r>
        <w:r w:rsidR="00AD57BB">
          <w:rPr>
            <w:noProof/>
            <w:webHidden/>
          </w:rPr>
          <w:t>48</w:t>
        </w:r>
        <w:r w:rsidR="00AD57BB">
          <w:rPr>
            <w:noProof/>
            <w:webHidden/>
          </w:rPr>
          <w:fldChar w:fldCharType="end"/>
        </w:r>
      </w:hyperlink>
    </w:p>
    <w:p w14:paraId="5E99CBA0" w14:textId="259445E6" w:rsidR="00AD57BB" w:rsidRDefault="00FA0B8D">
      <w:pPr>
        <w:pStyle w:val="Inhopg2"/>
        <w:rPr>
          <w:rFonts w:eastAsiaTheme="minorEastAsia"/>
          <w:noProof/>
          <w:lang w:val="nl-BE" w:eastAsia="nl-BE"/>
        </w:rPr>
      </w:pPr>
      <w:hyperlink w:anchor="_Toc107210991" w:history="1">
        <w:r w:rsidR="00AD57BB" w:rsidRPr="00177F42">
          <w:rPr>
            <w:rStyle w:val="Hyperlink"/>
            <w:noProof/>
          </w:rPr>
          <w:t>D.</w:t>
        </w:r>
        <w:r w:rsidR="00AD57BB">
          <w:rPr>
            <w:rFonts w:eastAsiaTheme="minorEastAsia"/>
            <w:noProof/>
            <w:lang w:val="nl-BE" w:eastAsia="nl-BE"/>
          </w:rPr>
          <w:tab/>
        </w:r>
        <w:r w:rsidR="00AD57BB" w:rsidRPr="00177F42">
          <w:rPr>
            <w:rStyle w:val="Hyperlink"/>
            <w:noProof/>
          </w:rPr>
          <w:t>Montant exonéré d’impôt – réduction d'impôt</w:t>
        </w:r>
        <w:r w:rsidR="00AD57BB">
          <w:rPr>
            <w:noProof/>
            <w:webHidden/>
          </w:rPr>
          <w:tab/>
        </w:r>
        <w:r w:rsidR="00AD57BB">
          <w:rPr>
            <w:noProof/>
            <w:webHidden/>
          </w:rPr>
          <w:fldChar w:fldCharType="begin"/>
        </w:r>
        <w:r w:rsidR="00AD57BB">
          <w:rPr>
            <w:noProof/>
            <w:webHidden/>
          </w:rPr>
          <w:instrText xml:space="preserve"> PAGEREF _Toc107210991 \h </w:instrText>
        </w:r>
        <w:r w:rsidR="00AD57BB">
          <w:rPr>
            <w:noProof/>
            <w:webHidden/>
          </w:rPr>
        </w:r>
        <w:r w:rsidR="00AD57BB">
          <w:rPr>
            <w:noProof/>
            <w:webHidden/>
          </w:rPr>
          <w:fldChar w:fldCharType="separate"/>
        </w:r>
        <w:r w:rsidR="00AD57BB">
          <w:rPr>
            <w:noProof/>
            <w:webHidden/>
          </w:rPr>
          <w:t>50</w:t>
        </w:r>
        <w:r w:rsidR="00AD57BB">
          <w:rPr>
            <w:noProof/>
            <w:webHidden/>
          </w:rPr>
          <w:fldChar w:fldCharType="end"/>
        </w:r>
      </w:hyperlink>
    </w:p>
    <w:p w14:paraId="4D259284" w14:textId="5AFFBDCB" w:rsidR="00AD57BB" w:rsidRDefault="00FA0B8D">
      <w:pPr>
        <w:pStyle w:val="Inhopg3"/>
        <w:rPr>
          <w:rFonts w:eastAsiaTheme="minorEastAsia"/>
          <w:noProof/>
          <w:lang w:val="nl-BE" w:eastAsia="nl-BE"/>
        </w:rPr>
      </w:pPr>
      <w:hyperlink w:anchor="_Toc107210992"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Montant de base</w:t>
        </w:r>
        <w:r w:rsidR="00AD57BB">
          <w:rPr>
            <w:noProof/>
            <w:webHidden/>
          </w:rPr>
          <w:tab/>
        </w:r>
        <w:r w:rsidR="00AD57BB">
          <w:rPr>
            <w:noProof/>
            <w:webHidden/>
          </w:rPr>
          <w:fldChar w:fldCharType="begin"/>
        </w:r>
        <w:r w:rsidR="00AD57BB">
          <w:rPr>
            <w:noProof/>
            <w:webHidden/>
          </w:rPr>
          <w:instrText xml:space="preserve"> PAGEREF _Toc107210992 \h </w:instrText>
        </w:r>
        <w:r w:rsidR="00AD57BB">
          <w:rPr>
            <w:noProof/>
            <w:webHidden/>
          </w:rPr>
        </w:r>
        <w:r w:rsidR="00AD57BB">
          <w:rPr>
            <w:noProof/>
            <w:webHidden/>
          </w:rPr>
          <w:fldChar w:fldCharType="separate"/>
        </w:r>
        <w:r w:rsidR="00AD57BB">
          <w:rPr>
            <w:noProof/>
            <w:webHidden/>
          </w:rPr>
          <w:t>50</w:t>
        </w:r>
        <w:r w:rsidR="00AD57BB">
          <w:rPr>
            <w:noProof/>
            <w:webHidden/>
          </w:rPr>
          <w:fldChar w:fldCharType="end"/>
        </w:r>
      </w:hyperlink>
    </w:p>
    <w:p w14:paraId="3572A02E" w14:textId="425499CA" w:rsidR="00AD57BB" w:rsidRDefault="00FA0B8D">
      <w:pPr>
        <w:pStyle w:val="Inhopg3"/>
        <w:rPr>
          <w:rFonts w:eastAsiaTheme="minorEastAsia"/>
          <w:noProof/>
          <w:lang w:val="nl-BE" w:eastAsia="nl-BE"/>
        </w:rPr>
      </w:pPr>
      <w:hyperlink w:anchor="_Toc107210993"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Suppléments</w:t>
        </w:r>
        <w:r w:rsidR="00AD57BB">
          <w:rPr>
            <w:noProof/>
            <w:webHidden/>
          </w:rPr>
          <w:tab/>
        </w:r>
        <w:r w:rsidR="00AD57BB">
          <w:rPr>
            <w:noProof/>
            <w:webHidden/>
          </w:rPr>
          <w:fldChar w:fldCharType="begin"/>
        </w:r>
        <w:r w:rsidR="00AD57BB">
          <w:rPr>
            <w:noProof/>
            <w:webHidden/>
          </w:rPr>
          <w:instrText xml:space="preserve"> PAGEREF _Toc107210993 \h </w:instrText>
        </w:r>
        <w:r w:rsidR="00AD57BB">
          <w:rPr>
            <w:noProof/>
            <w:webHidden/>
          </w:rPr>
        </w:r>
        <w:r w:rsidR="00AD57BB">
          <w:rPr>
            <w:noProof/>
            <w:webHidden/>
          </w:rPr>
          <w:fldChar w:fldCharType="separate"/>
        </w:r>
        <w:r w:rsidR="00AD57BB">
          <w:rPr>
            <w:noProof/>
            <w:webHidden/>
          </w:rPr>
          <w:t>51</w:t>
        </w:r>
        <w:r w:rsidR="00AD57BB">
          <w:rPr>
            <w:noProof/>
            <w:webHidden/>
          </w:rPr>
          <w:fldChar w:fldCharType="end"/>
        </w:r>
      </w:hyperlink>
    </w:p>
    <w:p w14:paraId="0977D078" w14:textId="5EF21771" w:rsidR="00AD57BB" w:rsidRDefault="00FA0B8D">
      <w:pPr>
        <w:pStyle w:val="Inhopg2"/>
        <w:rPr>
          <w:rFonts w:eastAsiaTheme="minorEastAsia"/>
          <w:noProof/>
          <w:lang w:val="nl-BE" w:eastAsia="nl-BE"/>
        </w:rPr>
      </w:pPr>
      <w:hyperlink w:anchor="_Toc107210994" w:history="1">
        <w:r w:rsidR="00AD57BB" w:rsidRPr="00177F42">
          <w:rPr>
            <w:rStyle w:val="Hyperlink"/>
            <w:noProof/>
          </w:rPr>
          <w:t>E.</w:t>
        </w:r>
        <w:r w:rsidR="00AD57BB">
          <w:rPr>
            <w:rFonts w:eastAsiaTheme="minorEastAsia"/>
            <w:noProof/>
            <w:lang w:val="nl-BE" w:eastAsia="nl-BE"/>
          </w:rPr>
          <w:tab/>
        </w:r>
        <w:r w:rsidR="00AD57BB" w:rsidRPr="00177F42">
          <w:rPr>
            <w:rStyle w:val="Hyperlink"/>
            <w:noProof/>
          </w:rPr>
          <w:t>Quotient conjugal</w:t>
        </w:r>
        <w:r w:rsidR="00AD57BB">
          <w:rPr>
            <w:noProof/>
            <w:webHidden/>
          </w:rPr>
          <w:tab/>
        </w:r>
        <w:r w:rsidR="00AD57BB">
          <w:rPr>
            <w:noProof/>
            <w:webHidden/>
          </w:rPr>
          <w:fldChar w:fldCharType="begin"/>
        </w:r>
        <w:r w:rsidR="00AD57BB">
          <w:rPr>
            <w:noProof/>
            <w:webHidden/>
          </w:rPr>
          <w:instrText xml:space="preserve"> PAGEREF _Toc107210994 \h </w:instrText>
        </w:r>
        <w:r w:rsidR="00AD57BB">
          <w:rPr>
            <w:noProof/>
            <w:webHidden/>
          </w:rPr>
        </w:r>
        <w:r w:rsidR="00AD57BB">
          <w:rPr>
            <w:noProof/>
            <w:webHidden/>
          </w:rPr>
          <w:fldChar w:fldCharType="separate"/>
        </w:r>
        <w:r w:rsidR="00AD57BB">
          <w:rPr>
            <w:noProof/>
            <w:webHidden/>
          </w:rPr>
          <w:t>54</w:t>
        </w:r>
        <w:r w:rsidR="00AD57BB">
          <w:rPr>
            <w:noProof/>
            <w:webHidden/>
          </w:rPr>
          <w:fldChar w:fldCharType="end"/>
        </w:r>
      </w:hyperlink>
    </w:p>
    <w:p w14:paraId="54853135" w14:textId="7BBDE6A9" w:rsidR="00AD57BB" w:rsidRDefault="00FA0B8D">
      <w:pPr>
        <w:pStyle w:val="Inhopg2"/>
        <w:rPr>
          <w:rFonts w:eastAsiaTheme="minorEastAsia"/>
          <w:noProof/>
          <w:lang w:val="nl-BE" w:eastAsia="nl-BE"/>
        </w:rPr>
      </w:pPr>
      <w:hyperlink w:anchor="_Toc107210995" w:history="1">
        <w:r w:rsidR="00AD57BB" w:rsidRPr="00177F42">
          <w:rPr>
            <w:rStyle w:val="Hyperlink"/>
            <w:noProof/>
          </w:rPr>
          <w:t>F.</w:t>
        </w:r>
        <w:r w:rsidR="00AD57BB">
          <w:rPr>
            <w:rFonts w:eastAsiaTheme="minorEastAsia"/>
            <w:noProof/>
            <w:lang w:val="nl-BE" w:eastAsia="nl-BE"/>
          </w:rPr>
          <w:tab/>
        </w:r>
        <w:r w:rsidR="00AD57BB" w:rsidRPr="00177F42">
          <w:rPr>
            <w:rStyle w:val="Hyperlink"/>
            <w:noProof/>
          </w:rPr>
          <w:t>Pension alimentaire</w:t>
        </w:r>
        <w:r w:rsidR="00AD57BB">
          <w:rPr>
            <w:noProof/>
            <w:webHidden/>
          </w:rPr>
          <w:tab/>
        </w:r>
        <w:r w:rsidR="00AD57BB">
          <w:rPr>
            <w:noProof/>
            <w:webHidden/>
          </w:rPr>
          <w:fldChar w:fldCharType="begin"/>
        </w:r>
        <w:r w:rsidR="00AD57BB">
          <w:rPr>
            <w:noProof/>
            <w:webHidden/>
          </w:rPr>
          <w:instrText xml:space="preserve"> PAGEREF _Toc107210995 \h </w:instrText>
        </w:r>
        <w:r w:rsidR="00AD57BB">
          <w:rPr>
            <w:noProof/>
            <w:webHidden/>
          </w:rPr>
        </w:r>
        <w:r w:rsidR="00AD57BB">
          <w:rPr>
            <w:noProof/>
            <w:webHidden/>
          </w:rPr>
          <w:fldChar w:fldCharType="separate"/>
        </w:r>
        <w:r w:rsidR="00AD57BB">
          <w:rPr>
            <w:noProof/>
            <w:webHidden/>
          </w:rPr>
          <w:t>55</w:t>
        </w:r>
        <w:r w:rsidR="00AD57BB">
          <w:rPr>
            <w:noProof/>
            <w:webHidden/>
          </w:rPr>
          <w:fldChar w:fldCharType="end"/>
        </w:r>
      </w:hyperlink>
    </w:p>
    <w:p w14:paraId="14BD9F24" w14:textId="23163C38" w:rsidR="00AD57BB" w:rsidRDefault="00FA0B8D">
      <w:pPr>
        <w:pStyle w:val="Inhopg2"/>
        <w:rPr>
          <w:rFonts w:eastAsiaTheme="minorEastAsia"/>
          <w:noProof/>
          <w:lang w:val="nl-BE" w:eastAsia="nl-BE"/>
        </w:rPr>
      </w:pPr>
      <w:hyperlink w:anchor="_Toc107210996" w:history="1">
        <w:r w:rsidR="00AD57BB" w:rsidRPr="00177F42">
          <w:rPr>
            <w:rStyle w:val="Hyperlink"/>
            <w:noProof/>
          </w:rPr>
          <w:t>G.</w:t>
        </w:r>
        <w:r w:rsidR="00AD57BB">
          <w:rPr>
            <w:rFonts w:eastAsiaTheme="minorEastAsia"/>
            <w:noProof/>
            <w:lang w:val="nl-BE" w:eastAsia="nl-BE"/>
          </w:rPr>
          <w:tab/>
        </w:r>
        <w:r w:rsidR="00AD57BB" w:rsidRPr="00177F42">
          <w:rPr>
            <w:rStyle w:val="Hyperlink"/>
            <w:noProof/>
          </w:rPr>
          <w:t>Réduction d'impôt pour garde d'enfant</w:t>
        </w:r>
        <w:r w:rsidR="00AD57BB">
          <w:rPr>
            <w:noProof/>
            <w:webHidden/>
          </w:rPr>
          <w:tab/>
        </w:r>
        <w:r w:rsidR="00AD57BB">
          <w:rPr>
            <w:noProof/>
            <w:webHidden/>
          </w:rPr>
          <w:fldChar w:fldCharType="begin"/>
        </w:r>
        <w:r w:rsidR="00AD57BB">
          <w:rPr>
            <w:noProof/>
            <w:webHidden/>
          </w:rPr>
          <w:instrText xml:space="preserve"> PAGEREF _Toc107210996 \h </w:instrText>
        </w:r>
        <w:r w:rsidR="00AD57BB">
          <w:rPr>
            <w:noProof/>
            <w:webHidden/>
          </w:rPr>
        </w:r>
        <w:r w:rsidR="00AD57BB">
          <w:rPr>
            <w:noProof/>
            <w:webHidden/>
          </w:rPr>
          <w:fldChar w:fldCharType="separate"/>
        </w:r>
        <w:r w:rsidR="00AD57BB">
          <w:rPr>
            <w:noProof/>
            <w:webHidden/>
          </w:rPr>
          <w:t>56</w:t>
        </w:r>
        <w:r w:rsidR="00AD57BB">
          <w:rPr>
            <w:noProof/>
            <w:webHidden/>
          </w:rPr>
          <w:fldChar w:fldCharType="end"/>
        </w:r>
      </w:hyperlink>
    </w:p>
    <w:p w14:paraId="498ED63C" w14:textId="28842DD8" w:rsidR="00AD57BB" w:rsidRDefault="00FA0B8D">
      <w:pPr>
        <w:pStyle w:val="Inhopg2"/>
        <w:rPr>
          <w:rFonts w:eastAsiaTheme="minorEastAsia"/>
          <w:noProof/>
          <w:lang w:val="nl-BE" w:eastAsia="nl-BE"/>
        </w:rPr>
      </w:pPr>
      <w:hyperlink w:anchor="_Toc107210997" w:history="1">
        <w:r w:rsidR="00AD57BB" w:rsidRPr="00177F42">
          <w:rPr>
            <w:rStyle w:val="Hyperlink"/>
            <w:noProof/>
          </w:rPr>
          <w:t>H.</w:t>
        </w:r>
        <w:r w:rsidR="00AD57BB">
          <w:rPr>
            <w:rFonts w:eastAsiaTheme="minorEastAsia"/>
            <w:noProof/>
            <w:lang w:val="nl-BE" w:eastAsia="nl-BE"/>
          </w:rPr>
          <w:tab/>
        </w:r>
        <w:r w:rsidR="00AD57BB" w:rsidRPr="00177F42">
          <w:rPr>
            <w:rStyle w:val="Hyperlink"/>
            <w:noProof/>
          </w:rPr>
          <w:t>Cotisation spéciale de sécurité sociale</w:t>
        </w:r>
        <w:r w:rsidR="00AD57BB">
          <w:rPr>
            <w:noProof/>
            <w:webHidden/>
          </w:rPr>
          <w:tab/>
        </w:r>
        <w:r w:rsidR="00AD57BB">
          <w:rPr>
            <w:noProof/>
            <w:webHidden/>
          </w:rPr>
          <w:fldChar w:fldCharType="begin"/>
        </w:r>
        <w:r w:rsidR="00AD57BB">
          <w:rPr>
            <w:noProof/>
            <w:webHidden/>
          </w:rPr>
          <w:instrText xml:space="preserve"> PAGEREF _Toc107210997 \h </w:instrText>
        </w:r>
        <w:r w:rsidR="00AD57BB">
          <w:rPr>
            <w:noProof/>
            <w:webHidden/>
          </w:rPr>
        </w:r>
        <w:r w:rsidR="00AD57BB">
          <w:rPr>
            <w:noProof/>
            <w:webHidden/>
          </w:rPr>
          <w:fldChar w:fldCharType="separate"/>
        </w:r>
        <w:r w:rsidR="00AD57BB">
          <w:rPr>
            <w:noProof/>
            <w:webHidden/>
          </w:rPr>
          <w:t>57</w:t>
        </w:r>
        <w:r w:rsidR="00AD57BB">
          <w:rPr>
            <w:noProof/>
            <w:webHidden/>
          </w:rPr>
          <w:fldChar w:fldCharType="end"/>
        </w:r>
      </w:hyperlink>
    </w:p>
    <w:p w14:paraId="07BD9172" w14:textId="26024ABB" w:rsidR="00AD57BB" w:rsidRDefault="00FA0B8D">
      <w:pPr>
        <w:pStyle w:val="Inhopg1"/>
        <w:rPr>
          <w:rFonts w:eastAsiaTheme="minorEastAsia"/>
          <w:noProof/>
          <w:lang w:val="nl-BE" w:eastAsia="nl-BE"/>
        </w:rPr>
      </w:pPr>
      <w:hyperlink w:anchor="_Toc107210998" w:history="1">
        <w:r w:rsidR="00AD57BB" w:rsidRPr="00177F42">
          <w:rPr>
            <w:rStyle w:val="Hyperlink"/>
            <w:smallCaps/>
            <w:noProof/>
          </w:rPr>
          <w:t>VI.</w:t>
        </w:r>
        <w:r w:rsidR="00AD57BB">
          <w:rPr>
            <w:rFonts w:eastAsiaTheme="minorEastAsia"/>
            <w:noProof/>
            <w:lang w:val="nl-BE" w:eastAsia="nl-BE"/>
          </w:rPr>
          <w:tab/>
        </w:r>
        <w:r w:rsidR="00AD57BB" w:rsidRPr="00177F42">
          <w:rPr>
            <w:rStyle w:val="Hyperlink"/>
            <w:smallCaps/>
            <w:noProof/>
          </w:rPr>
          <w:t>Charges sur revenus d'activité</w:t>
        </w:r>
        <w:r w:rsidR="00AD57BB">
          <w:rPr>
            <w:noProof/>
            <w:webHidden/>
          </w:rPr>
          <w:tab/>
        </w:r>
        <w:r w:rsidR="00AD57BB">
          <w:rPr>
            <w:noProof/>
            <w:webHidden/>
          </w:rPr>
          <w:fldChar w:fldCharType="begin"/>
        </w:r>
        <w:r w:rsidR="00AD57BB">
          <w:rPr>
            <w:noProof/>
            <w:webHidden/>
          </w:rPr>
          <w:instrText xml:space="preserve"> PAGEREF _Toc107210998 \h </w:instrText>
        </w:r>
        <w:r w:rsidR="00AD57BB">
          <w:rPr>
            <w:noProof/>
            <w:webHidden/>
          </w:rPr>
        </w:r>
        <w:r w:rsidR="00AD57BB">
          <w:rPr>
            <w:noProof/>
            <w:webHidden/>
          </w:rPr>
          <w:fldChar w:fldCharType="separate"/>
        </w:r>
        <w:r w:rsidR="00AD57BB">
          <w:rPr>
            <w:noProof/>
            <w:webHidden/>
          </w:rPr>
          <w:t>59</w:t>
        </w:r>
        <w:r w:rsidR="00AD57BB">
          <w:rPr>
            <w:noProof/>
            <w:webHidden/>
          </w:rPr>
          <w:fldChar w:fldCharType="end"/>
        </w:r>
      </w:hyperlink>
    </w:p>
    <w:p w14:paraId="0E816722" w14:textId="38ABA044" w:rsidR="00AD57BB" w:rsidRDefault="00FA0B8D">
      <w:pPr>
        <w:pStyle w:val="Inhopg2"/>
        <w:rPr>
          <w:rFonts w:eastAsiaTheme="minorEastAsia"/>
          <w:noProof/>
          <w:lang w:val="nl-BE" w:eastAsia="nl-BE"/>
        </w:rPr>
      </w:pPr>
      <w:hyperlink w:anchor="_Toc107210999" w:history="1">
        <w:r w:rsidR="00AD57BB" w:rsidRPr="00177F42">
          <w:rPr>
            <w:rStyle w:val="Hyperlink"/>
            <w:noProof/>
          </w:rPr>
          <w:t>A.</w:t>
        </w:r>
        <w:r w:rsidR="00AD57BB">
          <w:rPr>
            <w:rFonts w:eastAsiaTheme="minorEastAsia"/>
            <w:noProof/>
            <w:lang w:val="nl-BE" w:eastAsia="nl-BE"/>
          </w:rPr>
          <w:tab/>
        </w:r>
        <w:r w:rsidR="00AD57BB" w:rsidRPr="00177F42">
          <w:rPr>
            <w:rStyle w:val="Hyperlink"/>
            <w:noProof/>
          </w:rPr>
          <w:t>Représentation visuelle</w:t>
        </w:r>
        <w:r w:rsidR="00AD57BB">
          <w:rPr>
            <w:noProof/>
            <w:webHidden/>
          </w:rPr>
          <w:tab/>
        </w:r>
        <w:r w:rsidR="00AD57BB">
          <w:rPr>
            <w:noProof/>
            <w:webHidden/>
          </w:rPr>
          <w:fldChar w:fldCharType="begin"/>
        </w:r>
        <w:r w:rsidR="00AD57BB">
          <w:rPr>
            <w:noProof/>
            <w:webHidden/>
          </w:rPr>
          <w:instrText xml:space="preserve"> PAGEREF _Toc107210999 \h </w:instrText>
        </w:r>
        <w:r w:rsidR="00AD57BB">
          <w:rPr>
            <w:noProof/>
            <w:webHidden/>
          </w:rPr>
        </w:r>
        <w:r w:rsidR="00AD57BB">
          <w:rPr>
            <w:noProof/>
            <w:webHidden/>
          </w:rPr>
          <w:fldChar w:fldCharType="separate"/>
        </w:r>
        <w:r w:rsidR="00AD57BB">
          <w:rPr>
            <w:noProof/>
            <w:webHidden/>
          </w:rPr>
          <w:t>60</w:t>
        </w:r>
        <w:r w:rsidR="00AD57BB">
          <w:rPr>
            <w:noProof/>
            <w:webHidden/>
          </w:rPr>
          <w:fldChar w:fldCharType="end"/>
        </w:r>
      </w:hyperlink>
    </w:p>
    <w:p w14:paraId="155E36FB" w14:textId="62810228" w:rsidR="00AD57BB" w:rsidRDefault="00FA0B8D">
      <w:pPr>
        <w:pStyle w:val="Inhopg2"/>
        <w:rPr>
          <w:rFonts w:eastAsiaTheme="minorEastAsia"/>
          <w:noProof/>
          <w:lang w:val="nl-BE" w:eastAsia="nl-BE"/>
        </w:rPr>
      </w:pPr>
      <w:hyperlink w:anchor="_Toc107211000" w:history="1">
        <w:r w:rsidR="00AD57BB" w:rsidRPr="00177F42">
          <w:rPr>
            <w:rStyle w:val="Hyperlink"/>
            <w:noProof/>
          </w:rPr>
          <w:t>B.</w:t>
        </w:r>
        <w:r w:rsidR="00AD57BB">
          <w:rPr>
            <w:rFonts w:eastAsiaTheme="minorEastAsia"/>
            <w:noProof/>
            <w:lang w:val="nl-BE" w:eastAsia="nl-BE"/>
          </w:rPr>
          <w:tab/>
        </w:r>
        <w:r w:rsidR="00AD57BB" w:rsidRPr="00177F42">
          <w:rPr>
            <w:rStyle w:val="Hyperlink"/>
            <w:noProof/>
          </w:rPr>
          <w:t>Structure tarifaire</w:t>
        </w:r>
        <w:r w:rsidR="00AD57BB">
          <w:rPr>
            <w:noProof/>
            <w:webHidden/>
          </w:rPr>
          <w:tab/>
        </w:r>
        <w:r w:rsidR="00AD57BB">
          <w:rPr>
            <w:noProof/>
            <w:webHidden/>
          </w:rPr>
          <w:fldChar w:fldCharType="begin"/>
        </w:r>
        <w:r w:rsidR="00AD57BB">
          <w:rPr>
            <w:noProof/>
            <w:webHidden/>
          </w:rPr>
          <w:instrText xml:space="preserve"> PAGEREF _Toc107211000 \h </w:instrText>
        </w:r>
        <w:r w:rsidR="00AD57BB">
          <w:rPr>
            <w:noProof/>
            <w:webHidden/>
          </w:rPr>
        </w:r>
        <w:r w:rsidR="00AD57BB">
          <w:rPr>
            <w:noProof/>
            <w:webHidden/>
          </w:rPr>
          <w:fldChar w:fldCharType="separate"/>
        </w:r>
        <w:r w:rsidR="00AD57BB">
          <w:rPr>
            <w:noProof/>
            <w:webHidden/>
          </w:rPr>
          <w:t>61</w:t>
        </w:r>
        <w:r w:rsidR="00AD57BB">
          <w:rPr>
            <w:noProof/>
            <w:webHidden/>
          </w:rPr>
          <w:fldChar w:fldCharType="end"/>
        </w:r>
      </w:hyperlink>
    </w:p>
    <w:p w14:paraId="5A6FF46D" w14:textId="44D0D3A5" w:rsidR="00AD57BB" w:rsidRDefault="00FA0B8D">
      <w:pPr>
        <w:pStyle w:val="Inhopg2"/>
        <w:rPr>
          <w:rFonts w:eastAsiaTheme="minorEastAsia"/>
          <w:noProof/>
          <w:lang w:val="nl-BE" w:eastAsia="nl-BE"/>
        </w:rPr>
      </w:pPr>
      <w:hyperlink w:anchor="_Toc107211001" w:history="1">
        <w:r w:rsidR="00AD57BB" w:rsidRPr="00177F42">
          <w:rPr>
            <w:rStyle w:val="Hyperlink"/>
            <w:noProof/>
          </w:rPr>
          <w:t>C.</w:t>
        </w:r>
        <w:r w:rsidR="00AD57BB">
          <w:rPr>
            <w:rFonts w:eastAsiaTheme="minorEastAsia"/>
            <w:noProof/>
            <w:lang w:val="nl-BE" w:eastAsia="nl-BE"/>
          </w:rPr>
          <w:tab/>
        </w:r>
        <w:r w:rsidR="00AD57BB" w:rsidRPr="00177F42">
          <w:rPr>
            <w:rStyle w:val="Hyperlink"/>
            <w:noProof/>
          </w:rPr>
          <w:t>Le piège à l'emploi et le piège promotionnel</w:t>
        </w:r>
        <w:r w:rsidR="00AD57BB">
          <w:rPr>
            <w:noProof/>
            <w:webHidden/>
          </w:rPr>
          <w:tab/>
        </w:r>
        <w:r w:rsidR="00AD57BB">
          <w:rPr>
            <w:noProof/>
            <w:webHidden/>
          </w:rPr>
          <w:fldChar w:fldCharType="begin"/>
        </w:r>
        <w:r w:rsidR="00AD57BB">
          <w:rPr>
            <w:noProof/>
            <w:webHidden/>
          </w:rPr>
          <w:instrText xml:space="preserve"> PAGEREF _Toc107211001 \h </w:instrText>
        </w:r>
        <w:r w:rsidR="00AD57BB">
          <w:rPr>
            <w:noProof/>
            <w:webHidden/>
          </w:rPr>
        </w:r>
        <w:r w:rsidR="00AD57BB">
          <w:rPr>
            <w:noProof/>
            <w:webHidden/>
          </w:rPr>
          <w:fldChar w:fldCharType="separate"/>
        </w:r>
        <w:r w:rsidR="00AD57BB">
          <w:rPr>
            <w:noProof/>
            <w:webHidden/>
          </w:rPr>
          <w:t>73</w:t>
        </w:r>
        <w:r w:rsidR="00AD57BB">
          <w:rPr>
            <w:noProof/>
            <w:webHidden/>
          </w:rPr>
          <w:fldChar w:fldCharType="end"/>
        </w:r>
      </w:hyperlink>
    </w:p>
    <w:p w14:paraId="1400F11C" w14:textId="4FB9A7CF" w:rsidR="00AD57BB" w:rsidRDefault="00FA0B8D">
      <w:pPr>
        <w:pStyle w:val="Inhopg2"/>
        <w:rPr>
          <w:rFonts w:eastAsiaTheme="minorEastAsia"/>
          <w:noProof/>
          <w:lang w:val="nl-BE" w:eastAsia="nl-BE"/>
        </w:rPr>
      </w:pPr>
      <w:hyperlink w:anchor="_Toc107211002" w:history="1">
        <w:r w:rsidR="00AD57BB" w:rsidRPr="00177F42">
          <w:rPr>
            <w:rStyle w:val="Hyperlink"/>
            <w:noProof/>
          </w:rPr>
          <w:t>D.</w:t>
        </w:r>
        <w:r w:rsidR="00AD57BB">
          <w:rPr>
            <w:rFonts w:eastAsiaTheme="minorEastAsia"/>
            <w:noProof/>
            <w:lang w:val="nl-BE" w:eastAsia="nl-BE"/>
          </w:rPr>
          <w:tab/>
        </w:r>
        <w:r w:rsidR="00AD57BB" w:rsidRPr="00177F42">
          <w:rPr>
            <w:rStyle w:val="Hyperlink"/>
            <w:noProof/>
          </w:rPr>
          <w:t>Rétablissement de la neutralité</w:t>
        </w:r>
        <w:r w:rsidR="00AD57BB">
          <w:rPr>
            <w:noProof/>
            <w:webHidden/>
          </w:rPr>
          <w:tab/>
        </w:r>
        <w:r w:rsidR="00AD57BB">
          <w:rPr>
            <w:noProof/>
            <w:webHidden/>
          </w:rPr>
          <w:fldChar w:fldCharType="begin"/>
        </w:r>
        <w:r w:rsidR="00AD57BB">
          <w:rPr>
            <w:noProof/>
            <w:webHidden/>
          </w:rPr>
          <w:instrText xml:space="preserve"> PAGEREF _Toc107211002 \h </w:instrText>
        </w:r>
        <w:r w:rsidR="00AD57BB">
          <w:rPr>
            <w:noProof/>
            <w:webHidden/>
          </w:rPr>
        </w:r>
        <w:r w:rsidR="00AD57BB">
          <w:rPr>
            <w:noProof/>
            <w:webHidden/>
          </w:rPr>
          <w:fldChar w:fldCharType="separate"/>
        </w:r>
        <w:r w:rsidR="00AD57BB">
          <w:rPr>
            <w:noProof/>
            <w:webHidden/>
          </w:rPr>
          <w:t>75</w:t>
        </w:r>
        <w:r w:rsidR="00AD57BB">
          <w:rPr>
            <w:noProof/>
            <w:webHidden/>
          </w:rPr>
          <w:fldChar w:fldCharType="end"/>
        </w:r>
      </w:hyperlink>
    </w:p>
    <w:p w14:paraId="032E8E26" w14:textId="7ED7B1AF" w:rsidR="00AD57BB" w:rsidRDefault="00FA0B8D">
      <w:pPr>
        <w:pStyle w:val="Inhopg2"/>
        <w:rPr>
          <w:rFonts w:eastAsiaTheme="minorEastAsia"/>
          <w:noProof/>
          <w:lang w:val="nl-BE" w:eastAsia="nl-BE"/>
        </w:rPr>
      </w:pPr>
      <w:hyperlink w:anchor="_Toc107211003" w:history="1">
        <w:r w:rsidR="00AD57BB" w:rsidRPr="00177F42">
          <w:rPr>
            <w:rStyle w:val="Hyperlink"/>
            <w:noProof/>
          </w:rPr>
          <w:t>E.</w:t>
        </w:r>
        <w:r w:rsidR="00AD57BB">
          <w:rPr>
            <w:rFonts w:eastAsiaTheme="minorEastAsia"/>
            <w:noProof/>
            <w:lang w:val="nl-BE" w:eastAsia="nl-BE"/>
          </w:rPr>
          <w:tab/>
        </w:r>
        <w:r w:rsidR="00AD57BB" w:rsidRPr="00177F42">
          <w:rPr>
            <w:rStyle w:val="Hyperlink"/>
            <w:noProof/>
          </w:rPr>
          <w:t>Interaction avec les revenus du patrimoine</w:t>
        </w:r>
        <w:r w:rsidR="00AD57BB">
          <w:rPr>
            <w:noProof/>
            <w:webHidden/>
          </w:rPr>
          <w:tab/>
        </w:r>
        <w:r w:rsidR="00AD57BB">
          <w:rPr>
            <w:noProof/>
            <w:webHidden/>
          </w:rPr>
          <w:fldChar w:fldCharType="begin"/>
        </w:r>
        <w:r w:rsidR="00AD57BB">
          <w:rPr>
            <w:noProof/>
            <w:webHidden/>
          </w:rPr>
          <w:instrText xml:space="preserve"> PAGEREF _Toc107211003 \h </w:instrText>
        </w:r>
        <w:r w:rsidR="00AD57BB">
          <w:rPr>
            <w:noProof/>
            <w:webHidden/>
          </w:rPr>
        </w:r>
        <w:r w:rsidR="00AD57BB">
          <w:rPr>
            <w:noProof/>
            <w:webHidden/>
          </w:rPr>
          <w:fldChar w:fldCharType="separate"/>
        </w:r>
        <w:r w:rsidR="00AD57BB">
          <w:rPr>
            <w:noProof/>
            <w:webHidden/>
          </w:rPr>
          <w:t>80</w:t>
        </w:r>
        <w:r w:rsidR="00AD57BB">
          <w:rPr>
            <w:noProof/>
            <w:webHidden/>
          </w:rPr>
          <w:fldChar w:fldCharType="end"/>
        </w:r>
      </w:hyperlink>
    </w:p>
    <w:p w14:paraId="2C100C84" w14:textId="63FEB472" w:rsidR="00AD57BB" w:rsidRDefault="00FA0B8D">
      <w:pPr>
        <w:pStyle w:val="Inhopg3"/>
        <w:rPr>
          <w:rFonts w:eastAsiaTheme="minorEastAsia"/>
          <w:noProof/>
          <w:lang w:val="nl-BE" w:eastAsia="nl-BE"/>
        </w:rPr>
      </w:pPr>
      <w:hyperlink w:anchor="_Toc107211004"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Éviter la conversion de revenus d'activité en revenus du patrimoine</w:t>
        </w:r>
        <w:r w:rsidR="00AD57BB">
          <w:rPr>
            <w:noProof/>
            <w:webHidden/>
          </w:rPr>
          <w:tab/>
        </w:r>
        <w:r w:rsidR="00AD57BB">
          <w:rPr>
            <w:noProof/>
            <w:webHidden/>
          </w:rPr>
          <w:fldChar w:fldCharType="begin"/>
        </w:r>
        <w:r w:rsidR="00AD57BB">
          <w:rPr>
            <w:noProof/>
            <w:webHidden/>
          </w:rPr>
          <w:instrText xml:space="preserve"> PAGEREF _Toc107211004 \h </w:instrText>
        </w:r>
        <w:r w:rsidR="00AD57BB">
          <w:rPr>
            <w:noProof/>
            <w:webHidden/>
          </w:rPr>
        </w:r>
        <w:r w:rsidR="00AD57BB">
          <w:rPr>
            <w:noProof/>
            <w:webHidden/>
          </w:rPr>
          <w:fldChar w:fldCharType="separate"/>
        </w:r>
        <w:r w:rsidR="00AD57BB">
          <w:rPr>
            <w:noProof/>
            <w:webHidden/>
          </w:rPr>
          <w:t>80</w:t>
        </w:r>
        <w:r w:rsidR="00AD57BB">
          <w:rPr>
            <w:noProof/>
            <w:webHidden/>
          </w:rPr>
          <w:fldChar w:fldCharType="end"/>
        </w:r>
      </w:hyperlink>
    </w:p>
    <w:p w14:paraId="7EBCED15" w14:textId="4B16981F" w:rsidR="00AD57BB" w:rsidRDefault="00FA0B8D">
      <w:pPr>
        <w:pStyle w:val="Inhopg3"/>
        <w:rPr>
          <w:rFonts w:eastAsiaTheme="minorEastAsia"/>
          <w:noProof/>
          <w:lang w:val="nl-BE" w:eastAsia="nl-BE"/>
        </w:rPr>
      </w:pPr>
      <w:hyperlink w:anchor="_Toc107211005"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Rendement du patrimoine</w:t>
        </w:r>
        <w:r w:rsidR="00AD57BB">
          <w:rPr>
            <w:noProof/>
            <w:webHidden/>
          </w:rPr>
          <w:tab/>
        </w:r>
        <w:r w:rsidR="00AD57BB">
          <w:rPr>
            <w:noProof/>
            <w:webHidden/>
          </w:rPr>
          <w:fldChar w:fldCharType="begin"/>
        </w:r>
        <w:r w:rsidR="00AD57BB">
          <w:rPr>
            <w:noProof/>
            <w:webHidden/>
          </w:rPr>
          <w:instrText xml:space="preserve"> PAGEREF _Toc107211005 \h </w:instrText>
        </w:r>
        <w:r w:rsidR="00AD57BB">
          <w:rPr>
            <w:noProof/>
            <w:webHidden/>
          </w:rPr>
        </w:r>
        <w:r w:rsidR="00AD57BB">
          <w:rPr>
            <w:noProof/>
            <w:webHidden/>
          </w:rPr>
          <w:fldChar w:fldCharType="separate"/>
        </w:r>
        <w:r w:rsidR="00AD57BB">
          <w:rPr>
            <w:noProof/>
            <w:webHidden/>
          </w:rPr>
          <w:t>81</w:t>
        </w:r>
        <w:r w:rsidR="00AD57BB">
          <w:rPr>
            <w:noProof/>
            <w:webHidden/>
          </w:rPr>
          <w:fldChar w:fldCharType="end"/>
        </w:r>
      </w:hyperlink>
    </w:p>
    <w:p w14:paraId="30E03A43" w14:textId="2D710499" w:rsidR="00AD57BB" w:rsidRDefault="00FA0B8D">
      <w:pPr>
        <w:pStyle w:val="Inhopg3"/>
        <w:rPr>
          <w:rFonts w:eastAsiaTheme="minorEastAsia"/>
          <w:noProof/>
          <w:lang w:val="nl-BE" w:eastAsia="nl-BE"/>
        </w:rPr>
      </w:pPr>
      <w:hyperlink w:anchor="_Toc107211006" w:history="1">
        <w:r w:rsidR="00AD57BB" w:rsidRPr="00177F42">
          <w:rPr>
            <w:rStyle w:val="Hyperlink"/>
            <w:noProof/>
          </w:rPr>
          <w:t>3.</w:t>
        </w:r>
        <w:r w:rsidR="00AD57BB">
          <w:rPr>
            <w:rFonts w:eastAsiaTheme="minorEastAsia"/>
            <w:noProof/>
            <w:lang w:val="nl-BE" w:eastAsia="nl-BE"/>
          </w:rPr>
          <w:tab/>
        </w:r>
        <w:r w:rsidR="00AD57BB" w:rsidRPr="00177F42">
          <w:rPr>
            <w:rStyle w:val="Hyperlink"/>
            <w:noProof/>
          </w:rPr>
          <w:t>Plus-values</w:t>
        </w:r>
        <w:r w:rsidR="00AD57BB">
          <w:rPr>
            <w:noProof/>
            <w:webHidden/>
          </w:rPr>
          <w:tab/>
        </w:r>
        <w:r w:rsidR="00AD57BB">
          <w:rPr>
            <w:noProof/>
            <w:webHidden/>
          </w:rPr>
          <w:fldChar w:fldCharType="begin"/>
        </w:r>
        <w:r w:rsidR="00AD57BB">
          <w:rPr>
            <w:noProof/>
            <w:webHidden/>
          </w:rPr>
          <w:instrText xml:space="preserve"> PAGEREF _Toc107211006 \h </w:instrText>
        </w:r>
        <w:r w:rsidR="00AD57BB">
          <w:rPr>
            <w:noProof/>
            <w:webHidden/>
          </w:rPr>
        </w:r>
        <w:r w:rsidR="00AD57BB">
          <w:rPr>
            <w:noProof/>
            <w:webHidden/>
          </w:rPr>
          <w:fldChar w:fldCharType="separate"/>
        </w:r>
        <w:r w:rsidR="00AD57BB">
          <w:rPr>
            <w:noProof/>
            <w:webHidden/>
          </w:rPr>
          <w:t>82</w:t>
        </w:r>
        <w:r w:rsidR="00AD57BB">
          <w:rPr>
            <w:noProof/>
            <w:webHidden/>
          </w:rPr>
          <w:fldChar w:fldCharType="end"/>
        </w:r>
      </w:hyperlink>
    </w:p>
    <w:p w14:paraId="2527EB17" w14:textId="2E10DAB3" w:rsidR="00AD57BB" w:rsidRDefault="00FA0B8D">
      <w:pPr>
        <w:pStyle w:val="Inhopg2"/>
        <w:rPr>
          <w:rFonts w:eastAsiaTheme="minorEastAsia"/>
          <w:noProof/>
          <w:lang w:val="nl-BE" w:eastAsia="nl-BE"/>
        </w:rPr>
      </w:pPr>
      <w:hyperlink w:anchor="_Toc107211007" w:history="1">
        <w:r w:rsidR="00AD57BB" w:rsidRPr="00177F42">
          <w:rPr>
            <w:rStyle w:val="Hyperlink"/>
            <w:noProof/>
          </w:rPr>
          <w:t>F.</w:t>
        </w:r>
        <w:r w:rsidR="00AD57BB">
          <w:rPr>
            <w:rFonts w:eastAsiaTheme="minorEastAsia"/>
            <w:noProof/>
            <w:lang w:val="nl-BE" w:eastAsia="nl-BE"/>
          </w:rPr>
          <w:tab/>
        </w:r>
        <w:r w:rsidR="00AD57BB" w:rsidRPr="00177F42">
          <w:rPr>
            <w:rStyle w:val="Hyperlink"/>
            <w:noProof/>
          </w:rPr>
          <w:t>Règles spécifiques applicables aux bénéfices</w:t>
        </w:r>
        <w:r w:rsidR="00AD57BB">
          <w:rPr>
            <w:noProof/>
            <w:webHidden/>
          </w:rPr>
          <w:tab/>
        </w:r>
        <w:r w:rsidR="00AD57BB">
          <w:rPr>
            <w:noProof/>
            <w:webHidden/>
          </w:rPr>
          <w:fldChar w:fldCharType="begin"/>
        </w:r>
        <w:r w:rsidR="00AD57BB">
          <w:rPr>
            <w:noProof/>
            <w:webHidden/>
          </w:rPr>
          <w:instrText xml:space="preserve"> PAGEREF _Toc107211007 \h </w:instrText>
        </w:r>
        <w:r w:rsidR="00AD57BB">
          <w:rPr>
            <w:noProof/>
            <w:webHidden/>
          </w:rPr>
        </w:r>
        <w:r w:rsidR="00AD57BB">
          <w:rPr>
            <w:noProof/>
            <w:webHidden/>
          </w:rPr>
          <w:fldChar w:fldCharType="separate"/>
        </w:r>
        <w:r w:rsidR="00AD57BB">
          <w:rPr>
            <w:noProof/>
            <w:webHidden/>
          </w:rPr>
          <w:t>83</w:t>
        </w:r>
        <w:r w:rsidR="00AD57BB">
          <w:rPr>
            <w:noProof/>
            <w:webHidden/>
          </w:rPr>
          <w:fldChar w:fldCharType="end"/>
        </w:r>
      </w:hyperlink>
    </w:p>
    <w:p w14:paraId="0772A787" w14:textId="4CA78FF3" w:rsidR="00AD57BB" w:rsidRDefault="00FA0B8D">
      <w:pPr>
        <w:pStyle w:val="Inhopg2"/>
        <w:rPr>
          <w:rFonts w:eastAsiaTheme="minorEastAsia"/>
          <w:noProof/>
          <w:lang w:val="nl-BE" w:eastAsia="nl-BE"/>
        </w:rPr>
      </w:pPr>
      <w:hyperlink w:anchor="_Toc107211008" w:history="1">
        <w:r w:rsidR="00AD57BB" w:rsidRPr="00177F42">
          <w:rPr>
            <w:rStyle w:val="Hyperlink"/>
            <w:noProof/>
          </w:rPr>
          <w:t>G.</w:t>
        </w:r>
        <w:r w:rsidR="00AD57BB">
          <w:rPr>
            <w:rFonts w:eastAsiaTheme="minorEastAsia"/>
            <w:noProof/>
            <w:lang w:val="nl-BE" w:eastAsia="nl-BE"/>
          </w:rPr>
          <w:tab/>
        </w:r>
        <w:r w:rsidR="00AD57BB" w:rsidRPr="00177F42">
          <w:rPr>
            <w:rStyle w:val="Hyperlink"/>
            <w:noProof/>
          </w:rPr>
          <w:t>Des règles spécifiques s'appliquent aux rémunérations.</w:t>
        </w:r>
        <w:r w:rsidR="00AD57BB">
          <w:rPr>
            <w:noProof/>
            <w:webHidden/>
          </w:rPr>
          <w:tab/>
        </w:r>
        <w:r w:rsidR="00AD57BB">
          <w:rPr>
            <w:noProof/>
            <w:webHidden/>
          </w:rPr>
          <w:fldChar w:fldCharType="begin"/>
        </w:r>
        <w:r w:rsidR="00AD57BB">
          <w:rPr>
            <w:noProof/>
            <w:webHidden/>
          </w:rPr>
          <w:instrText xml:space="preserve"> PAGEREF _Toc107211008 \h </w:instrText>
        </w:r>
        <w:r w:rsidR="00AD57BB">
          <w:rPr>
            <w:noProof/>
            <w:webHidden/>
          </w:rPr>
        </w:r>
        <w:r w:rsidR="00AD57BB">
          <w:rPr>
            <w:noProof/>
            <w:webHidden/>
          </w:rPr>
          <w:fldChar w:fldCharType="separate"/>
        </w:r>
        <w:r w:rsidR="00AD57BB">
          <w:rPr>
            <w:noProof/>
            <w:webHidden/>
          </w:rPr>
          <w:t>86</w:t>
        </w:r>
        <w:r w:rsidR="00AD57BB">
          <w:rPr>
            <w:noProof/>
            <w:webHidden/>
          </w:rPr>
          <w:fldChar w:fldCharType="end"/>
        </w:r>
      </w:hyperlink>
    </w:p>
    <w:p w14:paraId="5491952C" w14:textId="7E53241B" w:rsidR="00AD57BB" w:rsidRDefault="00FA0B8D">
      <w:pPr>
        <w:pStyle w:val="Inhopg2"/>
        <w:rPr>
          <w:rFonts w:eastAsiaTheme="minorEastAsia"/>
          <w:noProof/>
          <w:lang w:val="nl-BE" w:eastAsia="nl-BE"/>
        </w:rPr>
      </w:pPr>
      <w:hyperlink w:anchor="_Toc107211009" w:history="1">
        <w:r w:rsidR="00AD57BB" w:rsidRPr="00177F42">
          <w:rPr>
            <w:rStyle w:val="Hyperlink"/>
            <w:noProof/>
          </w:rPr>
          <w:t>H.</w:t>
        </w:r>
        <w:r w:rsidR="00AD57BB">
          <w:rPr>
            <w:rFonts w:eastAsiaTheme="minorEastAsia"/>
            <w:noProof/>
            <w:lang w:val="nl-BE" w:eastAsia="nl-BE"/>
          </w:rPr>
          <w:tab/>
        </w:r>
        <w:r w:rsidR="00AD57BB" w:rsidRPr="00177F42">
          <w:rPr>
            <w:rStyle w:val="Hyperlink"/>
            <w:noProof/>
          </w:rPr>
          <w:t>Exemption du versement du précompte professionnel</w:t>
        </w:r>
        <w:r w:rsidR="00AD57BB">
          <w:rPr>
            <w:noProof/>
            <w:webHidden/>
          </w:rPr>
          <w:tab/>
        </w:r>
        <w:r w:rsidR="00AD57BB">
          <w:rPr>
            <w:noProof/>
            <w:webHidden/>
          </w:rPr>
          <w:fldChar w:fldCharType="begin"/>
        </w:r>
        <w:r w:rsidR="00AD57BB">
          <w:rPr>
            <w:noProof/>
            <w:webHidden/>
          </w:rPr>
          <w:instrText xml:space="preserve"> PAGEREF _Toc107211009 \h </w:instrText>
        </w:r>
        <w:r w:rsidR="00AD57BB">
          <w:rPr>
            <w:noProof/>
            <w:webHidden/>
          </w:rPr>
        </w:r>
        <w:r w:rsidR="00AD57BB">
          <w:rPr>
            <w:noProof/>
            <w:webHidden/>
          </w:rPr>
          <w:fldChar w:fldCharType="separate"/>
        </w:r>
        <w:r w:rsidR="00AD57BB">
          <w:rPr>
            <w:noProof/>
            <w:webHidden/>
          </w:rPr>
          <w:t>88</w:t>
        </w:r>
        <w:r w:rsidR="00AD57BB">
          <w:rPr>
            <w:noProof/>
            <w:webHidden/>
          </w:rPr>
          <w:fldChar w:fldCharType="end"/>
        </w:r>
      </w:hyperlink>
    </w:p>
    <w:p w14:paraId="70149C7D" w14:textId="657A5FDD" w:rsidR="00AD57BB" w:rsidRDefault="00FA0B8D">
      <w:pPr>
        <w:pStyle w:val="Inhopg1"/>
        <w:rPr>
          <w:rFonts w:eastAsiaTheme="minorEastAsia"/>
          <w:noProof/>
          <w:lang w:val="nl-BE" w:eastAsia="nl-BE"/>
        </w:rPr>
      </w:pPr>
      <w:hyperlink w:anchor="_Toc107211010" w:history="1">
        <w:r w:rsidR="00AD57BB" w:rsidRPr="00177F42">
          <w:rPr>
            <w:rStyle w:val="Hyperlink"/>
            <w:smallCaps/>
            <w:noProof/>
          </w:rPr>
          <w:t>VII.</w:t>
        </w:r>
        <w:r w:rsidR="00AD57BB">
          <w:rPr>
            <w:rFonts w:eastAsiaTheme="minorEastAsia"/>
            <w:noProof/>
            <w:lang w:val="nl-BE" w:eastAsia="nl-BE"/>
          </w:rPr>
          <w:tab/>
        </w:r>
        <w:r w:rsidR="00AD57BB" w:rsidRPr="00177F42">
          <w:rPr>
            <w:rStyle w:val="Hyperlink"/>
            <w:smallCaps/>
            <w:noProof/>
          </w:rPr>
          <w:t>Charges sur les pensions et les revenus de remplacement</w:t>
        </w:r>
        <w:r w:rsidR="00AD57BB">
          <w:rPr>
            <w:noProof/>
            <w:webHidden/>
          </w:rPr>
          <w:tab/>
        </w:r>
        <w:r w:rsidR="00AD57BB">
          <w:rPr>
            <w:noProof/>
            <w:webHidden/>
          </w:rPr>
          <w:fldChar w:fldCharType="begin"/>
        </w:r>
        <w:r w:rsidR="00AD57BB">
          <w:rPr>
            <w:noProof/>
            <w:webHidden/>
          </w:rPr>
          <w:instrText xml:space="preserve"> PAGEREF _Toc107211010 \h </w:instrText>
        </w:r>
        <w:r w:rsidR="00AD57BB">
          <w:rPr>
            <w:noProof/>
            <w:webHidden/>
          </w:rPr>
        </w:r>
        <w:r w:rsidR="00AD57BB">
          <w:rPr>
            <w:noProof/>
            <w:webHidden/>
          </w:rPr>
          <w:fldChar w:fldCharType="separate"/>
        </w:r>
        <w:r w:rsidR="00AD57BB">
          <w:rPr>
            <w:noProof/>
            <w:webHidden/>
          </w:rPr>
          <w:t>89</w:t>
        </w:r>
        <w:r w:rsidR="00AD57BB">
          <w:rPr>
            <w:noProof/>
            <w:webHidden/>
          </w:rPr>
          <w:fldChar w:fldCharType="end"/>
        </w:r>
      </w:hyperlink>
    </w:p>
    <w:p w14:paraId="61C449A4" w14:textId="50A38830" w:rsidR="00AD57BB" w:rsidRDefault="00FA0B8D">
      <w:pPr>
        <w:pStyle w:val="Inhopg2"/>
        <w:rPr>
          <w:rFonts w:eastAsiaTheme="minorEastAsia"/>
          <w:noProof/>
          <w:lang w:val="nl-BE" w:eastAsia="nl-BE"/>
        </w:rPr>
      </w:pPr>
      <w:hyperlink w:anchor="_Toc107211011" w:history="1">
        <w:r w:rsidR="00AD57BB" w:rsidRPr="00177F42">
          <w:rPr>
            <w:rStyle w:val="Hyperlink"/>
            <w:noProof/>
          </w:rPr>
          <w:t>A.</w:t>
        </w:r>
        <w:r w:rsidR="00AD57BB">
          <w:rPr>
            <w:rFonts w:eastAsiaTheme="minorEastAsia"/>
            <w:noProof/>
            <w:lang w:val="nl-BE" w:eastAsia="nl-BE"/>
          </w:rPr>
          <w:tab/>
        </w:r>
        <w:r w:rsidR="00AD57BB" w:rsidRPr="00177F42">
          <w:rPr>
            <w:rStyle w:val="Hyperlink"/>
            <w:noProof/>
          </w:rPr>
          <w:t>Premier pilier</w:t>
        </w:r>
        <w:r w:rsidR="00AD57BB">
          <w:rPr>
            <w:noProof/>
            <w:webHidden/>
          </w:rPr>
          <w:tab/>
        </w:r>
        <w:r w:rsidR="00AD57BB">
          <w:rPr>
            <w:noProof/>
            <w:webHidden/>
          </w:rPr>
          <w:fldChar w:fldCharType="begin"/>
        </w:r>
        <w:r w:rsidR="00AD57BB">
          <w:rPr>
            <w:noProof/>
            <w:webHidden/>
          </w:rPr>
          <w:instrText xml:space="preserve"> PAGEREF _Toc107211011 \h </w:instrText>
        </w:r>
        <w:r w:rsidR="00AD57BB">
          <w:rPr>
            <w:noProof/>
            <w:webHidden/>
          </w:rPr>
        </w:r>
        <w:r w:rsidR="00AD57BB">
          <w:rPr>
            <w:noProof/>
            <w:webHidden/>
          </w:rPr>
          <w:fldChar w:fldCharType="separate"/>
        </w:r>
        <w:r w:rsidR="00AD57BB">
          <w:rPr>
            <w:noProof/>
            <w:webHidden/>
          </w:rPr>
          <w:t>89</w:t>
        </w:r>
        <w:r w:rsidR="00AD57BB">
          <w:rPr>
            <w:noProof/>
            <w:webHidden/>
          </w:rPr>
          <w:fldChar w:fldCharType="end"/>
        </w:r>
      </w:hyperlink>
    </w:p>
    <w:p w14:paraId="4249F783" w14:textId="692AB49C" w:rsidR="00AD57BB" w:rsidRDefault="00FA0B8D">
      <w:pPr>
        <w:pStyle w:val="Inhopg2"/>
        <w:rPr>
          <w:rFonts w:eastAsiaTheme="minorEastAsia"/>
          <w:noProof/>
          <w:lang w:val="nl-BE" w:eastAsia="nl-BE"/>
        </w:rPr>
      </w:pPr>
      <w:hyperlink w:anchor="_Toc107211012" w:history="1">
        <w:r w:rsidR="00AD57BB" w:rsidRPr="00177F42">
          <w:rPr>
            <w:rStyle w:val="Hyperlink"/>
            <w:noProof/>
          </w:rPr>
          <w:t>B.</w:t>
        </w:r>
        <w:r w:rsidR="00AD57BB">
          <w:rPr>
            <w:rFonts w:eastAsiaTheme="minorEastAsia"/>
            <w:noProof/>
            <w:lang w:val="nl-BE" w:eastAsia="nl-BE"/>
          </w:rPr>
          <w:tab/>
        </w:r>
        <w:r w:rsidR="00AD57BB" w:rsidRPr="00177F42">
          <w:rPr>
            <w:rStyle w:val="Hyperlink"/>
            <w:noProof/>
          </w:rPr>
          <w:t>Deuxième pilier</w:t>
        </w:r>
        <w:r w:rsidR="00AD57BB">
          <w:rPr>
            <w:noProof/>
            <w:webHidden/>
          </w:rPr>
          <w:tab/>
        </w:r>
        <w:r w:rsidR="00AD57BB">
          <w:rPr>
            <w:noProof/>
            <w:webHidden/>
          </w:rPr>
          <w:fldChar w:fldCharType="begin"/>
        </w:r>
        <w:r w:rsidR="00AD57BB">
          <w:rPr>
            <w:noProof/>
            <w:webHidden/>
          </w:rPr>
          <w:instrText xml:space="preserve"> PAGEREF _Toc107211012 \h </w:instrText>
        </w:r>
        <w:r w:rsidR="00AD57BB">
          <w:rPr>
            <w:noProof/>
            <w:webHidden/>
          </w:rPr>
        </w:r>
        <w:r w:rsidR="00AD57BB">
          <w:rPr>
            <w:noProof/>
            <w:webHidden/>
          </w:rPr>
          <w:fldChar w:fldCharType="separate"/>
        </w:r>
        <w:r w:rsidR="00AD57BB">
          <w:rPr>
            <w:noProof/>
            <w:webHidden/>
          </w:rPr>
          <w:t>91</w:t>
        </w:r>
        <w:r w:rsidR="00AD57BB">
          <w:rPr>
            <w:noProof/>
            <w:webHidden/>
          </w:rPr>
          <w:fldChar w:fldCharType="end"/>
        </w:r>
      </w:hyperlink>
    </w:p>
    <w:p w14:paraId="2AA93BC0" w14:textId="2F9D9EFC" w:rsidR="00AD57BB" w:rsidRDefault="00FA0B8D">
      <w:pPr>
        <w:pStyle w:val="Inhopg2"/>
        <w:rPr>
          <w:rFonts w:eastAsiaTheme="minorEastAsia"/>
          <w:noProof/>
          <w:lang w:val="nl-BE" w:eastAsia="nl-BE"/>
        </w:rPr>
      </w:pPr>
      <w:hyperlink w:anchor="_Toc107211013" w:history="1">
        <w:r w:rsidR="00AD57BB" w:rsidRPr="00177F42">
          <w:rPr>
            <w:rStyle w:val="Hyperlink"/>
            <w:noProof/>
            <w:lang w:val="nl-NL"/>
          </w:rPr>
          <w:t>C.</w:t>
        </w:r>
        <w:r w:rsidR="00AD57BB">
          <w:rPr>
            <w:rFonts w:eastAsiaTheme="minorEastAsia"/>
            <w:noProof/>
            <w:lang w:val="nl-BE" w:eastAsia="nl-BE"/>
          </w:rPr>
          <w:tab/>
        </w:r>
        <w:r w:rsidR="00AD57BB" w:rsidRPr="00177F42">
          <w:rPr>
            <w:rStyle w:val="Hyperlink"/>
            <w:noProof/>
            <w:lang w:val="nl-NL"/>
          </w:rPr>
          <w:t>Troisième pilier</w:t>
        </w:r>
        <w:r w:rsidR="00AD57BB">
          <w:rPr>
            <w:noProof/>
            <w:webHidden/>
          </w:rPr>
          <w:tab/>
        </w:r>
        <w:r w:rsidR="00AD57BB">
          <w:rPr>
            <w:noProof/>
            <w:webHidden/>
          </w:rPr>
          <w:fldChar w:fldCharType="begin"/>
        </w:r>
        <w:r w:rsidR="00AD57BB">
          <w:rPr>
            <w:noProof/>
            <w:webHidden/>
          </w:rPr>
          <w:instrText xml:space="preserve"> PAGEREF _Toc107211013 \h </w:instrText>
        </w:r>
        <w:r w:rsidR="00AD57BB">
          <w:rPr>
            <w:noProof/>
            <w:webHidden/>
          </w:rPr>
        </w:r>
        <w:r w:rsidR="00AD57BB">
          <w:rPr>
            <w:noProof/>
            <w:webHidden/>
          </w:rPr>
          <w:fldChar w:fldCharType="separate"/>
        </w:r>
        <w:r w:rsidR="00AD57BB">
          <w:rPr>
            <w:noProof/>
            <w:webHidden/>
          </w:rPr>
          <w:t>93</w:t>
        </w:r>
        <w:r w:rsidR="00AD57BB">
          <w:rPr>
            <w:noProof/>
            <w:webHidden/>
          </w:rPr>
          <w:fldChar w:fldCharType="end"/>
        </w:r>
      </w:hyperlink>
    </w:p>
    <w:p w14:paraId="39660274" w14:textId="5CF499C1" w:rsidR="00AD57BB" w:rsidRDefault="00FA0B8D">
      <w:pPr>
        <w:pStyle w:val="Inhopg1"/>
        <w:rPr>
          <w:rFonts w:eastAsiaTheme="minorEastAsia"/>
          <w:noProof/>
          <w:lang w:val="nl-BE" w:eastAsia="nl-BE"/>
        </w:rPr>
      </w:pPr>
      <w:hyperlink w:anchor="_Toc107211014" w:history="1">
        <w:r w:rsidR="00AD57BB" w:rsidRPr="00177F42">
          <w:rPr>
            <w:rStyle w:val="Hyperlink"/>
            <w:smallCaps/>
            <w:noProof/>
          </w:rPr>
          <w:t>VIII.</w:t>
        </w:r>
        <w:r w:rsidR="00AD57BB">
          <w:rPr>
            <w:rFonts w:eastAsiaTheme="minorEastAsia"/>
            <w:noProof/>
            <w:lang w:val="nl-BE" w:eastAsia="nl-BE"/>
          </w:rPr>
          <w:tab/>
        </w:r>
        <w:r w:rsidR="00AD57BB" w:rsidRPr="00177F42">
          <w:rPr>
            <w:rStyle w:val="Hyperlink"/>
            <w:smallCaps/>
            <w:noProof/>
          </w:rPr>
          <w:t>Charges sur les revenus du patrimoine</w:t>
        </w:r>
        <w:r w:rsidR="00AD57BB">
          <w:rPr>
            <w:noProof/>
            <w:webHidden/>
          </w:rPr>
          <w:tab/>
        </w:r>
        <w:r w:rsidR="00AD57BB">
          <w:rPr>
            <w:noProof/>
            <w:webHidden/>
          </w:rPr>
          <w:fldChar w:fldCharType="begin"/>
        </w:r>
        <w:r w:rsidR="00AD57BB">
          <w:rPr>
            <w:noProof/>
            <w:webHidden/>
          </w:rPr>
          <w:instrText xml:space="preserve"> PAGEREF _Toc107211014 \h </w:instrText>
        </w:r>
        <w:r w:rsidR="00AD57BB">
          <w:rPr>
            <w:noProof/>
            <w:webHidden/>
          </w:rPr>
        </w:r>
        <w:r w:rsidR="00AD57BB">
          <w:rPr>
            <w:noProof/>
            <w:webHidden/>
          </w:rPr>
          <w:fldChar w:fldCharType="separate"/>
        </w:r>
        <w:r w:rsidR="00AD57BB">
          <w:rPr>
            <w:noProof/>
            <w:webHidden/>
          </w:rPr>
          <w:t>95</w:t>
        </w:r>
        <w:r w:rsidR="00AD57BB">
          <w:rPr>
            <w:noProof/>
            <w:webHidden/>
          </w:rPr>
          <w:fldChar w:fldCharType="end"/>
        </w:r>
      </w:hyperlink>
    </w:p>
    <w:p w14:paraId="1978DD7B" w14:textId="48A18C08" w:rsidR="00AD57BB" w:rsidRDefault="00FA0B8D">
      <w:pPr>
        <w:pStyle w:val="Inhopg2"/>
        <w:rPr>
          <w:rFonts w:eastAsiaTheme="minorEastAsia"/>
          <w:noProof/>
          <w:lang w:val="nl-BE" w:eastAsia="nl-BE"/>
        </w:rPr>
      </w:pPr>
      <w:hyperlink w:anchor="_Toc107211015" w:history="1">
        <w:r w:rsidR="00AD57BB" w:rsidRPr="00177F42">
          <w:rPr>
            <w:rStyle w:val="Hyperlink"/>
            <w:noProof/>
          </w:rPr>
          <w:t>A.</w:t>
        </w:r>
        <w:r w:rsidR="00AD57BB">
          <w:rPr>
            <w:rFonts w:eastAsiaTheme="minorEastAsia"/>
            <w:noProof/>
            <w:lang w:val="nl-BE" w:eastAsia="nl-BE"/>
          </w:rPr>
          <w:tab/>
        </w:r>
        <w:r w:rsidR="00AD57BB" w:rsidRPr="00177F42">
          <w:rPr>
            <w:rStyle w:val="Hyperlink"/>
            <w:noProof/>
          </w:rPr>
          <w:t>Présentation visuelle</w:t>
        </w:r>
        <w:r w:rsidR="00AD57BB">
          <w:rPr>
            <w:noProof/>
            <w:webHidden/>
          </w:rPr>
          <w:tab/>
        </w:r>
        <w:r w:rsidR="00AD57BB">
          <w:rPr>
            <w:noProof/>
            <w:webHidden/>
          </w:rPr>
          <w:fldChar w:fldCharType="begin"/>
        </w:r>
        <w:r w:rsidR="00AD57BB">
          <w:rPr>
            <w:noProof/>
            <w:webHidden/>
          </w:rPr>
          <w:instrText xml:space="preserve"> PAGEREF _Toc107211015 \h </w:instrText>
        </w:r>
        <w:r w:rsidR="00AD57BB">
          <w:rPr>
            <w:noProof/>
            <w:webHidden/>
          </w:rPr>
        </w:r>
        <w:r w:rsidR="00AD57BB">
          <w:rPr>
            <w:noProof/>
            <w:webHidden/>
          </w:rPr>
          <w:fldChar w:fldCharType="separate"/>
        </w:r>
        <w:r w:rsidR="00AD57BB">
          <w:rPr>
            <w:noProof/>
            <w:webHidden/>
          </w:rPr>
          <w:t>96</w:t>
        </w:r>
        <w:r w:rsidR="00AD57BB">
          <w:rPr>
            <w:noProof/>
            <w:webHidden/>
          </w:rPr>
          <w:fldChar w:fldCharType="end"/>
        </w:r>
      </w:hyperlink>
    </w:p>
    <w:p w14:paraId="4CD57A25" w14:textId="0406655D" w:rsidR="00AD57BB" w:rsidRDefault="00FA0B8D">
      <w:pPr>
        <w:pStyle w:val="Inhopg2"/>
        <w:rPr>
          <w:rFonts w:eastAsiaTheme="minorEastAsia"/>
          <w:noProof/>
          <w:lang w:val="nl-BE" w:eastAsia="nl-BE"/>
        </w:rPr>
      </w:pPr>
      <w:hyperlink w:anchor="_Toc107211016" w:history="1">
        <w:r w:rsidR="00AD57BB" w:rsidRPr="00177F42">
          <w:rPr>
            <w:rStyle w:val="Hyperlink"/>
            <w:noProof/>
          </w:rPr>
          <w:t>B.</w:t>
        </w:r>
        <w:r w:rsidR="00AD57BB">
          <w:rPr>
            <w:rFonts w:eastAsiaTheme="minorEastAsia"/>
            <w:noProof/>
            <w:lang w:val="nl-BE" w:eastAsia="nl-BE"/>
          </w:rPr>
          <w:tab/>
        </w:r>
        <w:r w:rsidR="00AD57BB" w:rsidRPr="00177F42">
          <w:rPr>
            <w:rStyle w:val="Hyperlink"/>
            <w:noProof/>
          </w:rPr>
          <w:t>Lignes de force de la réforme</w:t>
        </w:r>
        <w:r w:rsidR="00AD57BB">
          <w:rPr>
            <w:noProof/>
            <w:webHidden/>
          </w:rPr>
          <w:tab/>
        </w:r>
        <w:r w:rsidR="00AD57BB">
          <w:rPr>
            <w:noProof/>
            <w:webHidden/>
          </w:rPr>
          <w:fldChar w:fldCharType="begin"/>
        </w:r>
        <w:r w:rsidR="00AD57BB">
          <w:rPr>
            <w:noProof/>
            <w:webHidden/>
          </w:rPr>
          <w:instrText xml:space="preserve"> PAGEREF _Toc107211016 \h </w:instrText>
        </w:r>
        <w:r w:rsidR="00AD57BB">
          <w:rPr>
            <w:noProof/>
            <w:webHidden/>
          </w:rPr>
        </w:r>
        <w:r w:rsidR="00AD57BB">
          <w:rPr>
            <w:noProof/>
            <w:webHidden/>
          </w:rPr>
          <w:fldChar w:fldCharType="separate"/>
        </w:r>
        <w:r w:rsidR="00AD57BB">
          <w:rPr>
            <w:noProof/>
            <w:webHidden/>
          </w:rPr>
          <w:t>97</w:t>
        </w:r>
        <w:r w:rsidR="00AD57BB">
          <w:rPr>
            <w:noProof/>
            <w:webHidden/>
          </w:rPr>
          <w:fldChar w:fldCharType="end"/>
        </w:r>
      </w:hyperlink>
    </w:p>
    <w:p w14:paraId="34BBBBB4" w14:textId="19443786" w:rsidR="00AD57BB" w:rsidRDefault="00FA0B8D">
      <w:pPr>
        <w:pStyle w:val="Inhopg3"/>
        <w:rPr>
          <w:rFonts w:eastAsiaTheme="minorEastAsia"/>
          <w:noProof/>
          <w:lang w:val="nl-BE" w:eastAsia="nl-BE"/>
        </w:rPr>
      </w:pPr>
      <w:hyperlink w:anchor="_Toc107211017"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Un régime unique d’imposition pour tous les revenus du patrimoine</w:t>
        </w:r>
        <w:r w:rsidR="00AD57BB">
          <w:rPr>
            <w:noProof/>
            <w:webHidden/>
          </w:rPr>
          <w:tab/>
        </w:r>
        <w:r w:rsidR="00AD57BB">
          <w:rPr>
            <w:noProof/>
            <w:webHidden/>
          </w:rPr>
          <w:fldChar w:fldCharType="begin"/>
        </w:r>
        <w:r w:rsidR="00AD57BB">
          <w:rPr>
            <w:noProof/>
            <w:webHidden/>
          </w:rPr>
          <w:instrText xml:space="preserve"> PAGEREF _Toc107211017 \h </w:instrText>
        </w:r>
        <w:r w:rsidR="00AD57BB">
          <w:rPr>
            <w:noProof/>
            <w:webHidden/>
          </w:rPr>
        </w:r>
        <w:r w:rsidR="00AD57BB">
          <w:rPr>
            <w:noProof/>
            <w:webHidden/>
          </w:rPr>
          <w:fldChar w:fldCharType="separate"/>
        </w:r>
        <w:r w:rsidR="00AD57BB">
          <w:rPr>
            <w:noProof/>
            <w:webHidden/>
          </w:rPr>
          <w:t>97</w:t>
        </w:r>
        <w:r w:rsidR="00AD57BB">
          <w:rPr>
            <w:noProof/>
            <w:webHidden/>
          </w:rPr>
          <w:fldChar w:fldCharType="end"/>
        </w:r>
      </w:hyperlink>
    </w:p>
    <w:p w14:paraId="211CAF33" w14:textId="4F0218D1" w:rsidR="00AD57BB" w:rsidRDefault="00FA0B8D">
      <w:pPr>
        <w:pStyle w:val="Inhopg3"/>
        <w:rPr>
          <w:rFonts w:eastAsiaTheme="minorEastAsia"/>
          <w:noProof/>
          <w:lang w:val="nl-BE" w:eastAsia="nl-BE"/>
        </w:rPr>
      </w:pPr>
      <w:hyperlink w:anchor="_Toc107211018"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L’assujettissement à l’impôt de tous les revenus du patrimoine, y compris les plus-values</w:t>
        </w:r>
        <w:r w:rsidR="00AD57BB">
          <w:rPr>
            <w:noProof/>
            <w:webHidden/>
          </w:rPr>
          <w:tab/>
        </w:r>
        <w:r w:rsidR="00AD57BB">
          <w:rPr>
            <w:noProof/>
            <w:webHidden/>
          </w:rPr>
          <w:fldChar w:fldCharType="begin"/>
        </w:r>
        <w:r w:rsidR="00AD57BB">
          <w:rPr>
            <w:noProof/>
            <w:webHidden/>
          </w:rPr>
          <w:instrText xml:space="preserve"> PAGEREF _Toc107211018 \h </w:instrText>
        </w:r>
        <w:r w:rsidR="00AD57BB">
          <w:rPr>
            <w:noProof/>
            <w:webHidden/>
          </w:rPr>
        </w:r>
        <w:r w:rsidR="00AD57BB">
          <w:rPr>
            <w:noProof/>
            <w:webHidden/>
          </w:rPr>
          <w:fldChar w:fldCharType="separate"/>
        </w:r>
        <w:r w:rsidR="00AD57BB">
          <w:rPr>
            <w:noProof/>
            <w:webHidden/>
          </w:rPr>
          <w:t>98</w:t>
        </w:r>
        <w:r w:rsidR="00AD57BB">
          <w:rPr>
            <w:noProof/>
            <w:webHidden/>
          </w:rPr>
          <w:fldChar w:fldCharType="end"/>
        </w:r>
      </w:hyperlink>
    </w:p>
    <w:p w14:paraId="647A03F4" w14:textId="24ABD8EA" w:rsidR="00AD57BB" w:rsidRDefault="00FA0B8D">
      <w:pPr>
        <w:pStyle w:val="Inhopg3"/>
        <w:rPr>
          <w:rFonts w:eastAsiaTheme="minorEastAsia"/>
          <w:noProof/>
          <w:lang w:val="nl-BE" w:eastAsia="nl-BE"/>
        </w:rPr>
      </w:pPr>
      <w:hyperlink w:anchor="_Toc107211019" w:history="1">
        <w:r w:rsidR="00AD57BB" w:rsidRPr="00177F42">
          <w:rPr>
            <w:rStyle w:val="Hyperlink"/>
            <w:noProof/>
          </w:rPr>
          <w:t>3.</w:t>
        </w:r>
        <w:r w:rsidR="00AD57BB">
          <w:rPr>
            <w:rFonts w:eastAsiaTheme="minorEastAsia"/>
            <w:noProof/>
            <w:lang w:val="nl-BE" w:eastAsia="nl-BE"/>
          </w:rPr>
          <w:tab/>
        </w:r>
        <w:r w:rsidR="00AD57BB" w:rsidRPr="00177F42">
          <w:rPr>
            <w:rStyle w:val="Hyperlink"/>
            <w:noProof/>
          </w:rPr>
          <w:t>La généralisation des taux proportionnels</w:t>
        </w:r>
        <w:r w:rsidR="00AD57BB">
          <w:rPr>
            <w:noProof/>
            <w:webHidden/>
          </w:rPr>
          <w:tab/>
        </w:r>
        <w:r w:rsidR="00AD57BB">
          <w:rPr>
            <w:noProof/>
            <w:webHidden/>
          </w:rPr>
          <w:fldChar w:fldCharType="begin"/>
        </w:r>
        <w:r w:rsidR="00AD57BB">
          <w:rPr>
            <w:noProof/>
            <w:webHidden/>
          </w:rPr>
          <w:instrText xml:space="preserve"> PAGEREF _Toc107211019 \h </w:instrText>
        </w:r>
        <w:r w:rsidR="00AD57BB">
          <w:rPr>
            <w:noProof/>
            <w:webHidden/>
          </w:rPr>
        </w:r>
        <w:r w:rsidR="00AD57BB">
          <w:rPr>
            <w:noProof/>
            <w:webHidden/>
          </w:rPr>
          <w:fldChar w:fldCharType="separate"/>
        </w:r>
        <w:r w:rsidR="00AD57BB">
          <w:rPr>
            <w:noProof/>
            <w:webHidden/>
          </w:rPr>
          <w:t>99</w:t>
        </w:r>
        <w:r w:rsidR="00AD57BB">
          <w:rPr>
            <w:noProof/>
            <w:webHidden/>
          </w:rPr>
          <w:fldChar w:fldCharType="end"/>
        </w:r>
      </w:hyperlink>
    </w:p>
    <w:p w14:paraId="37F68BF8" w14:textId="1BB1A123" w:rsidR="00AD57BB" w:rsidRDefault="00FA0B8D">
      <w:pPr>
        <w:pStyle w:val="Inhopg3"/>
        <w:rPr>
          <w:rFonts w:eastAsiaTheme="minorEastAsia"/>
          <w:noProof/>
          <w:lang w:val="nl-BE" w:eastAsia="nl-BE"/>
        </w:rPr>
      </w:pPr>
      <w:hyperlink w:anchor="_Toc107211020" w:history="1">
        <w:r w:rsidR="00AD57BB" w:rsidRPr="00177F42">
          <w:rPr>
            <w:rStyle w:val="Hyperlink"/>
            <w:noProof/>
          </w:rPr>
          <w:t>4.</w:t>
        </w:r>
        <w:r w:rsidR="00AD57BB">
          <w:rPr>
            <w:rFonts w:eastAsiaTheme="minorEastAsia"/>
            <w:noProof/>
            <w:lang w:val="nl-BE" w:eastAsia="nl-BE"/>
          </w:rPr>
          <w:tab/>
        </w:r>
        <w:r w:rsidR="00AD57BB" w:rsidRPr="00177F42">
          <w:rPr>
            <w:rStyle w:val="Hyperlink"/>
            <w:noProof/>
          </w:rPr>
          <w:t>L'introduction d'un taux de base unique, assorti uniquement de dérogations justifiables.</w:t>
        </w:r>
        <w:r w:rsidR="00AD57BB">
          <w:rPr>
            <w:noProof/>
            <w:webHidden/>
          </w:rPr>
          <w:tab/>
        </w:r>
        <w:r w:rsidR="00AD57BB">
          <w:rPr>
            <w:noProof/>
            <w:webHidden/>
          </w:rPr>
          <w:fldChar w:fldCharType="begin"/>
        </w:r>
        <w:r w:rsidR="00AD57BB">
          <w:rPr>
            <w:noProof/>
            <w:webHidden/>
          </w:rPr>
          <w:instrText xml:space="preserve"> PAGEREF _Toc107211020 \h </w:instrText>
        </w:r>
        <w:r w:rsidR="00AD57BB">
          <w:rPr>
            <w:noProof/>
            <w:webHidden/>
          </w:rPr>
        </w:r>
        <w:r w:rsidR="00AD57BB">
          <w:rPr>
            <w:noProof/>
            <w:webHidden/>
          </w:rPr>
          <w:fldChar w:fldCharType="separate"/>
        </w:r>
        <w:r w:rsidR="00AD57BB">
          <w:rPr>
            <w:noProof/>
            <w:webHidden/>
          </w:rPr>
          <w:t>100</w:t>
        </w:r>
        <w:r w:rsidR="00AD57BB">
          <w:rPr>
            <w:noProof/>
            <w:webHidden/>
          </w:rPr>
          <w:fldChar w:fldCharType="end"/>
        </w:r>
      </w:hyperlink>
    </w:p>
    <w:p w14:paraId="08648B41" w14:textId="47768FE1" w:rsidR="00AD57BB" w:rsidRDefault="00FA0B8D">
      <w:pPr>
        <w:pStyle w:val="Inhopg3"/>
        <w:rPr>
          <w:rFonts w:eastAsiaTheme="minorEastAsia"/>
          <w:noProof/>
          <w:lang w:val="nl-BE" w:eastAsia="nl-BE"/>
        </w:rPr>
      </w:pPr>
      <w:hyperlink w:anchor="_Toc107211021" w:history="1">
        <w:r w:rsidR="00AD57BB" w:rsidRPr="00177F42">
          <w:rPr>
            <w:rStyle w:val="Hyperlink"/>
            <w:noProof/>
          </w:rPr>
          <w:t>5.</w:t>
        </w:r>
        <w:r w:rsidR="00AD57BB">
          <w:rPr>
            <w:rFonts w:eastAsiaTheme="minorEastAsia"/>
            <w:noProof/>
            <w:lang w:val="nl-BE" w:eastAsia="nl-BE"/>
          </w:rPr>
          <w:tab/>
        </w:r>
        <w:r w:rsidR="00AD57BB" w:rsidRPr="00177F42">
          <w:rPr>
            <w:rStyle w:val="Hyperlink"/>
            <w:noProof/>
          </w:rPr>
          <w:t>L'abattement général</w:t>
        </w:r>
        <w:r w:rsidR="00AD57BB">
          <w:rPr>
            <w:noProof/>
            <w:webHidden/>
          </w:rPr>
          <w:tab/>
        </w:r>
        <w:r w:rsidR="00AD57BB">
          <w:rPr>
            <w:noProof/>
            <w:webHidden/>
          </w:rPr>
          <w:fldChar w:fldCharType="begin"/>
        </w:r>
        <w:r w:rsidR="00AD57BB">
          <w:rPr>
            <w:noProof/>
            <w:webHidden/>
          </w:rPr>
          <w:instrText xml:space="preserve"> PAGEREF _Toc107211021 \h </w:instrText>
        </w:r>
        <w:r w:rsidR="00AD57BB">
          <w:rPr>
            <w:noProof/>
            <w:webHidden/>
          </w:rPr>
        </w:r>
        <w:r w:rsidR="00AD57BB">
          <w:rPr>
            <w:noProof/>
            <w:webHidden/>
          </w:rPr>
          <w:fldChar w:fldCharType="separate"/>
        </w:r>
        <w:r w:rsidR="00AD57BB">
          <w:rPr>
            <w:noProof/>
            <w:webHidden/>
          </w:rPr>
          <w:t>106</w:t>
        </w:r>
        <w:r w:rsidR="00AD57BB">
          <w:rPr>
            <w:noProof/>
            <w:webHidden/>
          </w:rPr>
          <w:fldChar w:fldCharType="end"/>
        </w:r>
      </w:hyperlink>
    </w:p>
    <w:p w14:paraId="143EEE25" w14:textId="328D134B" w:rsidR="00AD57BB" w:rsidRDefault="00FA0B8D">
      <w:pPr>
        <w:pStyle w:val="Inhopg3"/>
        <w:rPr>
          <w:rFonts w:eastAsiaTheme="minorEastAsia"/>
          <w:noProof/>
          <w:lang w:val="nl-BE" w:eastAsia="nl-BE"/>
        </w:rPr>
      </w:pPr>
      <w:hyperlink w:anchor="_Toc107211022" w:history="1">
        <w:r w:rsidR="00AD57BB" w:rsidRPr="00177F42">
          <w:rPr>
            <w:rStyle w:val="Hyperlink"/>
            <w:noProof/>
          </w:rPr>
          <w:t>6.</w:t>
        </w:r>
        <w:r w:rsidR="00AD57BB">
          <w:rPr>
            <w:rFonts w:eastAsiaTheme="minorEastAsia"/>
            <w:noProof/>
            <w:lang w:val="nl-BE" w:eastAsia="nl-BE"/>
          </w:rPr>
          <w:tab/>
        </w:r>
        <w:r w:rsidR="00AD57BB" w:rsidRPr="00177F42">
          <w:rPr>
            <w:rStyle w:val="Hyperlink"/>
            <w:noProof/>
          </w:rPr>
          <w:t>Mesures contre le passage en société</w:t>
        </w:r>
        <w:r w:rsidR="00AD57BB">
          <w:rPr>
            <w:noProof/>
            <w:webHidden/>
          </w:rPr>
          <w:tab/>
        </w:r>
        <w:r w:rsidR="00AD57BB">
          <w:rPr>
            <w:noProof/>
            <w:webHidden/>
          </w:rPr>
          <w:fldChar w:fldCharType="begin"/>
        </w:r>
        <w:r w:rsidR="00AD57BB">
          <w:rPr>
            <w:noProof/>
            <w:webHidden/>
          </w:rPr>
          <w:instrText xml:space="preserve"> PAGEREF _Toc107211022 \h </w:instrText>
        </w:r>
        <w:r w:rsidR="00AD57BB">
          <w:rPr>
            <w:noProof/>
            <w:webHidden/>
          </w:rPr>
        </w:r>
        <w:r w:rsidR="00AD57BB">
          <w:rPr>
            <w:noProof/>
            <w:webHidden/>
          </w:rPr>
          <w:fldChar w:fldCharType="separate"/>
        </w:r>
        <w:r w:rsidR="00AD57BB">
          <w:rPr>
            <w:noProof/>
            <w:webHidden/>
          </w:rPr>
          <w:t>107</w:t>
        </w:r>
        <w:r w:rsidR="00AD57BB">
          <w:rPr>
            <w:noProof/>
            <w:webHidden/>
          </w:rPr>
          <w:fldChar w:fldCharType="end"/>
        </w:r>
      </w:hyperlink>
    </w:p>
    <w:p w14:paraId="4D42B764" w14:textId="163DCC07" w:rsidR="00AD57BB" w:rsidRDefault="00FA0B8D">
      <w:pPr>
        <w:pStyle w:val="Inhopg3"/>
        <w:rPr>
          <w:rFonts w:eastAsiaTheme="minorEastAsia"/>
          <w:noProof/>
          <w:lang w:val="nl-BE" w:eastAsia="nl-BE"/>
        </w:rPr>
      </w:pPr>
      <w:hyperlink w:anchor="_Toc107211023" w:history="1">
        <w:r w:rsidR="00AD57BB" w:rsidRPr="00177F42">
          <w:rPr>
            <w:rStyle w:val="Hyperlink"/>
            <w:noProof/>
          </w:rPr>
          <w:t>7.</w:t>
        </w:r>
        <w:r w:rsidR="00AD57BB">
          <w:rPr>
            <w:rFonts w:eastAsiaTheme="minorEastAsia"/>
            <w:noProof/>
            <w:lang w:val="nl-BE" w:eastAsia="nl-BE"/>
          </w:rPr>
          <w:tab/>
        </w:r>
        <w:r w:rsidR="00AD57BB" w:rsidRPr="00177F42">
          <w:rPr>
            <w:rStyle w:val="Hyperlink"/>
            <w:noProof/>
          </w:rPr>
          <w:t>L'obligation généralisée de déclarer</w:t>
        </w:r>
        <w:r w:rsidR="00AD57BB">
          <w:rPr>
            <w:noProof/>
            <w:webHidden/>
          </w:rPr>
          <w:tab/>
        </w:r>
        <w:r w:rsidR="00AD57BB">
          <w:rPr>
            <w:noProof/>
            <w:webHidden/>
          </w:rPr>
          <w:fldChar w:fldCharType="begin"/>
        </w:r>
        <w:r w:rsidR="00AD57BB">
          <w:rPr>
            <w:noProof/>
            <w:webHidden/>
          </w:rPr>
          <w:instrText xml:space="preserve"> PAGEREF _Toc107211023 \h </w:instrText>
        </w:r>
        <w:r w:rsidR="00AD57BB">
          <w:rPr>
            <w:noProof/>
            <w:webHidden/>
          </w:rPr>
        </w:r>
        <w:r w:rsidR="00AD57BB">
          <w:rPr>
            <w:noProof/>
            <w:webHidden/>
          </w:rPr>
          <w:fldChar w:fldCharType="separate"/>
        </w:r>
        <w:r w:rsidR="00AD57BB">
          <w:rPr>
            <w:noProof/>
            <w:webHidden/>
          </w:rPr>
          <w:t>109</w:t>
        </w:r>
        <w:r w:rsidR="00AD57BB">
          <w:rPr>
            <w:noProof/>
            <w:webHidden/>
          </w:rPr>
          <w:fldChar w:fldCharType="end"/>
        </w:r>
      </w:hyperlink>
    </w:p>
    <w:p w14:paraId="138248C7" w14:textId="18AD8818" w:rsidR="00AD57BB" w:rsidRDefault="00FA0B8D">
      <w:pPr>
        <w:pStyle w:val="Inhopg2"/>
        <w:rPr>
          <w:rFonts w:eastAsiaTheme="minorEastAsia"/>
          <w:noProof/>
          <w:lang w:val="nl-BE" w:eastAsia="nl-BE"/>
        </w:rPr>
      </w:pPr>
      <w:hyperlink w:anchor="_Toc107211024" w:history="1">
        <w:r w:rsidR="00AD57BB" w:rsidRPr="00177F42">
          <w:rPr>
            <w:rStyle w:val="Hyperlink"/>
            <w:noProof/>
          </w:rPr>
          <w:t>C.</w:t>
        </w:r>
        <w:r w:rsidR="00AD57BB">
          <w:rPr>
            <w:rFonts w:eastAsiaTheme="minorEastAsia"/>
            <w:noProof/>
            <w:lang w:val="nl-BE" w:eastAsia="nl-BE"/>
          </w:rPr>
          <w:tab/>
        </w:r>
        <w:r w:rsidR="00AD57BB" w:rsidRPr="00177F42">
          <w:rPr>
            <w:rStyle w:val="Hyperlink"/>
            <w:noProof/>
          </w:rPr>
          <w:t>Fruits de biens immobiliers</w:t>
        </w:r>
        <w:r w:rsidR="00AD57BB">
          <w:rPr>
            <w:noProof/>
            <w:webHidden/>
          </w:rPr>
          <w:tab/>
        </w:r>
        <w:r w:rsidR="00AD57BB">
          <w:rPr>
            <w:noProof/>
            <w:webHidden/>
          </w:rPr>
          <w:fldChar w:fldCharType="begin"/>
        </w:r>
        <w:r w:rsidR="00AD57BB">
          <w:rPr>
            <w:noProof/>
            <w:webHidden/>
          </w:rPr>
          <w:instrText xml:space="preserve"> PAGEREF _Toc107211024 \h </w:instrText>
        </w:r>
        <w:r w:rsidR="00AD57BB">
          <w:rPr>
            <w:noProof/>
            <w:webHidden/>
          </w:rPr>
        </w:r>
        <w:r w:rsidR="00AD57BB">
          <w:rPr>
            <w:noProof/>
            <w:webHidden/>
          </w:rPr>
          <w:fldChar w:fldCharType="separate"/>
        </w:r>
        <w:r w:rsidR="00AD57BB">
          <w:rPr>
            <w:noProof/>
            <w:webHidden/>
          </w:rPr>
          <w:t>110</w:t>
        </w:r>
        <w:r w:rsidR="00AD57BB">
          <w:rPr>
            <w:noProof/>
            <w:webHidden/>
          </w:rPr>
          <w:fldChar w:fldCharType="end"/>
        </w:r>
      </w:hyperlink>
    </w:p>
    <w:p w14:paraId="082EBEC8" w14:textId="64306BB7" w:rsidR="00AD57BB" w:rsidRDefault="00FA0B8D">
      <w:pPr>
        <w:pStyle w:val="Inhopg3"/>
        <w:rPr>
          <w:rFonts w:eastAsiaTheme="minorEastAsia"/>
          <w:noProof/>
          <w:lang w:val="nl-BE" w:eastAsia="nl-BE"/>
        </w:rPr>
      </w:pPr>
      <w:hyperlink w:anchor="_Toc107211025"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Définition du revenu imposable</w:t>
        </w:r>
        <w:r w:rsidR="00AD57BB">
          <w:rPr>
            <w:noProof/>
            <w:webHidden/>
          </w:rPr>
          <w:tab/>
        </w:r>
        <w:r w:rsidR="00AD57BB">
          <w:rPr>
            <w:noProof/>
            <w:webHidden/>
          </w:rPr>
          <w:fldChar w:fldCharType="begin"/>
        </w:r>
        <w:r w:rsidR="00AD57BB">
          <w:rPr>
            <w:noProof/>
            <w:webHidden/>
          </w:rPr>
          <w:instrText xml:space="preserve"> PAGEREF _Toc107211025 \h </w:instrText>
        </w:r>
        <w:r w:rsidR="00AD57BB">
          <w:rPr>
            <w:noProof/>
            <w:webHidden/>
          </w:rPr>
        </w:r>
        <w:r w:rsidR="00AD57BB">
          <w:rPr>
            <w:noProof/>
            <w:webHidden/>
          </w:rPr>
          <w:fldChar w:fldCharType="separate"/>
        </w:r>
        <w:r w:rsidR="00AD57BB">
          <w:rPr>
            <w:noProof/>
            <w:webHidden/>
          </w:rPr>
          <w:t>110</w:t>
        </w:r>
        <w:r w:rsidR="00AD57BB">
          <w:rPr>
            <w:noProof/>
            <w:webHidden/>
          </w:rPr>
          <w:fldChar w:fldCharType="end"/>
        </w:r>
      </w:hyperlink>
    </w:p>
    <w:p w14:paraId="0459B2E3" w14:textId="5CE00A6E" w:rsidR="00AD57BB" w:rsidRDefault="00FA0B8D">
      <w:pPr>
        <w:pStyle w:val="Inhopg3"/>
        <w:rPr>
          <w:rFonts w:eastAsiaTheme="minorEastAsia"/>
          <w:noProof/>
          <w:lang w:val="nl-BE" w:eastAsia="nl-BE"/>
        </w:rPr>
      </w:pPr>
      <w:hyperlink w:anchor="_Toc107211026"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Détermination de la base imposable nette</w:t>
        </w:r>
        <w:r w:rsidR="00AD57BB">
          <w:rPr>
            <w:noProof/>
            <w:webHidden/>
          </w:rPr>
          <w:tab/>
        </w:r>
        <w:r w:rsidR="00AD57BB">
          <w:rPr>
            <w:noProof/>
            <w:webHidden/>
          </w:rPr>
          <w:fldChar w:fldCharType="begin"/>
        </w:r>
        <w:r w:rsidR="00AD57BB">
          <w:rPr>
            <w:noProof/>
            <w:webHidden/>
          </w:rPr>
          <w:instrText xml:space="preserve"> PAGEREF _Toc107211026 \h </w:instrText>
        </w:r>
        <w:r w:rsidR="00AD57BB">
          <w:rPr>
            <w:noProof/>
            <w:webHidden/>
          </w:rPr>
        </w:r>
        <w:r w:rsidR="00AD57BB">
          <w:rPr>
            <w:noProof/>
            <w:webHidden/>
          </w:rPr>
          <w:fldChar w:fldCharType="separate"/>
        </w:r>
        <w:r w:rsidR="00AD57BB">
          <w:rPr>
            <w:noProof/>
            <w:webHidden/>
          </w:rPr>
          <w:t>112</w:t>
        </w:r>
        <w:r w:rsidR="00AD57BB">
          <w:rPr>
            <w:noProof/>
            <w:webHidden/>
          </w:rPr>
          <w:fldChar w:fldCharType="end"/>
        </w:r>
      </w:hyperlink>
    </w:p>
    <w:p w14:paraId="003052BC" w14:textId="4F63CFC3" w:rsidR="00AD57BB" w:rsidRDefault="00FA0B8D">
      <w:pPr>
        <w:pStyle w:val="Inhopg3"/>
        <w:rPr>
          <w:rFonts w:eastAsiaTheme="minorEastAsia"/>
          <w:noProof/>
          <w:lang w:val="nl-BE" w:eastAsia="nl-BE"/>
        </w:rPr>
      </w:pPr>
      <w:hyperlink w:anchor="_Toc107211027" w:history="1">
        <w:r w:rsidR="00AD57BB" w:rsidRPr="00177F42">
          <w:rPr>
            <w:rStyle w:val="Hyperlink"/>
            <w:noProof/>
          </w:rPr>
          <w:t>3.</w:t>
        </w:r>
        <w:r w:rsidR="00AD57BB">
          <w:rPr>
            <w:rFonts w:eastAsiaTheme="minorEastAsia"/>
            <w:noProof/>
            <w:lang w:val="nl-BE" w:eastAsia="nl-BE"/>
          </w:rPr>
          <w:tab/>
        </w:r>
        <w:r w:rsidR="00AD57BB" w:rsidRPr="00177F42">
          <w:rPr>
            <w:rStyle w:val="Hyperlink"/>
            <w:noProof/>
          </w:rPr>
          <w:t>Exonérations</w:t>
        </w:r>
        <w:r w:rsidR="00AD57BB">
          <w:rPr>
            <w:noProof/>
            <w:webHidden/>
          </w:rPr>
          <w:tab/>
        </w:r>
        <w:r w:rsidR="00AD57BB">
          <w:rPr>
            <w:noProof/>
            <w:webHidden/>
          </w:rPr>
          <w:fldChar w:fldCharType="begin"/>
        </w:r>
        <w:r w:rsidR="00AD57BB">
          <w:rPr>
            <w:noProof/>
            <w:webHidden/>
          </w:rPr>
          <w:instrText xml:space="preserve"> PAGEREF _Toc107211027 \h </w:instrText>
        </w:r>
        <w:r w:rsidR="00AD57BB">
          <w:rPr>
            <w:noProof/>
            <w:webHidden/>
          </w:rPr>
        </w:r>
        <w:r w:rsidR="00AD57BB">
          <w:rPr>
            <w:noProof/>
            <w:webHidden/>
          </w:rPr>
          <w:fldChar w:fldCharType="separate"/>
        </w:r>
        <w:r w:rsidR="00AD57BB">
          <w:rPr>
            <w:noProof/>
            <w:webHidden/>
          </w:rPr>
          <w:t>113</w:t>
        </w:r>
        <w:r w:rsidR="00AD57BB">
          <w:rPr>
            <w:noProof/>
            <w:webHidden/>
          </w:rPr>
          <w:fldChar w:fldCharType="end"/>
        </w:r>
      </w:hyperlink>
    </w:p>
    <w:p w14:paraId="58E2A679" w14:textId="77C89276" w:rsidR="00AD57BB" w:rsidRDefault="00FA0B8D">
      <w:pPr>
        <w:pStyle w:val="Inhopg3"/>
        <w:rPr>
          <w:rFonts w:eastAsiaTheme="minorEastAsia"/>
          <w:noProof/>
          <w:lang w:val="nl-BE" w:eastAsia="nl-BE"/>
        </w:rPr>
      </w:pPr>
      <w:hyperlink w:anchor="_Toc107211028" w:history="1">
        <w:r w:rsidR="00AD57BB" w:rsidRPr="00177F42">
          <w:rPr>
            <w:rStyle w:val="Hyperlink"/>
            <w:noProof/>
          </w:rPr>
          <w:t>4.</w:t>
        </w:r>
        <w:r w:rsidR="00AD57BB">
          <w:rPr>
            <w:rFonts w:eastAsiaTheme="minorEastAsia"/>
            <w:noProof/>
            <w:lang w:val="nl-BE" w:eastAsia="nl-BE"/>
          </w:rPr>
          <w:tab/>
        </w:r>
        <w:r w:rsidR="00AD57BB" w:rsidRPr="00177F42">
          <w:rPr>
            <w:rStyle w:val="Hyperlink"/>
            <w:noProof/>
          </w:rPr>
          <w:t>Taux</w:t>
        </w:r>
        <w:r w:rsidR="00AD57BB">
          <w:rPr>
            <w:noProof/>
            <w:webHidden/>
          </w:rPr>
          <w:tab/>
        </w:r>
        <w:r w:rsidR="00AD57BB">
          <w:rPr>
            <w:noProof/>
            <w:webHidden/>
          </w:rPr>
          <w:fldChar w:fldCharType="begin"/>
        </w:r>
        <w:r w:rsidR="00AD57BB">
          <w:rPr>
            <w:noProof/>
            <w:webHidden/>
          </w:rPr>
          <w:instrText xml:space="preserve"> PAGEREF _Toc107211028 \h </w:instrText>
        </w:r>
        <w:r w:rsidR="00AD57BB">
          <w:rPr>
            <w:noProof/>
            <w:webHidden/>
          </w:rPr>
        </w:r>
        <w:r w:rsidR="00AD57BB">
          <w:rPr>
            <w:noProof/>
            <w:webHidden/>
          </w:rPr>
          <w:fldChar w:fldCharType="separate"/>
        </w:r>
        <w:r w:rsidR="00AD57BB">
          <w:rPr>
            <w:noProof/>
            <w:webHidden/>
          </w:rPr>
          <w:t>114</w:t>
        </w:r>
        <w:r w:rsidR="00AD57BB">
          <w:rPr>
            <w:noProof/>
            <w:webHidden/>
          </w:rPr>
          <w:fldChar w:fldCharType="end"/>
        </w:r>
      </w:hyperlink>
    </w:p>
    <w:p w14:paraId="0A19684C" w14:textId="6257C67E" w:rsidR="00AD57BB" w:rsidRDefault="00FA0B8D">
      <w:pPr>
        <w:pStyle w:val="Inhopg3"/>
        <w:rPr>
          <w:rFonts w:eastAsiaTheme="minorEastAsia"/>
          <w:noProof/>
          <w:lang w:val="nl-BE" w:eastAsia="nl-BE"/>
        </w:rPr>
      </w:pPr>
      <w:hyperlink w:anchor="_Toc107211029" w:history="1">
        <w:r w:rsidR="00AD57BB" w:rsidRPr="00177F42">
          <w:rPr>
            <w:rStyle w:val="Hyperlink"/>
            <w:noProof/>
          </w:rPr>
          <w:t>5.</w:t>
        </w:r>
        <w:r w:rsidR="00AD57BB">
          <w:rPr>
            <w:rFonts w:eastAsiaTheme="minorEastAsia"/>
            <w:noProof/>
            <w:lang w:val="nl-BE" w:eastAsia="nl-BE"/>
          </w:rPr>
          <w:tab/>
        </w:r>
        <w:r w:rsidR="00AD57BB" w:rsidRPr="00177F42">
          <w:rPr>
            <w:rStyle w:val="Hyperlink"/>
            <w:noProof/>
          </w:rPr>
          <w:t>Perception</w:t>
        </w:r>
        <w:r w:rsidR="00AD57BB">
          <w:rPr>
            <w:noProof/>
            <w:webHidden/>
          </w:rPr>
          <w:tab/>
        </w:r>
        <w:r w:rsidR="00AD57BB">
          <w:rPr>
            <w:noProof/>
            <w:webHidden/>
          </w:rPr>
          <w:fldChar w:fldCharType="begin"/>
        </w:r>
        <w:r w:rsidR="00AD57BB">
          <w:rPr>
            <w:noProof/>
            <w:webHidden/>
          </w:rPr>
          <w:instrText xml:space="preserve"> PAGEREF _Toc107211029 \h </w:instrText>
        </w:r>
        <w:r w:rsidR="00AD57BB">
          <w:rPr>
            <w:noProof/>
            <w:webHidden/>
          </w:rPr>
        </w:r>
        <w:r w:rsidR="00AD57BB">
          <w:rPr>
            <w:noProof/>
            <w:webHidden/>
          </w:rPr>
          <w:fldChar w:fldCharType="separate"/>
        </w:r>
        <w:r w:rsidR="00AD57BB">
          <w:rPr>
            <w:noProof/>
            <w:webHidden/>
          </w:rPr>
          <w:t>114</w:t>
        </w:r>
        <w:r w:rsidR="00AD57BB">
          <w:rPr>
            <w:noProof/>
            <w:webHidden/>
          </w:rPr>
          <w:fldChar w:fldCharType="end"/>
        </w:r>
      </w:hyperlink>
    </w:p>
    <w:p w14:paraId="0BC2E289" w14:textId="202C35F0" w:rsidR="00AD57BB" w:rsidRDefault="00FA0B8D">
      <w:pPr>
        <w:pStyle w:val="Inhopg2"/>
        <w:rPr>
          <w:rFonts w:eastAsiaTheme="minorEastAsia"/>
          <w:noProof/>
          <w:lang w:val="nl-BE" w:eastAsia="nl-BE"/>
        </w:rPr>
      </w:pPr>
      <w:hyperlink w:anchor="_Toc107211030" w:history="1">
        <w:r w:rsidR="00AD57BB" w:rsidRPr="00177F42">
          <w:rPr>
            <w:rStyle w:val="Hyperlink"/>
            <w:noProof/>
          </w:rPr>
          <w:t>D.</w:t>
        </w:r>
        <w:r w:rsidR="00AD57BB">
          <w:rPr>
            <w:rFonts w:eastAsiaTheme="minorEastAsia"/>
            <w:noProof/>
            <w:lang w:val="nl-BE" w:eastAsia="nl-BE"/>
          </w:rPr>
          <w:tab/>
        </w:r>
        <w:r w:rsidR="00AD57BB" w:rsidRPr="00177F42">
          <w:rPr>
            <w:rStyle w:val="Hyperlink"/>
            <w:noProof/>
          </w:rPr>
          <w:t>Fruits de biens mobiliers</w:t>
        </w:r>
        <w:r w:rsidR="00AD57BB">
          <w:rPr>
            <w:noProof/>
            <w:webHidden/>
          </w:rPr>
          <w:tab/>
        </w:r>
        <w:r w:rsidR="00AD57BB">
          <w:rPr>
            <w:noProof/>
            <w:webHidden/>
          </w:rPr>
          <w:fldChar w:fldCharType="begin"/>
        </w:r>
        <w:r w:rsidR="00AD57BB">
          <w:rPr>
            <w:noProof/>
            <w:webHidden/>
          </w:rPr>
          <w:instrText xml:space="preserve"> PAGEREF _Toc107211030 \h </w:instrText>
        </w:r>
        <w:r w:rsidR="00AD57BB">
          <w:rPr>
            <w:noProof/>
            <w:webHidden/>
          </w:rPr>
        </w:r>
        <w:r w:rsidR="00AD57BB">
          <w:rPr>
            <w:noProof/>
            <w:webHidden/>
          </w:rPr>
          <w:fldChar w:fldCharType="separate"/>
        </w:r>
        <w:r w:rsidR="00AD57BB">
          <w:rPr>
            <w:noProof/>
            <w:webHidden/>
          </w:rPr>
          <w:t>116</w:t>
        </w:r>
        <w:r w:rsidR="00AD57BB">
          <w:rPr>
            <w:noProof/>
            <w:webHidden/>
          </w:rPr>
          <w:fldChar w:fldCharType="end"/>
        </w:r>
      </w:hyperlink>
    </w:p>
    <w:p w14:paraId="4E795AB7" w14:textId="698C0FC0" w:rsidR="00AD57BB" w:rsidRDefault="00FA0B8D">
      <w:pPr>
        <w:pStyle w:val="Inhopg3"/>
        <w:rPr>
          <w:rFonts w:eastAsiaTheme="minorEastAsia"/>
          <w:noProof/>
          <w:lang w:val="nl-BE" w:eastAsia="nl-BE"/>
        </w:rPr>
      </w:pPr>
      <w:hyperlink w:anchor="_Toc107211031"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Définition du revenu imposable</w:t>
        </w:r>
        <w:r w:rsidR="00AD57BB">
          <w:rPr>
            <w:noProof/>
            <w:webHidden/>
          </w:rPr>
          <w:tab/>
        </w:r>
        <w:r w:rsidR="00AD57BB">
          <w:rPr>
            <w:noProof/>
            <w:webHidden/>
          </w:rPr>
          <w:fldChar w:fldCharType="begin"/>
        </w:r>
        <w:r w:rsidR="00AD57BB">
          <w:rPr>
            <w:noProof/>
            <w:webHidden/>
          </w:rPr>
          <w:instrText xml:space="preserve"> PAGEREF _Toc107211031 \h </w:instrText>
        </w:r>
        <w:r w:rsidR="00AD57BB">
          <w:rPr>
            <w:noProof/>
            <w:webHidden/>
          </w:rPr>
        </w:r>
        <w:r w:rsidR="00AD57BB">
          <w:rPr>
            <w:noProof/>
            <w:webHidden/>
          </w:rPr>
          <w:fldChar w:fldCharType="separate"/>
        </w:r>
        <w:r w:rsidR="00AD57BB">
          <w:rPr>
            <w:noProof/>
            <w:webHidden/>
          </w:rPr>
          <w:t>116</w:t>
        </w:r>
        <w:r w:rsidR="00AD57BB">
          <w:rPr>
            <w:noProof/>
            <w:webHidden/>
          </w:rPr>
          <w:fldChar w:fldCharType="end"/>
        </w:r>
      </w:hyperlink>
    </w:p>
    <w:p w14:paraId="2099FA1F" w14:textId="4B7B4EE8" w:rsidR="00AD57BB" w:rsidRDefault="00FA0B8D">
      <w:pPr>
        <w:pStyle w:val="Inhopg3"/>
        <w:rPr>
          <w:rFonts w:eastAsiaTheme="minorEastAsia"/>
          <w:noProof/>
          <w:lang w:val="nl-BE" w:eastAsia="nl-BE"/>
        </w:rPr>
      </w:pPr>
      <w:hyperlink w:anchor="_Toc107211032"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La détermination de la base imposable nette</w:t>
        </w:r>
        <w:r w:rsidR="00AD57BB">
          <w:rPr>
            <w:noProof/>
            <w:webHidden/>
          </w:rPr>
          <w:tab/>
        </w:r>
        <w:r w:rsidR="00AD57BB">
          <w:rPr>
            <w:noProof/>
            <w:webHidden/>
          </w:rPr>
          <w:fldChar w:fldCharType="begin"/>
        </w:r>
        <w:r w:rsidR="00AD57BB">
          <w:rPr>
            <w:noProof/>
            <w:webHidden/>
          </w:rPr>
          <w:instrText xml:space="preserve"> PAGEREF _Toc107211032 \h </w:instrText>
        </w:r>
        <w:r w:rsidR="00AD57BB">
          <w:rPr>
            <w:noProof/>
            <w:webHidden/>
          </w:rPr>
        </w:r>
        <w:r w:rsidR="00AD57BB">
          <w:rPr>
            <w:noProof/>
            <w:webHidden/>
          </w:rPr>
          <w:fldChar w:fldCharType="separate"/>
        </w:r>
        <w:r w:rsidR="00AD57BB">
          <w:rPr>
            <w:noProof/>
            <w:webHidden/>
          </w:rPr>
          <w:t>116</w:t>
        </w:r>
        <w:r w:rsidR="00AD57BB">
          <w:rPr>
            <w:noProof/>
            <w:webHidden/>
          </w:rPr>
          <w:fldChar w:fldCharType="end"/>
        </w:r>
      </w:hyperlink>
    </w:p>
    <w:p w14:paraId="4E1D305B" w14:textId="6C18EBE1" w:rsidR="00AD57BB" w:rsidRDefault="00FA0B8D">
      <w:pPr>
        <w:pStyle w:val="Inhopg3"/>
        <w:rPr>
          <w:rFonts w:eastAsiaTheme="minorEastAsia"/>
          <w:noProof/>
          <w:lang w:val="nl-BE" w:eastAsia="nl-BE"/>
        </w:rPr>
      </w:pPr>
      <w:hyperlink w:anchor="_Toc107211033" w:history="1">
        <w:r w:rsidR="00AD57BB" w:rsidRPr="00177F42">
          <w:rPr>
            <w:rStyle w:val="Hyperlink"/>
            <w:noProof/>
          </w:rPr>
          <w:t>3.</w:t>
        </w:r>
        <w:r w:rsidR="00AD57BB">
          <w:rPr>
            <w:rFonts w:eastAsiaTheme="minorEastAsia"/>
            <w:noProof/>
            <w:lang w:val="nl-BE" w:eastAsia="nl-BE"/>
          </w:rPr>
          <w:tab/>
        </w:r>
        <w:r w:rsidR="00AD57BB" w:rsidRPr="00177F42">
          <w:rPr>
            <w:rStyle w:val="Hyperlink"/>
            <w:noProof/>
          </w:rPr>
          <w:t>Exonérations</w:t>
        </w:r>
        <w:r w:rsidR="00AD57BB">
          <w:rPr>
            <w:noProof/>
            <w:webHidden/>
          </w:rPr>
          <w:tab/>
        </w:r>
        <w:r w:rsidR="00AD57BB">
          <w:rPr>
            <w:noProof/>
            <w:webHidden/>
          </w:rPr>
          <w:fldChar w:fldCharType="begin"/>
        </w:r>
        <w:r w:rsidR="00AD57BB">
          <w:rPr>
            <w:noProof/>
            <w:webHidden/>
          </w:rPr>
          <w:instrText xml:space="preserve"> PAGEREF _Toc107211033 \h </w:instrText>
        </w:r>
        <w:r w:rsidR="00AD57BB">
          <w:rPr>
            <w:noProof/>
            <w:webHidden/>
          </w:rPr>
        </w:r>
        <w:r w:rsidR="00AD57BB">
          <w:rPr>
            <w:noProof/>
            <w:webHidden/>
          </w:rPr>
          <w:fldChar w:fldCharType="separate"/>
        </w:r>
        <w:r w:rsidR="00AD57BB">
          <w:rPr>
            <w:noProof/>
            <w:webHidden/>
          </w:rPr>
          <w:t>117</w:t>
        </w:r>
        <w:r w:rsidR="00AD57BB">
          <w:rPr>
            <w:noProof/>
            <w:webHidden/>
          </w:rPr>
          <w:fldChar w:fldCharType="end"/>
        </w:r>
      </w:hyperlink>
    </w:p>
    <w:p w14:paraId="50D4FCA2" w14:textId="556C7F97" w:rsidR="00AD57BB" w:rsidRDefault="00FA0B8D">
      <w:pPr>
        <w:pStyle w:val="Inhopg3"/>
        <w:rPr>
          <w:rFonts w:eastAsiaTheme="minorEastAsia"/>
          <w:noProof/>
          <w:lang w:val="nl-BE" w:eastAsia="nl-BE"/>
        </w:rPr>
      </w:pPr>
      <w:hyperlink w:anchor="_Toc107211034" w:history="1">
        <w:r w:rsidR="00AD57BB" w:rsidRPr="00177F42">
          <w:rPr>
            <w:rStyle w:val="Hyperlink"/>
            <w:noProof/>
          </w:rPr>
          <w:t>4.</w:t>
        </w:r>
        <w:r w:rsidR="00AD57BB">
          <w:rPr>
            <w:rFonts w:eastAsiaTheme="minorEastAsia"/>
            <w:noProof/>
            <w:lang w:val="nl-BE" w:eastAsia="nl-BE"/>
          </w:rPr>
          <w:tab/>
        </w:r>
        <w:r w:rsidR="00AD57BB" w:rsidRPr="00177F42">
          <w:rPr>
            <w:rStyle w:val="Hyperlink"/>
            <w:noProof/>
          </w:rPr>
          <w:t>Taux</w:t>
        </w:r>
        <w:r w:rsidR="00AD57BB">
          <w:rPr>
            <w:noProof/>
            <w:webHidden/>
          </w:rPr>
          <w:tab/>
        </w:r>
        <w:r w:rsidR="00AD57BB">
          <w:rPr>
            <w:noProof/>
            <w:webHidden/>
          </w:rPr>
          <w:fldChar w:fldCharType="begin"/>
        </w:r>
        <w:r w:rsidR="00AD57BB">
          <w:rPr>
            <w:noProof/>
            <w:webHidden/>
          </w:rPr>
          <w:instrText xml:space="preserve"> PAGEREF _Toc107211034 \h </w:instrText>
        </w:r>
        <w:r w:rsidR="00AD57BB">
          <w:rPr>
            <w:noProof/>
            <w:webHidden/>
          </w:rPr>
        </w:r>
        <w:r w:rsidR="00AD57BB">
          <w:rPr>
            <w:noProof/>
            <w:webHidden/>
          </w:rPr>
          <w:fldChar w:fldCharType="separate"/>
        </w:r>
        <w:r w:rsidR="00AD57BB">
          <w:rPr>
            <w:noProof/>
            <w:webHidden/>
          </w:rPr>
          <w:t>118</w:t>
        </w:r>
        <w:r w:rsidR="00AD57BB">
          <w:rPr>
            <w:noProof/>
            <w:webHidden/>
          </w:rPr>
          <w:fldChar w:fldCharType="end"/>
        </w:r>
      </w:hyperlink>
    </w:p>
    <w:p w14:paraId="15ECAA12" w14:textId="2EA7B43B" w:rsidR="00AD57BB" w:rsidRDefault="00FA0B8D">
      <w:pPr>
        <w:pStyle w:val="Inhopg3"/>
        <w:rPr>
          <w:rFonts w:eastAsiaTheme="minorEastAsia"/>
          <w:noProof/>
          <w:lang w:val="nl-BE" w:eastAsia="nl-BE"/>
        </w:rPr>
      </w:pPr>
      <w:hyperlink w:anchor="_Toc107211035" w:history="1">
        <w:r w:rsidR="00AD57BB" w:rsidRPr="00177F42">
          <w:rPr>
            <w:rStyle w:val="Hyperlink"/>
            <w:noProof/>
          </w:rPr>
          <w:t>5.</w:t>
        </w:r>
        <w:r w:rsidR="00AD57BB">
          <w:rPr>
            <w:rFonts w:eastAsiaTheme="minorEastAsia"/>
            <w:noProof/>
            <w:lang w:val="nl-BE" w:eastAsia="nl-BE"/>
          </w:rPr>
          <w:tab/>
        </w:r>
        <w:r w:rsidR="00AD57BB" w:rsidRPr="00177F42">
          <w:rPr>
            <w:rStyle w:val="Hyperlink"/>
            <w:noProof/>
          </w:rPr>
          <w:t>Perception</w:t>
        </w:r>
        <w:r w:rsidR="00AD57BB">
          <w:rPr>
            <w:noProof/>
            <w:webHidden/>
          </w:rPr>
          <w:tab/>
        </w:r>
        <w:r w:rsidR="00AD57BB">
          <w:rPr>
            <w:noProof/>
            <w:webHidden/>
          </w:rPr>
          <w:fldChar w:fldCharType="begin"/>
        </w:r>
        <w:r w:rsidR="00AD57BB">
          <w:rPr>
            <w:noProof/>
            <w:webHidden/>
          </w:rPr>
          <w:instrText xml:space="preserve"> PAGEREF _Toc107211035 \h </w:instrText>
        </w:r>
        <w:r w:rsidR="00AD57BB">
          <w:rPr>
            <w:noProof/>
            <w:webHidden/>
          </w:rPr>
        </w:r>
        <w:r w:rsidR="00AD57BB">
          <w:rPr>
            <w:noProof/>
            <w:webHidden/>
          </w:rPr>
          <w:fldChar w:fldCharType="separate"/>
        </w:r>
        <w:r w:rsidR="00AD57BB">
          <w:rPr>
            <w:noProof/>
            <w:webHidden/>
          </w:rPr>
          <w:t>118</w:t>
        </w:r>
        <w:r w:rsidR="00AD57BB">
          <w:rPr>
            <w:noProof/>
            <w:webHidden/>
          </w:rPr>
          <w:fldChar w:fldCharType="end"/>
        </w:r>
      </w:hyperlink>
    </w:p>
    <w:p w14:paraId="33453880" w14:textId="03DF1810" w:rsidR="00AD57BB" w:rsidRDefault="00FA0B8D">
      <w:pPr>
        <w:pStyle w:val="Inhopg2"/>
        <w:rPr>
          <w:rFonts w:eastAsiaTheme="minorEastAsia"/>
          <w:noProof/>
          <w:lang w:val="nl-BE" w:eastAsia="nl-BE"/>
        </w:rPr>
      </w:pPr>
      <w:hyperlink w:anchor="_Toc107211036" w:history="1">
        <w:r w:rsidR="00AD57BB" w:rsidRPr="00177F42">
          <w:rPr>
            <w:rStyle w:val="Hyperlink"/>
            <w:noProof/>
          </w:rPr>
          <w:t>E.</w:t>
        </w:r>
        <w:r w:rsidR="00AD57BB">
          <w:rPr>
            <w:rFonts w:eastAsiaTheme="minorEastAsia"/>
            <w:noProof/>
            <w:lang w:val="nl-BE" w:eastAsia="nl-BE"/>
          </w:rPr>
          <w:tab/>
        </w:r>
        <w:r w:rsidR="00AD57BB" w:rsidRPr="00177F42">
          <w:rPr>
            <w:rStyle w:val="Hyperlink"/>
            <w:noProof/>
          </w:rPr>
          <w:t>Revenus d’une cession – constitution</w:t>
        </w:r>
        <w:r w:rsidR="00AD57BB">
          <w:rPr>
            <w:noProof/>
            <w:webHidden/>
          </w:rPr>
          <w:tab/>
        </w:r>
        <w:r w:rsidR="00AD57BB">
          <w:rPr>
            <w:noProof/>
            <w:webHidden/>
          </w:rPr>
          <w:fldChar w:fldCharType="begin"/>
        </w:r>
        <w:r w:rsidR="00AD57BB">
          <w:rPr>
            <w:noProof/>
            <w:webHidden/>
          </w:rPr>
          <w:instrText xml:space="preserve"> PAGEREF _Toc107211036 \h </w:instrText>
        </w:r>
        <w:r w:rsidR="00AD57BB">
          <w:rPr>
            <w:noProof/>
            <w:webHidden/>
          </w:rPr>
        </w:r>
        <w:r w:rsidR="00AD57BB">
          <w:rPr>
            <w:noProof/>
            <w:webHidden/>
          </w:rPr>
          <w:fldChar w:fldCharType="separate"/>
        </w:r>
        <w:r w:rsidR="00AD57BB">
          <w:rPr>
            <w:noProof/>
            <w:webHidden/>
          </w:rPr>
          <w:t>119</w:t>
        </w:r>
        <w:r w:rsidR="00AD57BB">
          <w:rPr>
            <w:noProof/>
            <w:webHidden/>
          </w:rPr>
          <w:fldChar w:fldCharType="end"/>
        </w:r>
      </w:hyperlink>
    </w:p>
    <w:p w14:paraId="019556AD" w14:textId="246C1F8D" w:rsidR="00AD57BB" w:rsidRDefault="00FA0B8D">
      <w:pPr>
        <w:pStyle w:val="Inhopg3"/>
        <w:rPr>
          <w:rFonts w:eastAsiaTheme="minorEastAsia"/>
          <w:noProof/>
          <w:lang w:val="nl-BE" w:eastAsia="nl-BE"/>
        </w:rPr>
      </w:pPr>
      <w:hyperlink w:anchor="_Toc107211037"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Définition du revenu imposable</w:t>
        </w:r>
        <w:r w:rsidR="00AD57BB">
          <w:rPr>
            <w:noProof/>
            <w:webHidden/>
          </w:rPr>
          <w:tab/>
        </w:r>
        <w:r w:rsidR="00AD57BB">
          <w:rPr>
            <w:noProof/>
            <w:webHidden/>
          </w:rPr>
          <w:fldChar w:fldCharType="begin"/>
        </w:r>
        <w:r w:rsidR="00AD57BB">
          <w:rPr>
            <w:noProof/>
            <w:webHidden/>
          </w:rPr>
          <w:instrText xml:space="preserve"> PAGEREF _Toc107211037 \h </w:instrText>
        </w:r>
        <w:r w:rsidR="00AD57BB">
          <w:rPr>
            <w:noProof/>
            <w:webHidden/>
          </w:rPr>
        </w:r>
        <w:r w:rsidR="00AD57BB">
          <w:rPr>
            <w:noProof/>
            <w:webHidden/>
          </w:rPr>
          <w:fldChar w:fldCharType="separate"/>
        </w:r>
        <w:r w:rsidR="00AD57BB">
          <w:rPr>
            <w:noProof/>
            <w:webHidden/>
          </w:rPr>
          <w:t>119</w:t>
        </w:r>
        <w:r w:rsidR="00AD57BB">
          <w:rPr>
            <w:noProof/>
            <w:webHidden/>
          </w:rPr>
          <w:fldChar w:fldCharType="end"/>
        </w:r>
      </w:hyperlink>
    </w:p>
    <w:p w14:paraId="592AEBF6" w14:textId="71F8B50F" w:rsidR="00AD57BB" w:rsidRDefault="00FA0B8D">
      <w:pPr>
        <w:pStyle w:val="Inhopg3"/>
        <w:rPr>
          <w:rFonts w:eastAsiaTheme="minorEastAsia"/>
          <w:noProof/>
          <w:lang w:val="nl-BE" w:eastAsia="nl-BE"/>
        </w:rPr>
      </w:pPr>
      <w:hyperlink w:anchor="_Toc107211038"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Détermination de la base imposable nette</w:t>
        </w:r>
        <w:r w:rsidR="00AD57BB">
          <w:rPr>
            <w:noProof/>
            <w:webHidden/>
          </w:rPr>
          <w:tab/>
        </w:r>
        <w:r w:rsidR="00AD57BB">
          <w:rPr>
            <w:noProof/>
            <w:webHidden/>
          </w:rPr>
          <w:fldChar w:fldCharType="begin"/>
        </w:r>
        <w:r w:rsidR="00AD57BB">
          <w:rPr>
            <w:noProof/>
            <w:webHidden/>
          </w:rPr>
          <w:instrText xml:space="preserve"> PAGEREF _Toc107211038 \h </w:instrText>
        </w:r>
        <w:r w:rsidR="00AD57BB">
          <w:rPr>
            <w:noProof/>
            <w:webHidden/>
          </w:rPr>
        </w:r>
        <w:r w:rsidR="00AD57BB">
          <w:rPr>
            <w:noProof/>
            <w:webHidden/>
          </w:rPr>
          <w:fldChar w:fldCharType="separate"/>
        </w:r>
        <w:r w:rsidR="00AD57BB">
          <w:rPr>
            <w:noProof/>
            <w:webHidden/>
          </w:rPr>
          <w:t>120</w:t>
        </w:r>
        <w:r w:rsidR="00AD57BB">
          <w:rPr>
            <w:noProof/>
            <w:webHidden/>
          </w:rPr>
          <w:fldChar w:fldCharType="end"/>
        </w:r>
      </w:hyperlink>
    </w:p>
    <w:p w14:paraId="5EAB1049" w14:textId="74ADE10E" w:rsidR="00AD57BB" w:rsidRDefault="00FA0B8D">
      <w:pPr>
        <w:pStyle w:val="Inhopg3"/>
        <w:rPr>
          <w:rFonts w:eastAsiaTheme="minorEastAsia"/>
          <w:noProof/>
          <w:lang w:val="nl-BE" w:eastAsia="nl-BE"/>
        </w:rPr>
      </w:pPr>
      <w:hyperlink w:anchor="_Toc107211039" w:history="1">
        <w:r w:rsidR="00AD57BB" w:rsidRPr="00177F42">
          <w:rPr>
            <w:rStyle w:val="Hyperlink"/>
            <w:noProof/>
          </w:rPr>
          <w:t>3.</w:t>
        </w:r>
        <w:r w:rsidR="00AD57BB">
          <w:rPr>
            <w:rFonts w:eastAsiaTheme="minorEastAsia"/>
            <w:noProof/>
            <w:lang w:val="nl-BE" w:eastAsia="nl-BE"/>
          </w:rPr>
          <w:tab/>
        </w:r>
        <w:r w:rsidR="00AD57BB" w:rsidRPr="00177F42">
          <w:rPr>
            <w:rStyle w:val="Hyperlink"/>
            <w:noProof/>
          </w:rPr>
          <w:t>Moins-values</w:t>
        </w:r>
        <w:r w:rsidR="00AD57BB">
          <w:rPr>
            <w:noProof/>
            <w:webHidden/>
          </w:rPr>
          <w:tab/>
        </w:r>
        <w:r w:rsidR="00AD57BB">
          <w:rPr>
            <w:noProof/>
            <w:webHidden/>
          </w:rPr>
          <w:fldChar w:fldCharType="begin"/>
        </w:r>
        <w:r w:rsidR="00AD57BB">
          <w:rPr>
            <w:noProof/>
            <w:webHidden/>
          </w:rPr>
          <w:instrText xml:space="preserve"> PAGEREF _Toc107211039 \h </w:instrText>
        </w:r>
        <w:r w:rsidR="00AD57BB">
          <w:rPr>
            <w:noProof/>
            <w:webHidden/>
          </w:rPr>
        </w:r>
        <w:r w:rsidR="00AD57BB">
          <w:rPr>
            <w:noProof/>
            <w:webHidden/>
          </w:rPr>
          <w:fldChar w:fldCharType="separate"/>
        </w:r>
        <w:r w:rsidR="00AD57BB">
          <w:rPr>
            <w:noProof/>
            <w:webHidden/>
          </w:rPr>
          <w:t>121</w:t>
        </w:r>
        <w:r w:rsidR="00AD57BB">
          <w:rPr>
            <w:noProof/>
            <w:webHidden/>
          </w:rPr>
          <w:fldChar w:fldCharType="end"/>
        </w:r>
      </w:hyperlink>
    </w:p>
    <w:p w14:paraId="639CB69B" w14:textId="3227B0E0" w:rsidR="00AD57BB" w:rsidRDefault="00FA0B8D">
      <w:pPr>
        <w:pStyle w:val="Inhopg3"/>
        <w:rPr>
          <w:rFonts w:eastAsiaTheme="minorEastAsia"/>
          <w:noProof/>
          <w:lang w:val="nl-BE" w:eastAsia="nl-BE"/>
        </w:rPr>
      </w:pPr>
      <w:hyperlink w:anchor="_Toc107211040" w:history="1">
        <w:r w:rsidR="00AD57BB" w:rsidRPr="00177F42">
          <w:rPr>
            <w:rStyle w:val="Hyperlink"/>
            <w:noProof/>
          </w:rPr>
          <w:t>4.</w:t>
        </w:r>
        <w:r w:rsidR="00AD57BB">
          <w:rPr>
            <w:rFonts w:eastAsiaTheme="minorEastAsia"/>
            <w:noProof/>
            <w:lang w:val="nl-BE" w:eastAsia="nl-BE"/>
          </w:rPr>
          <w:tab/>
        </w:r>
        <w:r w:rsidR="00AD57BB" w:rsidRPr="00177F42">
          <w:rPr>
            <w:rStyle w:val="Hyperlink"/>
            <w:noProof/>
          </w:rPr>
          <w:t>Exonérations</w:t>
        </w:r>
        <w:r w:rsidR="00AD57BB">
          <w:rPr>
            <w:noProof/>
            <w:webHidden/>
          </w:rPr>
          <w:tab/>
        </w:r>
        <w:r w:rsidR="00AD57BB">
          <w:rPr>
            <w:noProof/>
            <w:webHidden/>
          </w:rPr>
          <w:fldChar w:fldCharType="begin"/>
        </w:r>
        <w:r w:rsidR="00AD57BB">
          <w:rPr>
            <w:noProof/>
            <w:webHidden/>
          </w:rPr>
          <w:instrText xml:space="preserve"> PAGEREF _Toc107211040 \h </w:instrText>
        </w:r>
        <w:r w:rsidR="00AD57BB">
          <w:rPr>
            <w:noProof/>
            <w:webHidden/>
          </w:rPr>
        </w:r>
        <w:r w:rsidR="00AD57BB">
          <w:rPr>
            <w:noProof/>
            <w:webHidden/>
          </w:rPr>
          <w:fldChar w:fldCharType="separate"/>
        </w:r>
        <w:r w:rsidR="00AD57BB">
          <w:rPr>
            <w:noProof/>
            <w:webHidden/>
          </w:rPr>
          <w:t>122</w:t>
        </w:r>
        <w:r w:rsidR="00AD57BB">
          <w:rPr>
            <w:noProof/>
            <w:webHidden/>
          </w:rPr>
          <w:fldChar w:fldCharType="end"/>
        </w:r>
      </w:hyperlink>
    </w:p>
    <w:p w14:paraId="0E163C57" w14:textId="07BE64FE" w:rsidR="00AD57BB" w:rsidRDefault="00FA0B8D">
      <w:pPr>
        <w:pStyle w:val="Inhopg3"/>
        <w:rPr>
          <w:rFonts w:eastAsiaTheme="minorEastAsia"/>
          <w:noProof/>
          <w:lang w:val="nl-BE" w:eastAsia="nl-BE"/>
        </w:rPr>
      </w:pPr>
      <w:hyperlink w:anchor="_Toc107211041" w:history="1">
        <w:r w:rsidR="00AD57BB" w:rsidRPr="00177F42">
          <w:rPr>
            <w:rStyle w:val="Hyperlink"/>
            <w:noProof/>
          </w:rPr>
          <w:t>5.</w:t>
        </w:r>
        <w:r w:rsidR="00AD57BB">
          <w:rPr>
            <w:rFonts w:eastAsiaTheme="minorEastAsia"/>
            <w:noProof/>
            <w:lang w:val="nl-BE" w:eastAsia="nl-BE"/>
          </w:rPr>
          <w:tab/>
        </w:r>
        <w:r w:rsidR="00AD57BB" w:rsidRPr="00177F42">
          <w:rPr>
            <w:rStyle w:val="Hyperlink"/>
            <w:noProof/>
          </w:rPr>
          <w:t>Taux</w:t>
        </w:r>
        <w:r w:rsidR="00AD57BB">
          <w:rPr>
            <w:noProof/>
            <w:webHidden/>
          </w:rPr>
          <w:tab/>
        </w:r>
        <w:r w:rsidR="00AD57BB">
          <w:rPr>
            <w:noProof/>
            <w:webHidden/>
          </w:rPr>
          <w:fldChar w:fldCharType="begin"/>
        </w:r>
        <w:r w:rsidR="00AD57BB">
          <w:rPr>
            <w:noProof/>
            <w:webHidden/>
          </w:rPr>
          <w:instrText xml:space="preserve"> PAGEREF _Toc107211041 \h </w:instrText>
        </w:r>
        <w:r w:rsidR="00AD57BB">
          <w:rPr>
            <w:noProof/>
            <w:webHidden/>
          </w:rPr>
        </w:r>
        <w:r w:rsidR="00AD57BB">
          <w:rPr>
            <w:noProof/>
            <w:webHidden/>
          </w:rPr>
          <w:fldChar w:fldCharType="separate"/>
        </w:r>
        <w:r w:rsidR="00AD57BB">
          <w:rPr>
            <w:noProof/>
            <w:webHidden/>
          </w:rPr>
          <w:t>123</w:t>
        </w:r>
        <w:r w:rsidR="00AD57BB">
          <w:rPr>
            <w:noProof/>
            <w:webHidden/>
          </w:rPr>
          <w:fldChar w:fldCharType="end"/>
        </w:r>
      </w:hyperlink>
    </w:p>
    <w:p w14:paraId="06159BE4" w14:textId="4A53502C" w:rsidR="00AD57BB" w:rsidRDefault="00FA0B8D">
      <w:pPr>
        <w:pStyle w:val="Inhopg3"/>
        <w:rPr>
          <w:rFonts w:eastAsiaTheme="minorEastAsia"/>
          <w:noProof/>
          <w:lang w:val="nl-BE" w:eastAsia="nl-BE"/>
        </w:rPr>
      </w:pPr>
      <w:hyperlink w:anchor="_Toc107211042" w:history="1">
        <w:r w:rsidR="00AD57BB" w:rsidRPr="00177F42">
          <w:rPr>
            <w:rStyle w:val="Hyperlink"/>
            <w:noProof/>
          </w:rPr>
          <w:t>6.</w:t>
        </w:r>
        <w:r w:rsidR="00AD57BB">
          <w:rPr>
            <w:rFonts w:eastAsiaTheme="minorEastAsia"/>
            <w:noProof/>
            <w:lang w:val="nl-BE" w:eastAsia="nl-BE"/>
          </w:rPr>
          <w:tab/>
        </w:r>
        <w:r w:rsidR="00AD57BB" w:rsidRPr="00177F42">
          <w:rPr>
            <w:rStyle w:val="Hyperlink"/>
            <w:noProof/>
          </w:rPr>
          <w:t>Perception</w:t>
        </w:r>
        <w:r w:rsidR="00AD57BB">
          <w:rPr>
            <w:noProof/>
            <w:webHidden/>
          </w:rPr>
          <w:tab/>
        </w:r>
        <w:r w:rsidR="00AD57BB">
          <w:rPr>
            <w:noProof/>
            <w:webHidden/>
          </w:rPr>
          <w:fldChar w:fldCharType="begin"/>
        </w:r>
        <w:r w:rsidR="00AD57BB">
          <w:rPr>
            <w:noProof/>
            <w:webHidden/>
          </w:rPr>
          <w:instrText xml:space="preserve"> PAGEREF _Toc107211042 \h </w:instrText>
        </w:r>
        <w:r w:rsidR="00AD57BB">
          <w:rPr>
            <w:noProof/>
            <w:webHidden/>
          </w:rPr>
        </w:r>
        <w:r w:rsidR="00AD57BB">
          <w:rPr>
            <w:noProof/>
            <w:webHidden/>
          </w:rPr>
          <w:fldChar w:fldCharType="separate"/>
        </w:r>
        <w:r w:rsidR="00AD57BB">
          <w:rPr>
            <w:noProof/>
            <w:webHidden/>
          </w:rPr>
          <w:t>124</w:t>
        </w:r>
        <w:r w:rsidR="00AD57BB">
          <w:rPr>
            <w:noProof/>
            <w:webHidden/>
          </w:rPr>
          <w:fldChar w:fldCharType="end"/>
        </w:r>
      </w:hyperlink>
    </w:p>
    <w:p w14:paraId="060A3BD8" w14:textId="3BEB7147" w:rsidR="00AD57BB" w:rsidRDefault="00FA0B8D">
      <w:pPr>
        <w:pStyle w:val="Inhopg1"/>
        <w:rPr>
          <w:rFonts w:eastAsiaTheme="minorEastAsia"/>
          <w:noProof/>
          <w:lang w:val="nl-BE" w:eastAsia="nl-BE"/>
        </w:rPr>
      </w:pPr>
      <w:hyperlink w:anchor="_Toc107211043" w:history="1">
        <w:r w:rsidR="00AD57BB" w:rsidRPr="00177F42">
          <w:rPr>
            <w:rStyle w:val="Hyperlink"/>
            <w:smallCaps/>
            <w:noProof/>
          </w:rPr>
          <w:t>IX.</w:t>
        </w:r>
        <w:r w:rsidR="00AD57BB">
          <w:rPr>
            <w:rFonts w:eastAsiaTheme="minorEastAsia"/>
            <w:noProof/>
            <w:lang w:val="nl-BE" w:eastAsia="nl-BE"/>
          </w:rPr>
          <w:tab/>
        </w:r>
        <w:r w:rsidR="00AD57BB" w:rsidRPr="00177F42">
          <w:rPr>
            <w:rStyle w:val="Hyperlink"/>
            <w:smallCaps/>
            <w:noProof/>
          </w:rPr>
          <w:t>Charges sur la consommation/pollution</w:t>
        </w:r>
        <w:r w:rsidR="00AD57BB">
          <w:rPr>
            <w:noProof/>
            <w:webHidden/>
          </w:rPr>
          <w:tab/>
        </w:r>
        <w:r w:rsidR="00AD57BB">
          <w:rPr>
            <w:noProof/>
            <w:webHidden/>
          </w:rPr>
          <w:fldChar w:fldCharType="begin"/>
        </w:r>
        <w:r w:rsidR="00AD57BB">
          <w:rPr>
            <w:noProof/>
            <w:webHidden/>
          </w:rPr>
          <w:instrText xml:space="preserve"> PAGEREF _Toc107211043 \h </w:instrText>
        </w:r>
        <w:r w:rsidR="00AD57BB">
          <w:rPr>
            <w:noProof/>
            <w:webHidden/>
          </w:rPr>
        </w:r>
        <w:r w:rsidR="00AD57BB">
          <w:rPr>
            <w:noProof/>
            <w:webHidden/>
          </w:rPr>
          <w:fldChar w:fldCharType="separate"/>
        </w:r>
        <w:r w:rsidR="00AD57BB">
          <w:rPr>
            <w:noProof/>
            <w:webHidden/>
          </w:rPr>
          <w:t>125</w:t>
        </w:r>
        <w:r w:rsidR="00AD57BB">
          <w:rPr>
            <w:noProof/>
            <w:webHidden/>
          </w:rPr>
          <w:fldChar w:fldCharType="end"/>
        </w:r>
      </w:hyperlink>
    </w:p>
    <w:p w14:paraId="51A681EB" w14:textId="51CAD427" w:rsidR="00AD57BB" w:rsidRDefault="00FA0B8D">
      <w:pPr>
        <w:pStyle w:val="Inhopg2"/>
        <w:rPr>
          <w:rFonts w:eastAsiaTheme="minorEastAsia"/>
          <w:noProof/>
          <w:lang w:val="nl-BE" w:eastAsia="nl-BE"/>
        </w:rPr>
      </w:pPr>
      <w:hyperlink w:anchor="_Toc107211044" w:history="1">
        <w:r w:rsidR="00AD57BB" w:rsidRPr="00177F42">
          <w:rPr>
            <w:rStyle w:val="Hyperlink"/>
            <w:noProof/>
          </w:rPr>
          <w:t>A.</w:t>
        </w:r>
        <w:r w:rsidR="00AD57BB">
          <w:rPr>
            <w:rFonts w:eastAsiaTheme="minorEastAsia"/>
            <w:noProof/>
            <w:lang w:val="nl-BE" w:eastAsia="nl-BE"/>
          </w:rPr>
          <w:tab/>
        </w:r>
        <w:r w:rsidR="00AD57BB" w:rsidRPr="00177F42">
          <w:rPr>
            <w:rStyle w:val="Hyperlink"/>
            <w:noProof/>
          </w:rPr>
          <w:t>Considération générale</w:t>
        </w:r>
        <w:r w:rsidR="00AD57BB">
          <w:rPr>
            <w:noProof/>
            <w:webHidden/>
          </w:rPr>
          <w:tab/>
        </w:r>
        <w:r w:rsidR="00AD57BB">
          <w:rPr>
            <w:noProof/>
            <w:webHidden/>
          </w:rPr>
          <w:fldChar w:fldCharType="begin"/>
        </w:r>
        <w:r w:rsidR="00AD57BB">
          <w:rPr>
            <w:noProof/>
            <w:webHidden/>
          </w:rPr>
          <w:instrText xml:space="preserve"> PAGEREF _Toc107211044 \h </w:instrText>
        </w:r>
        <w:r w:rsidR="00AD57BB">
          <w:rPr>
            <w:noProof/>
            <w:webHidden/>
          </w:rPr>
        </w:r>
        <w:r w:rsidR="00AD57BB">
          <w:rPr>
            <w:noProof/>
            <w:webHidden/>
          </w:rPr>
          <w:fldChar w:fldCharType="separate"/>
        </w:r>
        <w:r w:rsidR="00AD57BB">
          <w:rPr>
            <w:noProof/>
            <w:webHidden/>
          </w:rPr>
          <w:t>125</w:t>
        </w:r>
        <w:r w:rsidR="00AD57BB">
          <w:rPr>
            <w:noProof/>
            <w:webHidden/>
          </w:rPr>
          <w:fldChar w:fldCharType="end"/>
        </w:r>
      </w:hyperlink>
    </w:p>
    <w:p w14:paraId="7BD2F3E7" w14:textId="6D78BA00" w:rsidR="00AD57BB" w:rsidRDefault="00FA0B8D">
      <w:pPr>
        <w:pStyle w:val="Inhopg2"/>
        <w:rPr>
          <w:rFonts w:eastAsiaTheme="minorEastAsia"/>
          <w:noProof/>
          <w:lang w:val="nl-BE" w:eastAsia="nl-BE"/>
        </w:rPr>
      </w:pPr>
      <w:hyperlink w:anchor="_Toc107211045" w:history="1">
        <w:r w:rsidR="00AD57BB" w:rsidRPr="00177F42">
          <w:rPr>
            <w:rStyle w:val="Hyperlink"/>
            <w:noProof/>
          </w:rPr>
          <w:t>B.</w:t>
        </w:r>
        <w:r w:rsidR="00AD57BB">
          <w:rPr>
            <w:rFonts w:eastAsiaTheme="minorEastAsia"/>
            <w:noProof/>
            <w:lang w:val="nl-BE" w:eastAsia="nl-BE"/>
          </w:rPr>
          <w:tab/>
        </w:r>
        <w:r w:rsidR="00AD57BB" w:rsidRPr="00177F42">
          <w:rPr>
            <w:rStyle w:val="Hyperlink"/>
            <w:noProof/>
          </w:rPr>
          <w:t>Un système de TVA plus neutre</w:t>
        </w:r>
        <w:r w:rsidR="00AD57BB">
          <w:rPr>
            <w:noProof/>
            <w:webHidden/>
          </w:rPr>
          <w:tab/>
        </w:r>
        <w:r w:rsidR="00AD57BB">
          <w:rPr>
            <w:noProof/>
            <w:webHidden/>
          </w:rPr>
          <w:fldChar w:fldCharType="begin"/>
        </w:r>
        <w:r w:rsidR="00AD57BB">
          <w:rPr>
            <w:noProof/>
            <w:webHidden/>
          </w:rPr>
          <w:instrText xml:space="preserve"> PAGEREF _Toc107211045 \h </w:instrText>
        </w:r>
        <w:r w:rsidR="00AD57BB">
          <w:rPr>
            <w:noProof/>
            <w:webHidden/>
          </w:rPr>
        </w:r>
        <w:r w:rsidR="00AD57BB">
          <w:rPr>
            <w:noProof/>
            <w:webHidden/>
          </w:rPr>
          <w:fldChar w:fldCharType="separate"/>
        </w:r>
        <w:r w:rsidR="00AD57BB">
          <w:rPr>
            <w:noProof/>
            <w:webHidden/>
          </w:rPr>
          <w:t>127</w:t>
        </w:r>
        <w:r w:rsidR="00AD57BB">
          <w:rPr>
            <w:noProof/>
            <w:webHidden/>
          </w:rPr>
          <w:fldChar w:fldCharType="end"/>
        </w:r>
      </w:hyperlink>
    </w:p>
    <w:p w14:paraId="66E3D575" w14:textId="3AA8D27F" w:rsidR="00AD57BB" w:rsidRDefault="00FA0B8D">
      <w:pPr>
        <w:pStyle w:val="Inhopg3"/>
        <w:rPr>
          <w:rFonts w:eastAsiaTheme="minorEastAsia"/>
          <w:noProof/>
          <w:lang w:val="nl-BE" w:eastAsia="nl-BE"/>
        </w:rPr>
      </w:pPr>
      <w:hyperlink w:anchor="_Toc107211046" w:history="1">
        <w:r w:rsidR="00AD57BB" w:rsidRPr="00177F42">
          <w:rPr>
            <w:rStyle w:val="Hyperlink"/>
            <w:noProof/>
          </w:rPr>
          <w:t>1.</w:t>
        </w:r>
        <w:r w:rsidR="00AD57BB">
          <w:rPr>
            <w:rFonts w:eastAsiaTheme="minorEastAsia"/>
            <w:noProof/>
            <w:lang w:val="nl-BE" w:eastAsia="nl-BE"/>
          </w:rPr>
          <w:tab/>
        </w:r>
        <w:r w:rsidR="00AD57BB" w:rsidRPr="00177F42">
          <w:rPr>
            <w:rStyle w:val="Hyperlink"/>
            <w:noProof/>
          </w:rPr>
          <w:t>L’(in)efficience de la TVA</w:t>
        </w:r>
        <w:r w:rsidR="00AD57BB">
          <w:rPr>
            <w:noProof/>
            <w:webHidden/>
          </w:rPr>
          <w:tab/>
        </w:r>
        <w:r w:rsidR="00AD57BB">
          <w:rPr>
            <w:noProof/>
            <w:webHidden/>
          </w:rPr>
          <w:fldChar w:fldCharType="begin"/>
        </w:r>
        <w:r w:rsidR="00AD57BB">
          <w:rPr>
            <w:noProof/>
            <w:webHidden/>
          </w:rPr>
          <w:instrText xml:space="preserve"> PAGEREF _Toc107211046 \h </w:instrText>
        </w:r>
        <w:r w:rsidR="00AD57BB">
          <w:rPr>
            <w:noProof/>
            <w:webHidden/>
          </w:rPr>
        </w:r>
        <w:r w:rsidR="00AD57BB">
          <w:rPr>
            <w:noProof/>
            <w:webHidden/>
          </w:rPr>
          <w:fldChar w:fldCharType="separate"/>
        </w:r>
        <w:r w:rsidR="00AD57BB">
          <w:rPr>
            <w:noProof/>
            <w:webHidden/>
          </w:rPr>
          <w:t>127</w:t>
        </w:r>
        <w:r w:rsidR="00AD57BB">
          <w:rPr>
            <w:noProof/>
            <w:webHidden/>
          </w:rPr>
          <w:fldChar w:fldCharType="end"/>
        </w:r>
      </w:hyperlink>
    </w:p>
    <w:p w14:paraId="4D80E31D" w14:textId="12902475" w:rsidR="00AD57BB" w:rsidRDefault="00FA0B8D">
      <w:pPr>
        <w:pStyle w:val="Inhopg3"/>
        <w:rPr>
          <w:rFonts w:eastAsiaTheme="minorEastAsia"/>
          <w:noProof/>
          <w:lang w:val="nl-BE" w:eastAsia="nl-BE"/>
        </w:rPr>
      </w:pPr>
      <w:hyperlink w:anchor="_Toc107211047" w:history="1">
        <w:r w:rsidR="00AD57BB" w:rsidRPr="00177F42">
          <w:rPr>
            <w:rStyle w:val="Hyperlink"/>
            <w:noProof/>
          </w:rPr>
          <w:t>2.</w:t>
        </w:r>
        <w:r w:rsidR="00AD57BB">
          <w:rPr>
            <w:rFonts w:eastAsiaTheme="minorEastAsia"/>
            <w:noProof/>
            <w:lang w:val="nl-BE" w:eastAsia="nl-BE"/>
          </w:rPr>
          <w:tab/>
        </w:r>
        <w:r w:rsidR="00AD57BB" w:rsidRPr="00177F42">
          <w:rPr>
            <w:rStyle w:val="Hyperlink"/>
            <w:noProof/>
          </w:rPr>
          <w:t>Une modification du système tarifaire</w:t>
        </w:r>
        <w:r w:rsidR="00AD57BB">
          <w:rPr>
            <w:noProof/>
            <w:webHidden/>
          </w:rPr>
          <w:tab/>
        </w:r>
        <w:r w:rsidR="00AD57BB">
          <w:rPr>
            <w:noProof/>
            <w:webHidden/>
          </w:rPr>
          <w:fldChar w:fldCharType="begin"/>
        </w:r>
        <w:r w:rsidR="00AD57BB">
          <w:rPr>
            <w:noProof/>
            <w:webHidden/>
          </w:rPr>
          <w:instrText xml:space="preserve"> PAGEREF _Toc107211047 \h </w:instrText>
        </w:r>
        <w:r w:rsidR="00AD57BB">
          <w:rPr>
            <w:noProof/>
            <w:webHidden/>
          </w:rPr>
        </w:r>
        <w:r w:rsidR="00AD57BB">
          <w:rPr>
            <w:noProof/>
            <w:webHidden/>
          </w:rPr>
          <w:fldChar w:fldCharType="separate"/>
        </w:r>
        <w:r w:rsidR="00AD57BB">
          <w:rPr>
            <w:noProof/>
            <w:webHidden/>
          </w:rPr>
          <w:t>128</w:t>
        </w:r>
        <w:r w:rsidR="00AD57BB">
          <w:rPr>
            <w:noProof/>
            <w:webHidden/>
          </w:rPr>
          <w:fldChar w:fldCharType="end"/>
        </w:r>
      </w:hyperlink>
    </w:p>
    <w:p w14:paraId="6495A1CE" w14:textId="16EC6344" w:rsidR="00AD57BB" w:rsidRDefault="00FA0B8D">
      <w:pPr>
        <w:pStyle w:val="Inhopg3"/>
        <w:rPr>
          <w:rFonts w:eastAsiaTheme="minorEastAsia"/>
          <w:noProof/>
          <w:lang w:val="nl-BE" w:eastAsia="nl-BE"/>
        </w:rPr>
      </w:pPr>
      <w:hyperlink w:anchor="_Toc107211048" w:history="1">
        <w:r w:rsidR="00AD57BB" w:rsidRPr="00177F42">
          <w:rPr>
            <w:rStyle w:val="Hyperlink"/>
            <w:noProof/>
          </w:rPr>
          <w:t>3.</w:t>
        </w:r>
        <w:r w:rsidR="00AD57BB">
          <w:rPr>
            <w:rFonts w:eastAsiaTheme="minorEastAsia"/>
            <w:noProof/>
            <w:lang w:val="nl-BE" w:eastAsia="nl-BE"/>
          </w:rPr>
          <w:tab/>
        </w:r>
        <w:r w:rsidR="00AD57BB" w:rsidRPr="00177F42">
          <w:rPr>
            <w:rStyle w:val="Hyperlink"/>
            <w:noProof/>
          </w:rPr>
          <w:t>Autres pistes possibles de réflexion</w:t>
        </w:r>
        <w:r w:rsidR="00AD57BB">
          <w:rPr>
            <w:noProof/>
            <w:webHidden/>
          </w:rPr>
          <w:tab/>
        </w:r>
        <w:r w:rsidR="00AD57BB">
          <w:rPr>
            <w:noProof/>
            <w:webHidden/>
          </w:rPr>
          <w:fldChar w:fldCharType="begin"/>
        </w:r>
        <w:r w:rsidR="00AD57BB">
          <w:rPr>
            <w:noProof/>
            <w:webHidden/>
          </w:rPr>
          <w:instrText xml:space="preserve"> PAGEREF _Toc107211048 \h </w:instrText>
        </w:r>
        <w:r w:rsidR="00AD57BB">
          <w:rPr>
            <w:noProof/>
            <w:webHidden/>
          </w:rPr>
        </w:r>
        <w:r w:rsidR="00AD57BB">
          <w:rPr>
            <w:noProof/>
            <w:webHidden/>
          </w:rPr>
          <w:fldChar w:fldCharType="separate"/>
        </w:r>
        <w:r w:rsidR="00AD57BB">
          <w:rPr>
            <w:noProof/>
            <w:webHidden/>
          </w:rPr>
          <w:t>129</w:t>
        </w:r>
        <w:r w:rsidR="00AD57BB">
          <w:rPr>
            <w:noProof/>
            <w:webHidden/>
          </w:rPr>
          <w:fldChar w:fldCharType="end"/>
        </w:r>
      </w:hyperlink>
    </w:p>
    <w:p w14:paraId="5B6D469B" w14:textId="14B60FC3" w:rsidR="00AD57BB" w:rsidRDefault="00FA0B8D">
      <w:pPr>
        <w:pStyle w:val="Inhopg2"/>
        <w:rPr>
          <w:rFonts w:eastAsiaTheme="minorEastAsia"/>
          <w:noProof/>
          <w:lang w:val="nl-BE" w:eastAsia="nl-BE"/>
        </w:rPr>
      </w:pPr>
      <w:hyperlink w:anchor="_Toc107211049" w:history="1">
        <w:r w:rsidR="00AD57BB" w:rsidRPr="00177F42">
          <w:rPr>
            <w:rStyle w:val="Hyperlink"/>
            <w:noProof/>
          </w:rPr>
          <w:t>C.</w:t>
        </w:r>
        <w:r w:rsidR="00AD57BB">
          <w:rPr>
            <w:rFonts w:eastAsiaTheme="minorEastAsia"/>
            <w:noProof/>
            <w:lang w:val="nl-BE" w:eastAsia="nl-BE"/>
          </w:rPr>
          <w:tab/>
        </w:r>
        <w:r w:rsidR="00AD57BB" w:rsidRPr="00177F42">
          <w:rPr>
            <w:rStyle w:val="Hyperlink"/>
            <w:noProof/>
          </w:rPr>
          <w:t>Une taxation élaborée de la durabilité</w:t>
        </w:r>
        <w:r w:rsidR="00AD57BB">
          <w:rPr>
            <w:noProof/>
            <w:webHidden/>
          </w:rPr>
          <w:tab/>
        </w:r>
        <w:r w:rsidR="00AD57BB">
          <w:rPr>
            <w:noProof/>
            <w:webHidden/>
          </w:rPr>
          <w:fldChar w:fldCharType="begin"/>
        </w:r>
        <w:r w:rsidR="00AD57BB">
          <w:rPr>
            <w:noProof/>
            <w:webHidden/>
          </w:rPr>
          <w:instrText xml:space="preserve"> PAGEREF _Toc107211049 \h </w:instrText>
        </w:r>
        <w:r w:rsidR="00AD57BB">
          <w:rPr>
            <w:noProof/>
            <w:webHidden/>
          </w:rPr>
        </w:r>
        <w:r w:rsidR="00AD57BB">
          <w:rPr>
            <w:noProof/>
            <w:webHidden/>
          </w:rPr>
          <w:fldChar w:fldCharType="separate"/>
        </w:r>
        <w:r w:rsidR="00AD57BB">
          <w:rPr>
            <w:noProof/>
            <w:webHidden/>
          </w:rPr>
          <w:t>131</w:t>
        </w:r>
        <w:r w:rsidR="00AD57BB">
          <w:rPr>
            <w:noProof/>
            <w:webHidden/>
          </w:rPr>
          <w:fldChar w:fldCharType="end"/>
        </w:r>
      </w:hyperlink>
    </w:p>
    <w:p w14:paraId="0A3AA24C" w14:textId="46DCAF58" w:rsidR="00AD57BB" w:rsidRDefault="00FA0B8D">
      <w:pPr>
        <w:pStyle w:val="Inhopg1"/>
        <w:rPr>
          <w:rFonts w:eastAsiaTheme="minorEastAsia"/>
          <w:noProof/>
          <w:lang w:val="nl-BE" w:eastAsia="nl-BE"/>
        </w:rPr>
      </w:pPr>
      <w:hyperlink w:anchor="_Toc107211050" w:history="1">
        <w:r w:rsidR="00AD57BB" w:rsidRPr="00177F42">
          <w:rPr>
            <w:rStyle w:val="Hyperlink"/>
            <w:smallCaps/>
            <w:noProof/>
          </w:rPr>
          <w:t>X.</w:t>
        </w:r>
        <w:r w:rsidR="00AD57BB">
          <w:rPr>
            <w:rFonts w:eastAsiaTheme="minorEastAsia"/>
            <w:noProof/>
            <w:lang w:val="nl-BE" w:eastAsia="nl-BE"/>
          </w:rPr>
          <w:tab/>
        </w:r>
        <w:r w:rsidR="00AD57BB" w:rsidRPr="00177F42">
          <w:rPr>
            <w:rStyle w:val="Hyperlink"/>
            <w:smallCaps/>
            <w:noProof/>
          </w:rPr>
          <w:t>Remarques finales</w:t>
        </w:r>
        <w:r w:rsidR="00AD57BB">
          <w:rPr>
            <w:noProof/>
            <w:webHidden/>
          </w:rPr>
          <w:tab/>
        </w:r>
        <w:r w:rsidR="00AD57BB">
          <w:rPr>
            <w:noProof/>
            <w:webHidden/>
          </w:rPr>
          <w:fldChar w:fldCharType="begin"/>
        </w:r>
        <w:r w:rsidR="00AD57BB">
          <w:rPr>
            <w:noProof/>
            <w:webHidden/>
          </w:rPr>
          <w:instrText xml:space="preserve"> PAGEREF _Toc107211050 \h </w:instrText>
        </w:r>
        <w:r w:rsidR="00AD57BB">
          <w:rPr>
            <w:noProof/>
            <w:webHidden/>
          </w:rPr>
        </w:r>
        <w:r w:rsidR="00AD57BB">
          <w:rPr>
            <w:noProof/>
            <w:webHidden/>
          </w:rPr>
          <w:fldChar w:fldCharType="separate"/>
        </w:r>
        <w:r w:rsidR="00AD57BB">
          <w:rPr>
            <w:noProof/>
            <w:webHidden/>
          </w:rPr>
          <w:t>133</w:t>
        </w:r>
        <w:r w:rsidR="00AD57BB">
          <w:rPr>
            <w:noProof/>
            <w:webHidden/>
          </w:rPr>
          <w:fldChar w:fldCharType="end"/>
        </w:r>
      </w:hyperlink>
    </w:p>
    <w:p w14:paraId="0AF402D5" w14:textId="0670E600" w:rsidR="00A36070" w:rsidRDefault="00A36070">
      <w:pPr>
        <w:spacing w:after="0"/>
      </w:pPr>
      <w:r>
        <w:fldChar w:fldCharType="end"/>
      </w:r>
    </w:p>
    <w:p w14:paraId="556B2C4D" w14:textId="77777777" w:rsidR="00A36070" w:rsidRPr="0076210D" w:rsidRDefault="00A36070">
      <w:pPr>
        <w:spacing w:after="0"/>
        <w:rPr>
          <w:b/>
          <w:bCs/>
        </w:rPr>
      </w:pPr>
    </w:p>
    <w:p w14:paraId="1F8E7EE0" w14:textId="55197D5D" w:rsidR="006E62C7" w:rsidRPr="0076210D" w:rsidRDefault="006E62C7">
      <w:pPr>
        <w:rPr>
          <w:b/>
          <w:bCs/>
        </w:rPr>
      </w:pPr>
      <w:r w:rsidRPr="0076210D">
        <w:br w:type="page"/>
      </w:r>
    </w:p>
    <w:p w14:paraId="4DEB3CF7" w14:textId="42C7487F" w:rsidR="000F7C88" w:rsidRDefault="000F7C88">
      <w:pPr>
        <w:rPr>
          <w:b/>
          <w:bCs/>
        </w:rPr>
      </w:pPr>
      <w:r>
        <w:rPr>
          <w:b/>
          <w:bCs/>
        </w:rPr>
        <w:br w:type="page"/>
      </w:r>
    </w:p>
    <w:p w14:paraId="723503AE" w14:textId="77777777" w:rsidR="006E62C7" w:rsidRPr="0076210D" w:rsidRDefault="006E62C7">
      <w:pPr>
        <w:spacing w:after="0"/>
        <w:rPr>
          <w:b/>
          <w:bCs/>
        </w:rPr>
      </w:pPr>
    </w:p>
    <w:p w14:paraId="1186386B" w14:textId="77777777" w:rsidR="006E62C7" w:rsidRPr="0076210D" w:rsidRDefault="006E62C7" w:rsidP="00BA7E3E">
      <w:pPr>
        <w:spacing w:after="0"/>
        <w:rPr>
          <w:b/>
          <w:bCs/>
        </w:rPr>
      </w:pPr>
    </w:p>
    <w:p w14:paraId="0154FB5F" w14:textId="55FDAC23" w:rsidR="00E25603" w:rsidRPr="0076210D" w:rsidRDefault="006D631A" w:rsidP="00275FEB">
      <w:pPr>
        <w:pStyle w:val="Kop1"/>
        <w:numPr>
          <w:ilvl w:val="0"/>
          <w:numId w:val="32"/>
        </w:numPr>
        <w:rPr>
          <w:smallCaps/>
        </w:rPr>
      </w:pPr>
      <w:bookmarkStart w:id="1" w:name="_Toc95228044"/>
      <w:bookmarkStart w:id="2" w:name="_Toc107210959"/>
      <w:r w:rsidRPr="0076210D">
        <w:rPr>
          <w:smallCaps/>
        </w:rPr>
        <w:t>Avant-propos</w:t>
      </w:r>
      <w:bookmarkEnd w:id="1"/>
      <w:bookmarkEnd w:id="2"/>
      <w:r w:rsidRPr="0076210D">
        <w:rPr>
          <w:smallCaps/>
        </w:rPr>
        <w:t xml:space="preserve"> </w:t>
      </w:r>
    </w:p>
    <w:p w14:paraId="277E341C" w14:textId="333494AE" w:rsidR="00B369B0" w:rsidRPr="0076210D" w:rsidRDefault="00B369B0" w:rsidP="00275FEB">
      <w:pPr>
        <w:spacing w:after="0"/>
      </w:pPr>
    </w:p>
    <w:p w14:paraId="033899D4" w14:textId="07E9F1AF" w:rsidR="006B11D0" w:rsidRDefault="006B11D0" w:rsidP="00275FEB">
      <w:pPr>
        <w:spacing w:after="0"/>
      </w:pPr>
    </w:p>
    <w:p w14:paraId="34E979FA" w14:textId="77777777" w:rsidR="00AB32D2" w:rsidRPr="0076210D" w:rsidRDefault="00AB32D2" w:rsidP="00275FEB">
      <w:pPr>
        <w:spacing w:after="0"/>
      </w:pPr>
    </w:p>
    <w:p w14:paraId="69D54AE8" w14:textId="08332B65" w:rsidR="00220F65" w:rsidRPr="0076210D" w:rsidRDefault="00533E4F" w:rsidP="00275FEB">
      <w:pPr>
        <w:spacing w:after="0"/>
        <w:jc w:val="both"/>
      </w:pPr>
      <w:r w:rsidRPr="0076210D">
        <w:t>Le SPF Finances a désigné l'</w:t>
      </w:r>
      <w:r w:rsidR="00FE7D5E">
        <w:t>Institut de Droit Fiscal de l’</w:t>
      </w:r>
      <w:r w:rsidRPr="0076210D">
        <w:t xml:space="preserve">Université de Gand </w:t>
      </w:r>
      <w:r w:rsidR="004B55EF">
        <w:t xml:space="preserve">(Universiteit Gent – Instituut voor Belastingrecht) </w:t>
      </w:r>
      <w:r w:rsidRPr="0076210D">
        <w:t>comme coordinateur, avec pour mission</w:t>
      </w:r>
      <w:r w:rsidR="00FE7D5E">
        <w:t>s</w:t>
      </w:r>
      <w:r w:rsidRPr="0076210D">
        <w:t xml:space="preserve"> de préparer, d'élaborer et de coordonner la réforme fiscale élargie, dont les lignes politiques sont </w:t>
      </w:r>
      <w:r w:rsidR="00832D53">
        <w:t xml:space="preserve">définies </w:t>
      </w:r>
      <w:r w:rsidRPr="0076210D">
        <w:t xml:space="preserve">dans l'Accord de gouvernement et dans la déclaration </w:t>
      </w:r>
      <w:r w:rsidR="00832D53">
        <w:t xml:space="preserve">de </w:t>
      </w:r>
      <w:r w:rsidRPr="0076210D">
        <w:t xml:space="preserve">politique </w:t>
      </w:r>
      <w:r w:rsidR="00832D53">
        <w:t xml:space="preserve">générale </w:t>
      </w:r>
      <w:r w:rsidRPr="0076210D">
        <w:t xml:space="preserve">du </w:t>
      </w:r>
      <w:r w:rsidR="00832D53">
        <w:t>M</w:t>
      </w:r>
      <w:r w:rsidRPr="0076210D">
        <w:t>inistre des Finances.</w:t>
      </w:r>
    </w:p>
    <w:p w14:paraId="696A91E2" w14:textId="5EC3D9FC" w:rsidR="00C00E65" w:rsidRPr="0076210D" w:rsidRDefault="00C00E65" w:rsidP="00275FEB">
      <w:pPr>
        <w:spacing w:after="0"/>
        <w:jc w:val="both"/>
      </w:pPr>
    </w:p>
    <w:p w14:paraId="1A8E8BB7" w14:textId="1A008DF1" w:rsidR="00451C23" w:rsidRPr="0076210D" w:rsidRDefault="009E23BD" w:rsidP="00275FEB">
      <w:pPr>
        <w:spacing w:after="0"/>
        <w:jc w:val="both"/>
      </w:pPr>
      <w:r w:rsidRPr="0076210D">
        <w:t xml:space="preserve">La tâche du coordinateur englobe plusieurs aspects, dont la remise </w:t>
      </w:r>
      <w:r w:rsidR="00832D53">
        <w:t xml:space="preserve">d'une note </w:t>
      </w:r>
      <w:r w:rsidRPr="0076210D">
        <w:t>contenant les principes généraux d'une réforme fiscale plus large (</w:t>
      </w:r>
      <w:r w:rsidR="00832D53">
        <w:t xml:space="preserve">Note de </w:t>
      </w:r>
      <w:r w:rsidRPr="0076210D">
        <w:t>vision générale).</w:t>
      </w:r>
    </w:p>
    <w:p w14:paraId="206B03ED" w14:textId="77777777" w:rsidR="00C00E65" w:rsidRPr="0076210D" w:rsidRDefault="00C00E65" w:rsidP="00275FEB">
      <w:pPr>
        <w:spacing w:after="0"/>
        <w:jc w:val="both"/>
      </w:pPr>
    </w:p>
    <w:p w14:paraId="32DBADD3" w14:textId="2E1466B5" w:rsidR="004A4D7A" w:rsidRPr="0076210D" w:rsidRDefault="004A4D7A" w:rsidP="00275FEB">
      <w:pPr>
        <w:spacing w:after="0"/>
        <w:jc w:val="both"/>
      </w:pPr>
      <w:r w:rsidRPr="0076210D">
        <w:t xml:space="preserve">Le présent rapport est la représentation écrite de cette </w:t>
      </w:r>
      <w:r w:rsidR="00850B7F">
        <w:t>N</w:t>
      </w:r>
      <w:r w:rsidR="007411E9">
        <w:t>ote</w:t>
      </w:r>
      <w:r w:rsidR="007411E9" w:rsidRPr="0076210D">
        <w:t xml:space="preserve"> </w:t>
      </w:r>
      <w:r w:rsidRPr="0076210D">
        <w:t xml:space="preserve">de vision générale. Les principes et objectifs généraux qu'il contient, qui devraient être largement soutenus par la société, sont déjà dans une certaine mesure concrétisés, dans le but </w:t>
      </w:r>
      <w:r w:rsidR="00793AA3">
        <w:t>d'identifier</w:t>
      </w:r>
      <w:r w:rsidRPr="0076210D">
        <w:t xml:space="preserve"> les conséquences possibles de l'application de ces principes.</w:t>
      </w:r>
    </w:p>
    <w:p w14:paraId="4B1BA708" w14:textId="3B4897A8" w:rsidR="00BA3BDB" w:rsidRDefault="00BA3BDB" w:rsidP="00275FEB">
      <w:pPr>
        <w:spacing w:after="0"/>
        <w:jc w:val="both"/>
      </w:pPr>
    </w:p>
    <w:p w14:paraId="6AEEE34B" w14:textId="5FB4FD40" w:rsidR="00BD7055" w:rsidRDefault="00BD7055" w:rsidP="00275FEB">
      <w:pPr>
        <w:spacing w:after="0"/>
        <w:jc w:val="both"/>
      </w:pPr>
      <w:r>
        <w:t xml:space="preserve">A cet égard, il importe de souligner que </w:t>
      </w:r>
      <w:r w:rsidR="00690C8F">
        <w:t xml:space="preserve">bien des gens ont contribué d'une manière ou d'une autre à l'élaboration de cette </w:t>
      </w:r>
      <w:r w:rsidR="00850B7F">
        <w:t>N</w:t>
      </w:r>
      <w:r w:rsidR="00690C8F">
        <w:t>ote de vision générale</w:t>
      </w:r>
      <w:r w:rsidR="008537C5">
        <w:t xml:space="preserve">. Outre les personnes impliquées d'une manière plus formelle dans le processus méthodologique, </w:t>
      </w:r>
      <w:r w:rsidR="00195CB7">
        <w:t xml:space="preserve">à plusieurs reprises, la réflexion a été menée avec bien d'autres sur certains aspects (souvent techniques) </w:t>
      </w:r>
      <w:r w:rsidR="00E01498">
        <w:t>de la fiscalité. Ch</w:t>
      </w:r>
      <w:r w:rsidR="00ED2FC9">
        <w:t>a</w:t>
      </w:r>
      <w:r w:rsidR="00E01498">
        <w:t xml:space="preserve">que apport a naturellement été </w:t>
      </w:r>
      <w:r w:rsidR="00ED2FC9">
        <w:t xml:space="preserve">de </w:t>
      </w:r>
      <w:r w:rsidR="001E3FC0">
        <w:t>qualité</w:t>
      </w:r>
      <w:r w:rsidR="00ED2FC9">
        <w:t>.</w:t>
      </w:r>
    </w:p>
    <w:p w14:paraId="37C063F6" w14:textId="77777777" w:rsidR="00BD7055" w:rsidRPr="0076210D" w:rsidRDefault="00BD7055" w:rsidP="00275FEB">
      <w:pPr>
        <w:spacing w:after="0"/>
        <w:jc w:val="both"/>
      </w:pPr>
    </w:p>
    <w:p w14:paraId="3EB2CAE4" w14:textId="50075FC9" w:rsidR="006B27A3" w:rsidRPr="0076210D" w:rsidRDefault="00ED6363" w:rsidP="00275FEB">
      <w:pPr>
        <w:spacing w:after="0"/>
        <w:jc w:val="both"/>
      </w:pPr>
      <w:r w:rsidRPr="0076210D">
        <w:t xml:space="preserve">Le lecteur de ce rapport pourra constater que l'application cohérente d'un certain nombre de principes généraux conduit à la remise en cause, pour diverses raisons, de nombreux systèmes fiscaux spécifiques existants. </w:t>
      </w:r>
    </w:p>
    <w:p w14:paraId="12D89804" w14:textId="77777777" w:rsidR="006B27A3" w:rsidRPr="0076210D" w:rsidRDefault="006B27A3" w:rsidP="00275FEB">
      <w:pPr>
        <w:spacing w:after="0"/>
        <w:jc w:val="both"/>
      </w:pPr>
    </w:p>
    <w:p w14:paraId="185D4479" w14:textId="3D6475BD" w:rsidR="00BA3BDB" w:rsidRPr="0076210D" w:rsidRDefault="00D14C9A" w:rsidP="00275FEB">
      <w:pPr>
        <w:spacing w:after="0"/>
        <w:jc w:val="both"/>
      </w:pPr>
      <w:r w:rsidRPr="0076210D">
        <w:t xml:space="preserve">Quoi qu'il en soit, il est important de lire </w:t>
      </w:r>
      <w:r w:rsidR="000A2C3A">
        <w:t xml:space="preserve">la </w:t>
      </w:r>
      <w:r w:rsidR="00955347">
        <w:t>N</w:t>
      </w:r>
      <w:r w:rsidR="000A2C3A">
        <w:t>ote</w:t>
      </w:r>
      <w:r w:rsidRPr="0076210D">
        <w:t xml:space="preserve"> de vision générale avec le </w:t>
      </w:r>
      <w:r w:rsidR="00DC7668">
        <w:t>juste</w:t>
      </w:r>
      <w:r w:rsidR="00DC7668" w:rsidRPr="0076210D">
        <w:t xml:space="preserve"> </w:t>
      </w:r>
      <w:r w:rsidRPr="0076210D">
        <w:t xml:space="preserve">état d'esprit afin d'éviter </w:t>
      </w:r>
      <w:r w:rsidR="009264B8">
        <w:t xml:space="preserve">que la portée de ce rapport ne soit mal comprise ou, pire, </w:t>
      </w:r>
      <w:r w:rsidR="00C36F1A">
        <w:t>qu'elle amène à des déclarations polarisantes</w:t>
      </w:r>
      <w:r w:rsidRPr="0076210D">
        <w:t>.</w:t>
      </w:r>
    </w:p>
    <w:p w14:paraId="53DA078B" w14:textId="2AB3F47F" w:rsidR="00C51DDD" w:rsidRPr="0076210D" w:rsidRDefault="00C51DDD" w:rsidP="00275FEB">
      <w:pPr>
        <w:spacing w:after="0"/>
        <w:jc w:val="both"/>
      </w:pPr>
    </w:p>
    <w:p w14:paraId="54B76A07" w14:textId="17847DD0" w:rsidR="00C51DDD" w:rsidRPr="0076210D" w:rsidRDefault="00C51DDD" w:rsidP="00275FEB">
      <w:pPr>
        <w:spacing w:after="0"/>
        <w:ind w:left="708"/>
        <w:jc w:val="both"/>
      </w:pPr>
      <w:r w:rsidRPr="0076210D">
        <w:t xml:space="preserve">Tout d'abord, le lecteur doit être conscient que, notamment dans un souci de prévisibilité et de sécurité juridique et afin d'éviter des chocs économiques indésirables, </w:t>
      </w:r>
      <w:r w:rsidR="00DB18B5">
        <w:t xml:space="preserve">l'intention n'est pas du tout de faire disparaître </w:t>
      </w:r>
      <w:r w:rsidR="00DB18B5" w:rsidRPr="0076210D">
        <w:t>du jour au lendemain</w:t>
      </w:r>
      <w:r w:rsidRPr="0076210D">
        <w:t xml:space="preserve"> les régimes (favorables) existants</w:t>
      </w:r>
      <w:r w:rsidR="00DB18B5">
        <w:t xml:space="preserve"> et</w:t>
      </w:r>
      <w:r w:rsidRPr="0076210D">
        <w:t xml:space="preserve"> dont on fait un usage normal. Une réforme fondamentale implique nécessairement un régime transitoire raisonnable.</w:t>
      </w:r>
    </w:p>
    <w:p w14:paraId="42ED7AB6" w14:textId="6290D015" w:rsidR="00A31C48" w:rsidRPr="0076210D" w:rsidRDefault="00A31C48" w:rsidP="00275FEB">
      <w:pPr>
        <w:spacing w:after="0"/>
        <w:ind w:left="708"/>
        <w:jc w:val="both"/>
      </w:pPr>
    </w:p>
    <w:p w14:paraId="688BB0E2" w14:textId="6853E74D" w:rsidR="00A31C48" w:rsidRPr="0076210D" w:rsidRDefault="00A31C48" w:rsidP="00275FEB">
      <w:pPr>
        <w:spacing w:after="0"/>
        <w:ind w:left="708"/>
        <w:jc w:val="both"/>
      </w:pPr>
      <w:r w:rsidRPr="0076210D">
        <w:t xml:space="preserve">Deuxièmement, un changement fondamental de certains aspects partiels (comme l'élargissement de la base d'imposition ou la suppression d'exonérations spécifiques) n'implique pas nécessairement qu'un impôt plus élevé serait </w:t>
      </w:r>
      <w:r w:rsidR="009C4490">
        <w:t xml:space="preserve">automatiquement </w:t>
      </w:r>
      <w:r w:rsidR="00E630FA">
        <w:t>ipso facto</w:t>
      </w:r>
      <w:r w:rsidR="005400B6" w:rsidRPr="0076210D">
        <w:t xml:space="preserve"> </w:t>
      </w:r>
      <w:r w:rsidRPr="0076210D">
        <w:t xml:space="preserve">dû. En effet, il va de soi que l'interaction </w:t>
      </w:r>
      <w:r w:rsidR="008215DB">
        <w:t>entre</w:t>
      </w:r>
      <w:r w:rsidR="008215DB" w:rsidRPr="0076210D">
        <w:t xml:space="preserve"> </w:t>
      </w:r>
      <w:r w:rsidRPr="0076210D">
        <w:t>le niveau du taux et l'introduction d'</w:t>
      </w:r>
      <w:r w:rsidR="00B774F8">
        <w:t xml:space="preserve">éventuelles </w:t>
      </w:r>
      <w:r w:rsidRPr="0076210D">
        <w:t xml:space="preserve">autres (larges) </w:t>
      </w:r>
      <w:r w:rsidR="00CE4A9B">
        <w:t>exonération</w:t>
      </w:r>
      <w:r w:rsidRPr="0076210D">
        <w:t xml:space="preserve">s ou </w:t>
      </w:r>
      <w:r w:rsidR="002315C3">
        <w:t xml:space="preserve">réductions </w:t>
      </w:r>
      <w:r w:rsidRPr="0076210D">
        <w:t>d'impôt joue ici un rôle.</w:t>
      </w:r>
    </w:p>
    <w:p w14:paraId="7A037EC6" w14:textId="4F557A18" w:rsidR="006A77E1" w:rsidRDefault="006A77E1">
      <w:r>
        <w:br w:type="page"/>
      </w:r>
    </w:p>
    <w:p w14:paraId="1D39D08C" w14:textId="77777777" w:rsidR="0010796D" w:rsidRPr="0076210D" w:rsidRDefault="0010796D" w:rsidP="00275FEB">
      <w:pPr>
        <w:spacing w:after="0"/>
        <w:ind w:left="708"/>
        <w:jc w:val="both"/>
      </w:pPr>
    </w:p>
    <w:p w14:paraId="188DE553" w14:textId="3DC9E596" w:rsidR="002409B5" w:rsidRPr="0076210D" w:rsidRDefault="0010796D" w:rsidP="00275FEB">
      <w:pPr>
        <w:spacing w:after="0"/>
        <w:ind w:left="708"/>
        <w:jc w:val="both"/>
      </w:pPr>
      <w:r w:rsidRPr="0076210D">
        <w:t xml:space="preserve">Troisièmement, on peut noter que ce rapport ne </w:t>
      </w:r>
      <w:r w:rsidR="00FE43BA">
        <w:t xml:space="preserve">se prononce aucunement </w:t>
      </w:r>
      <w:r w:rsidRPr="0076210D">
        <w:t xml:space="preserve">sur les </w:t>
      </w:r>
      <w:r w:rsidR="00610429">
        <w:t>taux</w:t>
      </w:r>
      <w:r w:rsidR="00610429" w:rsidRPr="0076210D">
        <w:t xml:space="preserve"> </w:t>
      </w:r>
      <w:r w:rsidRPr="0076210D">
        <w:t xml:space="preserve">concrets souhaités (sans parler </w:t>
      </w:r>
      <w:r w:rsidR="00FE43BA">
        <w:t xml:space="preserve">de ce qui est </w:t>
      </w:r>
      <w:r w:rsidR="00DD4C3B">
        <w:t xml:space="preserve">budgétairement </w:t>
      </w:r>
      <w:r w:rsidRPr="0076210D">
        <w:t xml:space="preserve">réalisable). Dans la mesure où les taux sont mentionnés, il ne s'agit que d'hypothèses de travail. Au contraire, le rapport vise </w:t>
      </w:r>
      <w:r w:rsidR="0025059B">
        <w:t xml:space="preserve">exclusivement </w:t>
      </w:r>
      <w:r w:rsidRPr="0076210D">
        <w:t>à clarifier la structure tarifaire souhaitée, ou du moins à fournir certains paramètres d'évaluation</w:t>
      </w:r>
      <w:r w:rsidR="00213373">
        <w:t xml:space="preserve"> afin, le cas échéant, de fixer </w:t>
      </w:r>
      <w:r w:rsidR="00A723BC">
        <w:t>le niveau d'ambition souhaité</w:t>
      </w:r>
      <w:r w:rsidRPr="0076210D">
        <w:t xml:space="preserve">. La </w:t>
      </w:r>
      <w:r w:rsidR="00916435">
        <w:t xml:space="preserve">concrétisation </w:t>
      </w:r>
      <w:r w:rsidRPr="0076210D">
        <w:t xml:space="preserve">des </w:t>
      </w:r>
      <w:r w:rsidR="00610429">
        <w:t>taux</w:t>
      </w:r>
      <w:r w:rsidR="00610429" w:rsidRPr="0076210D">
        <w:t xml:space="preserve"> </w:t>
      </w:r>
      <w:r w:rsidRPr="0076210D">
        <w:t xml:space="preserve">sera </w:t>
      </w:r>
      <w:r w:rsidR="007E233A">
        <w:t xml:space="preserve">bien davantage </w:t>
      </w:r>
      <w:r w:rsidRPr="0076210D">
        <w:t>le point final, plutôt que le point de départ de la réforme.</w:t>
      </w:r>
    </w:p>
    <w:p w14:paraId="644E1809" w14:textId="6DBB85A4" w:rsidR="004F690E" w:rsidRPr="0076210D" w:rsidRDefault="004F690E" w:rsidP="00275FEB">
      <w:pPr>
        <w:spacing w:after="0"/>
        <w:ind w:left="708"/>
        <w:jc w:val="both"/>
      </w:pPr>
    </w:p>
    <w:p w14:paraId="2FFA12AC" w14:textId="5374B0C6" w:rsidR="00BC7A6C" w:rsidRPr="0076210D" w:rsidRDefault="00825E02" w:rsidP="00275FEB">
      <w:pPr>
        <w:spacing w:after="0"/>
        <w:ind w:left="708"/>
        <w:jc w:val="both"/>
      </w:pPr>
      <w:r w:rsidRPr="0076210D">
        <w:t xml:space="preserve">Quatrièmement, une approche conceptuelle n'exclut pas qu'il puisse encore y avoir une justification pour inscrire certains régimes spécifiques dans la législation. Toutefois, l'opportunité et la modulation de </w:t>
      </w:r>
      <w:r w:rsidR="00ED77EA">
        <w:t>celle-ci</w:t>
      </w:r>
      <w:r w:rsidR="00ED77EA" w:rsidRPr="0076210D">
        <w:t xml:space="preserve"> </w:t>
      </w:r>
      <w:r w:rsidRPr="0076210D">
        <w:t xml:space="preserve">doivent être évaluées </w:t>
      </w:r>
      <w:r w:rsidR="00ED77EA">
        <w:t xml:space="preserve">au </w:t>
      </w:r>
      <w:r w:rsidRPr="0076210D">
        <w:t xml:space="preserve">moment où la réforme prend une forme très concrète, plutôt que comme des arguments </w:t>
      </w:r>
      <w:r w:rsidRPr="0076210D">
        <w:rPr>
          <w:i/>
        </w:rPr>
        <w:t>a priori</w:t>
      </w:r>
      <w:r w:rsidRPr="0076210D">
        <w:t xml:space="preserve"> qui rendent toute réforme impossible. Après tout, ce n'est qu'après la réflexion conceptuelle et son interprétation qu'il est possible de déterminer si les objectifs historiques d'un certain régime ont encore un sens dans le nouveau contexte et, le cas échéant, si l'approche historique est encore la plus </w:t>
      </w:r>
      <w:r w:rsidR="009936CA">
        <w:t>efficiente</w:t>
      </w:r>
      <w:r w:rsidRPr="0076210D">
        <w:t xml:space="preserve"> aujourd'hui.</w:t>
      </w:r>
    </w:p>
    <w:p w14:paraId="66901E4A" w14:textId="22AF8F04" w:rsidR="00052861" w:rsidRDefault="00052861" w:rsidP="00275FEB">
      <w:pPr>
        <w:spacing w:after="0"/>
        <w:jc w:val="both"/>
      </w:pPr>
    </w:p>
    <w:p w14:paraId="440E63E5" w14:textId="77777777" w:rsidR="006A77E1" w:rsidRPr="0076210D" w:rsidRDefault="006A77E1" w:rsidP="00275FEB">
      <w:pPr>
        <w:spacing w:after="0"/>
        <w:jc w:val="both"/>
      </w:pPr>
    </w:p>
    <w:p w14:paraId="120B75E4" w14:textId="4710EAEB" w:rsidR="00DF2075" w:rsidRPr="0076210D" w:rsidRDefault="003529DF" w:rsidP="00275FEB">
      <w:pPr>
        <w:spacing w:after="0"/>
        <w:jc w:val="both"/>
      </w:pPr>
      <w:r w:rsidRPr="0076210D">
        <w:t xml:space="preserve">Dans ce contexte, les prochaines étapes </w:t>
      </w:r>
      <w:r w:rsidR="00ED77EA">
        <w:t>du développement</w:t>
      </w:r>
      <w:r w:rsidRPr="0076210D">
        <w:t xml:space="preserve"> du scénario de réforme peuvent également être clarifiées</w:t>
      </w:r>
      <w:r w:rsidR="0027328C">
        <w:t>,</w:t>
      </w:r>
      <w:r w:rsidR="0027328C" w:rsidRPr="0027328C">
        <w:rPr>
          <w:rFonts w:ascii="Roboto" w:hAnsi="Roboto"/>
          <w:color w:val="000000"/>
          <w:sz w:val="27"/>
          <w:szCs w:val="27"/>
          <w:shd w:val="clear" w:color="auto" w:fill="F5F5F5"/>
        </w:rPr>
        <w:t xml:space="preserve"> </w:t>
      </w:r>
      <w:r w:rsidR="0027328C" w:rsidRPr="0027328C">
        <w:t>dans le but de réaliser une véritable réorientation du système fiscal.</w:t>
      </w:r>
    </w:p>
    <w:p w14:paraId="6133A71E" w14:textId="5D7B52EE" w:rsidR="00764EBD" w:rsidRPr="0076210D" w:rsidRDefault="00764EBD" w:rsidP="00275FEB">
      <w:pPr>
        <w:spacing w:after="0"/>
        <w:jc w:val="both"/>
      </w:pPr>
    </w:p>
    <w:p w14:paraId="33F10B6E" w14:textId="4EE97CEA" w:rsidR="00DA439D" w:rsidRPr="0076210D" w:rsidRDefault="00D233CF" w:rsidP="00275FEB">
      <w:pPr>
        <w:spacing w:after="0"/>
        <w:jc w:val="both"/>
      </w:pPr>
      <w:r w:rsidRPr="0076210D">
        <w:t xml:space="preserve">En substance, pour chaque changement de législation, il faudra évaluer les effets budgétaires directs et les effets sur la répartition des revenus. </w:t>
      </w:r>
    </w:p>
    <w:p w14:paraId="278D3441" w14:textId="7A0A3A5F" w:rsidR="00771249" w:rsidRPr="0076210D" w:rsidRDefault="00BA1B08" w:rsidP="00275FEB">
      <w:pPr>
        <w:spacing w:after="0"/>
        <w:jc w:val="both"/>
      </w:pPr>
      <w:r w:rsidRPr="0076210D">
        <w:t xml:space="preserve">Ces informations permettront à leur tour d'étoffer les structures tarifaires de manière plus concrète. Il est possible de proposer une structure tarifaire ayant un impact distributif et/ou budgétaire similaire </w:t>
      </w:r>
      <w:r w:rsidR="00883A7E">
        <w:t>en contrepartie de</w:t>
      </w:r>
      <w:r w:rsidR="00883A7E" w:rsidRPr="0076210D">
        <w:t xml:space="preserve"> </w:t>
      </w:r>
      <w:r w:rsidRPr="0076210D">
        <w:t xml:space="preserve">l'abolition de nombreux petits régimes. En outre, les effets sur des ménages spécifiques peuvent également être calculés. </w:t>
      </w:r>
    </w:p>
    <w:p w14:paraId="4282F2BF" w14:textId="756E3E27" w:rsidR="00ED4F19" w:rsidRPr="0076210D" w:rsidRDefault="00964A01" w:rsidP="00275FEB">
      <w:pPr>
        <w:spacing w:after="0"/>
        <w:jc w:val="both"/>
      </w:pPr>
      <w:r w:rsidRPr="0076210D">
        <w:t xml:space="preserve">S'il s'avère ensuite que les propositions de réforme entraînent encore des effets négatifs significatifs indésirables pour certains contribuables, des mesures supplémentaires </w:t>
      </w:r>
      <w:r w:rsidR="006460BB">
        <w:t>(</w:t>
      </w:r>
      <w:r w:rsidR="00020DF8">
        <w:t xml:space="preserve">éventuellement </w:t>
      </w:r>
      <w:r w:rsidR="006460BB">
        <w:t xml:space="preserve">transitoires) </w:t>
      </w:r>
      <w:r w:rsidRPr="0076210D">
        <w:t xml:space="preserve">pourront </w:t>
      </w:r>
      <w:r w:rsidR="00020DF8">
        <w:t xml:space="preserve">encore </w:t>
      </w:r>
      <w:r w:rsidRPr="0076210D">
        <w:t xml:space="preserve">être examinées. Comme déjà mentionné, il ne saurait être question de ne pas tenir compte des attentes légitimes des contribuables. </w:t>
      </w:r>
    </w:p>
    <w:p w14:paraId="413B1D9E" w14:textId="6E091E87" w:rsidR="00686697" w:rsidRPr="0076210D" w:rsidRDefault="00686697" w:rsidP="00275FEB">
      <w:pPr>
        <w:spacing w:after="0"/>
        <w:jc w:val="both"/>
      </w:pPr>
    </w:p>
    <w:p w14:paraId="6EE522D1" w14:textId="215350E3" w:rsidR="00A05097" w:rsidRPr="0076210D" w:rsidRDefault="00A05097" w:rsidP="00275FEB">
      <w:pPr>
        <w:spacing w:after="0"/>
        <w:jc w:val="both"/>
      </w:pPr>
      <w:r w:rsidRPr="0076210D">
        <w:t>L'impact macro-économique de la proposition de réforme devra également être évalué, comme l'impact sur la prospérité, l'emploi, les exportations/importations et la compétitivité. Il faudra également prêter attention aux changements de comportement (économiques et non</w:t>
      </w:r>
      <w:r w:rsidR="004C6488">
        <w:noBreakHyphen/>
      </w:r>
      <w:r w:rsidRPr="0076210D">
        <w:t xml:space="preserve">économiques), y compris l'éventuelle répercussion de la charge fiscale sur d'autres parties. Dans ce contexte, il est utile d'analyser les politiques complémentaires pour maximiser certains effets recherchés (par exemple, encourager l'esprit d'entreprise, maximiser les effets sur l'emploi, améliorer les compétences pour l'emploi, etc.) </w:t>
      </w:r>
    </w:p>
    <w:p w14:paraId="3D152D43" w14:textId="77777777" w:rsidR="00A05097" w:rsidRPr="0076210D" w:rsidRDefault="00A05097" w:rsidP="00275FEB">
      <w:pPr>
        <w:spacing w:after="0"/>
        <w:jc w:val="both"/>
      </w:pPr>
    </w:p>
    <w:p w14:paraId="5DDA04FF" w14:textId="6F111049" w:rsidR="00712929" w:rsidRPr="0076210D" w:rsidRDefault="009742ED" w:rsidP="00275FEB">
      <w:pPr>
        <w:spacing w:after="0"/>
        <w:jc w:val="both"/>
      </w:pPr>
      <w:r w:rsidRPr="0076210D">
        <w:t xml:space="preserve">Parallèlement à </w:t>
      </w:r>
      <w:r w:rsidR="0018632D" w:rsidRPr="0018632D">
        <w:t xml:space="preserve">l'élaboration de </w:t>
      </w:r>
      <w:r w:rsidR="0018632D">
        <w:t>la</w:t>
      </w:r>
      <w:r w:rsidR="0018632D" w:rsidRPr="0018632D">
        <w:t xml:space="preserve"> </w:t>
      </w:r>
      <w:r w:rsidR="000D2273">
        <w:t>N</w:t>
      </w:r>
      <w:r w:rsidR="0018632D" w:rsidRPr="0018632D">
        <w:t xml:space="preserve">ote </w:t>
      </w:r>
      <w:r w:rsidRPr="0076210D">
        <w:t xml:space="preserve">de vision générale, un </w:t>
      </w:r>
      <w:r w:rsidR="00D96287">
        <w:t xml:space="preserve">chiffrage </w:t>
      </w:r>
      <w:r w:rsidRPr="0076210D">
        <w:t xml:space="preserve">plus concret a déjà commencé. Ainsi, le </w:t>
      </w:r>
      <w:r w:rsidR="00D96287">
        <w:t>M</w:t>
      </w:r>
      <w:r w:rsidRPr="0076210D">
        <w:t xml:space="preserve">inistre des Finances a </w:t>
      </w:r>
      <w:r w:rsidR="00593BBD">
        <w:t>confié une mission en</w:t>
      </w:r>
      <w:r w:rsidR="00593BBD" w:rsidRPr="0076210D">
        <w:t xml:space="preserve"> </w:t>
      </w:r>
      <w:r w:rsidR="00593BBD">
        <w:t xml:space="preserve">en ce sens </w:t>
      </w:r>
      <w:r w:rsidRPr="0076210D">
        <w:t xml:space="preserve">au Conseil Supérieur des Finances, </w:t>
      </w:r>
      <w:r w:rsidR="00C86E4D">
        <w:t>Section</w:t>
      </w:r>
      <w:r w:rsidR="00C86E4D" w:rsidRPr="0076210D">
        <w:t xml:space="preserve"> </w:t>
      </w:r>
      <w:r w:rsidRPr="0076210D">
        <w:t>Fiscalité et Parafiscalité (CSF), basé</w:t>
      </w:r>
      <w:r w:rsidR="00593BBD">
        <w:t>e</w:t>
      </w:r>
      <w:r w:rsidRPr="0076210D">
        <w:t xml:space="preserve"> </w:t>
      </w:r>
      <w:r w:rsidR="00593BBD">
        <w:t xml:space="preserve">toutefois </w:t>
      </w:r>
      <w:r w:rsidRPr="0076210D">
        <w:t xml:space="preserve">sur les propositions telles que formulées dans les positions </w:t>
      </w:r>
      <w:r w:rsidR="005516A3">
        <w:t xml:space="preserve">respectivement </w:t>
      </w:r>
      <w:r w:rsidRPr="0076210D">
        <w:t>majoritaires et minoritaires</w:t>
      </w:r>
      <w:r w:rsidR="002615DF">
        <w:t xml:space="preserve"> </w:t>
      </w:r>
      <w:r w:rsidRPr="0076210D">
        <w:t xml:space="preserve">annexées à l'Avis de ce Conseil de mai 2020 concernant la réduction de la charge fiscale sur le travail et les possibilités de son financement. Le CSF a </w:t>
      </w:r>
      <w:r w:rsidR="002615DF">
        <w:t>entretemps</w:t>
      </w:r>
      <w:r w:rsidR="002615DF" w:rsidRPr="0076210D">
        <w:t xml:space="preserve"> </w:t>
      </w:r>
      <w:r w:rsidRPr="0076210D">
        <w:t>publié un premier rapport en juillet 2021.</w:t>
      </w:r>
    </w:p>
    <w:p w14:paraId="19A0B020" w14:textId="77777777" w:rsidR="0077260F" w:rsidRPr="0076210D" w:rsidRDefault="0077260F" w:rsidP="00275FEB">
      <w:pPr>
        <w:spacing w:after="0"/>
        <w:jc w:val="both"/>
      </w:pPr>
    </w:p>
    <w:p w14:paraId="38A7AC8F" w14:textId="3BFB5E9D" w:rsidR="00CD05E5" w:rsidRPr="0076210D" w:rsidRDefault="00C26C96" w:rsidP="00275FEB">
      <w:pPr>
        <w:spacing w:after="0"/>
        <w:jc w:val="both"/>
      </w:pPr>
      <w:r w:rsidRPr="0076210D">
        <w:t>En résumé, on peut donc dire que</w:t>
      </w:r>
      <w:r w:rsidR="00E56365">
        <w:t xml:space="preserve"> cette </w:t>
      </w:r>
      <w:r w:rsidR="000D2273">
        <w:t>N</w:t>
      </w:r>
      <w:r w:rsidR="00E56365" w:rsidRPr="0018632D">
        <w:t xml:space="preserve">ote </w:t>
      </w:r>
      <w:r w:rsidR="00E56365" w:rsidRPr="0076210D">
        <w:t xml:space="preserve">de vision </w:t>
      </w:r>
      <w:r w:rsidRPr="0076210D">
        <w:t xml:space="preserve">générale vise à contribuer </w:t>
      </w:r>
      <w:r w:rsidR="00E56365">
        <w:t xml:space="preserve">à la construction </w:t>
      </w:r>
      <w:r w:rsidRPr="0076210D">
        <w:t xml:space="preserve">d'un système fiscal moderne et cohérent, qui, il est vrai, doit encore être </w:t>
      </w:r>
      <w:r w:rsidR="005A637B">
        <w:t xml:space="preserve">davantage </w:t>
      </w:r>
      <w:r w:rsidR="003116D6">
        <w:t>étoffé</w:t>
      </w:r>
      <w:r w:rsidRPr="0076210D">
        <w:t xml:space="preserve">. </w:t>
      </w:r>
    </w:p>
    <w:p w14:paraId="24188FE7" w14:textId="77777777" w:rsidR="00AD5F66" w:rsidRPr="0076210D" w:rsidRDefault="00AD5F66" w:rsidP="00275FEB">
      <w:pPr>
        <w:spacing w:after="0"/>
        <w:jc w:val="both"/>
      </w:pPr>
    </w:p>
    <w:p w14:paraId="6CC4AC16" w14:textId="33C393AE" w:rsidR="00A0141D" w:rsidRPr="0076210D" w:rsidRDefault="00CD05E5" w:rsidP="00275FEB">
      <w:pPr>
        <w:spacing w:after="0"/>
        <w:jc w:val="both"/>
      </w:pPr>
      <w:r w:rsidRPr="0076210D">
        <w:t>Je vous souhaite</w:t>
      </w:r>
      <w:r w:rsidR="005A637B">
        <w:t xml:space="preserve"> en tous cas</w:t>
      </w:r>
      <w:r w:rsidRPr="0076210D">
        <w:t xml:space="preserve"> beaucoup de plaisir de lecture, avec le sens critique nécessaire et avec un esprit ouvert et constructif. Après tout, il y a toujours de nombreuses petites raisons de ne pas changer quelque chose. Mais ensemble, ces nombreuses petites raisons constituent</w:t>
      </w:r>
      <w:r w:rsidR="003116D6">
        <w:t xml:space="preserve"> déjà</w:t>
      </w:r>
      <w:r w:rsidRPr="0076210D">
        <w:t>, à mon avis, une grande raison de réformer fondamentalement.</w:t>
      </w:r>
    </w:p>
    <w:p w14:paraId="643F88BF" w14:textId="04D8BA7C" w:rsidR="00CD05E5" w:rsidRDefault="00CD05E5" w:rsidP="00275FEB">
      <w:pPr>
        <w:spacing w:after="0"/>
        <w:jc w:val="both"/>
      </w:pPr>
    </w:p>
    <w:p w14:paraId="481E2E1F" w14:textId="1B5E61F0" w:rsidR="00CD05E5" w:rsidRPr="0076210D" w:rsidRDefault="00CD05E5" w:rsidP="00275FEB">
      <w:pPr>
        <w:spacing w:after="0"/>
        <w:jc w:val="both"/>
      </w:pPr>
    </w:p>
    <w:p w14:paraId="0EDFFCB9" w14:textId="56391562" w:rsidR="00CD05E5" w:rsidRPr="003723EF" w:rsidRDefault="00CD05E5" w:rsidP="00275FEB">
      <w:pPr>
        <w:spacing w:after="0"/>
        <w:jc w:val="both"/>
        <w:rPr>
          <w:lang w:val="nl-BE"/>
        </w:rPr>
      </w:pPr>
      <w:r w:rsidRPr="003723EF">
        <w:rPr>
          <w:lang w:val="nl-BE"/>
        </w:rPr>
        <w:t xml:space="preserve">Mark Delanote </w:t>
      </w:r>
    </w:p>
    <w:p w14:paraId="288EBC8B" w14:textId="78D5162D" w:rsidR="00CD05E5" w:rsidRPr="003723EF" w:rsidRDefault="00CD05E5" w:rsidP="00275FEB">
      <w:pPr>
        <w:spacing w:after="0"/>
        <w:jc w:val="both"/>
        <w:rPr>
          <w:lang w:val="nl-BE"/>
        </w:rPr>
      </w:pPr>
      <w:r w:rsidRPr="003723EF">
        <w:rPr>
          <w:lang w:val="nl-BE"/>
        </w:rPr>
        <w:t xml:space="preserve">UGent - </w:t>
      </w:r>
      <w:r w:rsidR="00327FF4" w:rsidRPr="0089378F">
        <w:rPr>
          <w:lang w:val="nl-NL"/>
        </w:rPr>
        <w:t>Instituut voor Belastingrecht</w:t>
      </w:r>
    </w:p>
    <w:p w14:paraId="36D3A0A3" w14:textId="4B1BC24D" w:rsidR="00DD2F32" w:rsidRPr="003723EF" w:rsidRDefault="00DD2F32">
      <w:pPr>
        <w:rPr>
          <w:rFonts w:eastAsia="Times New Roman" w:cstheme="minorHAnsi"/>
          <w:lang w:val="nl-BE" w:eastAsia="nl-NL"/>
        </w:rPr>
      </w:pPr>
      <w:r w:rsidRPr="003723EF">
        <w:rPr>
          <w:rFonts w:cstheme="minorHAnsi"/>
          <w:lang w:val="nl-BE"/>
        </w:rPr>
        <w:br w:type="page"/>
      </w:r>
    </w:p>
    <w:p w14:paraId="02F9E1C9" w14:textId="2AADC7CA" w:rsidR="00653C9B" w:rsidRDefault="00653C9B">
      <w:pPr>
        <w:rPr>
          <w:rFonts w:eastAsia="Times New Roman" w:cstheme="minorHAnsi"/>
          <w:lang w:val="nl-BE" w:eastAsia="nl-NL"/>
        </w:rPr>
      </w:pPr>
      <w:r>
        <w:rPr>
          <w:rFonts w:cstheme="minorHAnsi"/>
          <w:lang w:val="nl-BE"/>
        </w:rPr>
        <w:br w:type="page"/>
      </w:r>
    </w:p>
    <w:p w14:paraId="67D65FCE" w14:textId="77777777" w:rsidR="00A77EC1" w:rsidRPr="003723EF" w:rsidRDefault="00A77EC1" w:rsidP="00BA7E3E">
      <w:pPr>
        <w:pStyle w:val="Normaalweb"/>
        <w:spacing w:before="0" w:beforeAutospacing="0" w:after="0" w:line="259" w:lineRule="auto"/>
        <w:rPr>
          <w:rFonts w:asciiTheme="minorHAnsi" w:hAnsiTheme="minorHAnsi" w:cstheme="minorHAnsi"/>
          <w:sz w:val="22"/>
          <w:szCs w:val="22"/>
          <w:lang w:val="nl-BE"/>
        </w:rPr>
      </w:pPr>
    </w:p>
    <w:p w14:paraId="72E7204B" w14:textId="77777777" w:rsidR="00A77EC1" w:rsidRPr="003723EF" w:rsidRDefault="00A77EC1" w:rsidP="00BA7E3E">
      <w:pPr>
        <w:pStyle w:val="Normaalweb"/>
        <w:spacing w:before="0" w:beforeAutospacing="0" w:after="0" w:line="259" w:lineRule="auto"/>
        <w:rPr>
          <w:rFonts w:cstheme="minorHAnsi"/>
          <w:lang w:val="nl-BE"/>
        </w:rPr>
      </w:pPr>
    </w:p>
    <w:p w14:paraId="0D657C37" w14:textId="728B25F3" w:rsidR="004169E2" w:rsidRPr="00B73043" w:rsidRDefault="009555E0" w:rsidP="00BA7E3E">
      <w:pPr>
        <w:pStyle w:val="Kop1"/>
        <w:numPr>
          <w:ilvl w:val="0"/>
          <w:numId w:val="32"/>
        </w:numPr>
        <w:rPr>
          <w:smallCaps/>
        </w:rPr>
      </w:pPr>
      <w:bookmarkStart w:id="3" w:name="_Toc94168129"/>
      <w:bookmarkStart w:id="4" w:name="_Toc94168130"/>
      <w:bookmarkStart w:id="5" w:name="_Toc95228045"/>
      <w:bookmarkStart w:id="6" w:name="_Toc107210960"/>
      <w:bookmarkEnd w:id="3"/>
      <w:bookmarkEnd w:id="4"/>
      <w:r w:rsidRPr="00B73043">
        <w:rPr>
          <w:smallCaps/>
        </w:rPr>
        <w:t>Introduction générale</w:t>
      </w:r>
      <w:bookmarkEnd w:id="5"/>
      <w:bookmarkEnd w:id="6"/>
    </w:p>
    <w:p w14:paraId="7A356B65" w14:textId="4A4B502F" w:rsidR="003E1FEF" w:rsidRPr="0076210D" w:rsidRDefault="003E1FEF" w:rsidP="00BA7E3E">
      <w:pPr>
        <w:spacing w:after="0"/>
        <w:jc w:val="both"/>
      </w:pPr>
    </w:p>
    <w:p w14:paraId="4A22A82A" w14:textId="76195EC4" w:rsidR="00874886" w:rsidRPr="0076210D" w:rsidRDefault="00874886" w:rsidP="00BA7E3E">
      <w:pPr>
        <w:spacing w:after="0"/>
        <w:jc w:val="both"/>
      </w:pPr>
    </w:p>
    <w:p w14:paraId="3373D560" w14:textId="7C6FD3A3" w:rsidR="00874886" w:rsidRPr="0076210D" w:rsidRDefault="00874886" w:rsidP="00BA7E3E">
      <w:pPr>
        <w:pStyle w:val="Kop2"/>
        <w:numPr>
          <w:ilvl w:val="0"/>
          <w:numId w:val="33"/>
        </w:numPr>
        <w:spacing w:before="0"/>
        <w:ind w:right="-1134"/>
      </w:pPr>
      <w:bookmarkStart w:id="7" w:name="_Toc95228046"/>
      <w:bookmarkStart w:id="8" w:name="_Toc107210961"/>
      <w:r w:rsidRPr="0076210D">
        <w:t>Contexte et méthodologie</w:t>
      </w:r>
      <w:bookmarkEnd w:id="7"/>
      <w:bookmarkEnd w:id="8"/>
    </w:p>
    <w:p w14:paraId="46557D03" w14:textId="19B777B6" w:rsidR="00874886" w:rsidRPr="0076210D" w:rsidRDefault="00874886" w:rsidP="00BA7E3E">
      <w:pPr>
        <w:spacing w:after="0"/>
        <w:jc w:val="both"/>
      </w:pPr>
    </w:p>
    <w:p w14:paraId="6D0EBF1A" w14:textId="0BBB8624" w:rsidR="006A23EA" w:rsidRPr="0076210D" w:rsidRDefault="006A23EA">
      <w:pPr>
        <w:spacing w:after="0"/>
        <w:jc w:val="both"/>
      </w:pPr>
    </w:p>
    <w:p w14:paraId="3415BB51" w14:textId="0609C62E" w:rsidR="00721946" w:rsidRPr="0076210D" w:rsidRDefault="009D5D1E" w:rsidP="00BA7E3E">
      <w:pPr>
        <w:pStyle w:val="Kop3"/>
        <w:numPr>
          <w:ilvl w:val="0"/>
          <w:numId w:val="97"/>
        </w:numPr>
      </w:pPr>
      <w:bookmarkStart w:id="9" w:name="_Toc95228047"/>
      <w:bookmarkStart w:id="10" w:name="_Toc107210962"/>
      <w:r w:rsidRPr="0076210D">
        <w:t>Contexte</w:t>
      </w:r>
      <w:bookmarkEnd w:id="9"/>
      <w:bookmarkEnd w:id="10"/>
      <w:r w:rsidRPr="0076210D">
        <w:t xml:space="preserve"> </w:t>
      </w:r>
    </w:p>
    <w:p w14:paraId="069C0DF9" w14:textId="69460F9D" w:rsidR="00721946" w:rsidRPr="0076210D" w:rsidRDefault="00721946">
      <w:pPr>
        <w:spacing w:after="0"/>
        <w:jc w:val="both"/>
      </w:pPr>
    </w:p>
    <w:p w14:paraId="3FD1F152" w14:textId="77777777" w:rsidR="00721946" w:rsidRPr="0076210D" w:rsidRDefault="00721946" w:rsidP="00BA7E3E">
      <w:pPr>
        <w:spacing w:after="0"/>
        <w:jc w:val="both"/>
      </w:pPr>
    </w:p>
    <w:p w14:paraId="74F3A7B5" w14:textId="21C0AAB8" w:rsidR="001F31E5" w:rsidRPr="0076210D" w:rsidRDefault="001F31E5" w:rsidP="00BA7E3E">
      <w:pPr>
        <w:spacing w:after="0"/>
        <w:jc w:val="both"/>
        <w:rPr>
          <w:lang w:val="nl-BE"/>
        </w:rPr>
      </w:pPr>
      <w:r w:rsidRPr="0076210D">
        <w:t xml:space="preserve">L'appel à une réforme fiscale plus large n'est, bien sûr, pas nouveau. </w:t>
      </w:r>
      <w:r w:rsidR="00EB0006">
        <w:t>A cet égard</w:t>
      </w:r>
      <w:r w:rsidRPr="0076210D">
        <w:t xml:space="preserve">, des recherches préparatoires aux politiques ont également été menées (par ex., </w:t>
      </w:r>
      <w:r w:rsidRPr="0076210D">
        <w:rPr>
          <w:smallCaps/>
        </w:rPr>
        <w:t xml:space="preserve">Br. </w:t>
      </w:r>
      <w:r w:rsidRPr="0076210D">
        <w:rPr>
          <w:smallCaps/>
          <w:lang w:val="nl-BE"/>
        </w:rPr>
        <w:t>Peeters, G. Verbist, R. Smet et L. Meeusen</w:t>
      </w:r>
      <w:r w:rsidRPr="0076210D">
        <w:rPr>
          <w:lang w:val="nl-BE"/>
        </w:rPr>
        <w:t xml:space="preserve">, </w:t>
      </w:r>
      <w:r w:rsidRPr="0076210D">
        <w:rPr>
          <w:i/>
          <w:lang w:val="nl-BE"/>
        </w:rPr>
        <w:t>De hervorming van de personenbelasting</w:t>
      </w:r>
      <w:r w:rsidRPr="0076210D">
        <w:rPr>
          <w:lang w:val="nl-BE"/>
        </w:rPr>
        <w:t>, Université d'Anvers, septembre 2014, 191 p.).</w:t>
      </w:r>
    </w:p>
    <w:p w14:paraId="2364916F" w14:textId="0B41ECD3" w:rsidR="001910DB" w:rsidRPr="0076210D" w:rsidRDefault="001910DB" w:rsidP="00BA7E3E">
      <w:pPr>
        <w:spacing w:after="0"/>
        <w:jc w:val="both"/>
        <w:rPr>
          <w:lang w:val="nl-BE"/>
        </w:rPr>
      </w:pPr>
    </w:p>
    <w:p w14:paraId="617BE2B7" w14:textId="0A1C1E7A" w:rsidR="00FB3D2A" w:rsidRPr="0076210D" w:rsidRDefault="001910DB" w:rsidP="00BA7E3E">
      <w:pPr>
        <w:spacing w:after="0"/>
        <w:jc w:val="both"/>
      </w:pPr>
      <w:r w:rsidRPr="0076210D">
        <w:t xml:space="preserve">Le travail de soutien </w:t>
      </w:r>
      <w:r w:rsidR="00AD27A3">
        <w:t>stratégique</w:t>
      </w:r>
      <w:r w:rsidRPr="0076210D">
        <w:t xml:space="preserve"> le plus récent a été fourni par le Conseil supérieur des Finances, </w:t>
      </w:r>
      <w:r w:rsidR="00AD27A3">
        <w:t>Sectio</w:t>
      </w:r>
      <w:r w:rsidR="00893F37">
        <w:t>n</w:t>
      </w:r>
      <w:r w:rsidR="00AD27A3" w:rsidRPr="0076210D">
        <w:t xml:space="preserve"> </w:t>
      </w:r>
      <w:r w:rsidRPr="0076210D">
        <w:t xml:space="preserve">Fiscalité et Parafiscalité (CSF). </w:t>
      </w:r>
    </w:p>
    <w:p w14:paraId="13E9DDF8" w14:textId="64A1B33D" w:rsidR="005C193D" w:rsidRPr="0076210D" w:rsidRDefault="00FB3D2A" w:rsidP="00BA7E3E">
      <w:pPr>
        <w:spacing w:after="0"/>
        <w:jc w:val="both"/>
      </w:pPr>
      <w:r w:rsidRPr="0076210D">
        <w:t>En mai 2020, le CSF a publié un avis très complet sur la réduction de la charge de travail et les options pour la financer. Cet avis contient quelques recommandations et mesures concrètes. Il donne également un aperçu des effets de divers scénarios tarifaires et comprend une large liste de mesures de compensation budgétaire.</w:t>
      </w:r>
    </w:p>
    <w:p w14:paraId="58D47C43" w14:textId="73C9EBFC" w:rsidR="007C61EB" w:rsidRPr="0076210D" w:rsidRDefault="0065416D" w:rsidP="00BA7E3E">
      <w:pPr>
        <w:spacing w:after="0"/>
        <w:jc w:val="both"/>
      </w:pPr>
      <w:r w:rsidRPr="0076210D">
        <w:t xml:space="preserve">Un concept (« cadre ») visant à réduire les </w:t>
      </w:r>
      <w:r w:rsidR="00E33C95">
        <w:t>prélèvements</w:t>
      </w:r>
      <w:r w:rsidR="00E33C95" w:rsidRPr="0076210D">
        <w:t xml:space="preserve"> </w:t>
      </w:r>
      <w:r w:rsidRPr="0076210D">
        <w:t xml:space="preserve">sur le travail et à simplifier l'impôt sur le revenu des personnes physiques avec une base d'imposition plus large a été annexé à l'avis par une majorité de membres. Dans une deuxième annexe, une minorité de membres a exprimé quelques réserves sur le concept. </w:t>
      </w:r>
    </w:p>
    <w:p w14:paraId="4B7B5FD3" w14:textId="1BABF37E" w:rsidR="00584C80" w:rsidRPr="0076210D" w:rsidRDefault="00584C80" w:rsidP="00BA7E3E">
      <w:pPr>
        <w:spacing w:after="0"/>
        <w:jc w:val="both"/>
      </w:pPr>
    </w:p>
    <w:p w14:paraId="60A1C3FE" w14:textId="246F0F32" w:rsidR="006A0A91" w:rsidRPr="0076210D" w:rsidRDefault="00BB06EB" w:rsidP="00BA7E3E">
      <w:pPr>
        <w:spacing w:after="0"/>
        <w:jc w:val="both"/>
      </w:pPr>
      <w:r w:rsidRPr="0076210D">
        <w:t xml:space="preserve">Dans l'Accord de gouvernement du 30 septembre 2020, il a été convenu de préparer une réforme fiscale plus large. </w:t>
      </w:r>
      <w:r w:rsidR="00B33FD3">
        <w:t xml:space="preserve">En exécution de ceci, </w:t>
      </w:r>
      <w:r w:rsidRPr="0076210D">
        <w:t>le SPF Finances a décidé de nommer un coordinateur qui guidera le processus de réforme.</w:t>
      </w:r>
    </w:p>
    <w:p w14:paraId="300010CC" w14:textId="30EBAA11" w:rsidR="00B33AE6" w:rsidRPr="0076210D" w:rsidRDefault="008D51AE" w:rsidP="00BA7E3E">
      <w:pPr>
        <w:spacing w:after="0"/>
        <w:jc w:val="both"/>
      </w:pPr>
      <w:r w:rsidRPr="0076210D">
        <w:t>Ce processus de réforme comporte plusieurs phases, à commencer par la rédaction d'un</w:t>
      </w:r>
      <w:r w:rsidR="00CC5226">
        <w:t xml:space="preserve">e </w:t>
      </w:r>
      <w:r w:rsidR="003116D6">
        <w:t>N</w:t>
      </w:r>
      <w:r w:rsidR="00CC5226">
        <w:t xml:space="preserve">ote </w:t>
      </w:r>
      <w:r w:rsidRPr="0076210D">
        <w:t xml:space="preserve">de vision générale, qui peut ensuite servir de guide pour une concrétisation plus poussée de la réforme, </w:t>
      </w:r>
      <w:r w:rsidR="001E7A61">
        <w:t xml:space="preserve">en vue de finalement rédiger la </w:t>
      </w:r>
      <w:r w:rsidRPr="0076210D">
        <w:t>législation.</w:t>
      </w:r>
    </w:p>
    <w:p w14:paraId="5DE11C03" w14:textId="2E6E3FF3" w:rsidR="00B33AE6" w:rsidRPr="0076210D" w:rsidRDefault="00B33AE6" w:rsidP="00BA7E3E">
      <w:pPr>
        <w:spacing w:after="0"/>
        <w:jc w:val="both"/>
      </w:pPr>
    </w:p>
    <w:p w14:paraId="0026AFBA" w14:textId="5BE82D1C" w:rsidR="00B33AE6" w:rsidRPr="0076210D" w:rsidRDefault="00681CCD" w:rsidP="00BA7E3E">
      <w:pPr>
        <w:spacing w:after="0"/>
        <w:jc w:val="both"/>
      </w:pPr>
      <w:r w:rsidRPr="0076210D">
        <w:t xml:space="preserve">Entre-temps, le </w:t>
      </w:r>
      <w:r w:rsidR="001D2E77">
        <w:t>M</w:t>
      </w:r>
      <w:r w:rsidRPr="0076210D">
        <w:t xml:space="preserve">inistre des Finances a </w:t>
      </w:r>
      <w:r w:rsidR="002A105D">
        <w:t>confié</w:t>
      </w:r>
      <w:r w:rsidR="002A105D" w:rsidRPr="0076210D">
        <w:t xml:space="preserve"> </w:t>
      </w:r>
      <w:r w:rsidRPr="0076210D">
        <w:t xml:space="preserve">au CSF </w:t>
      </w:r>
      <w:r w:rsidR="002A105D">
        <w:t xml:space="preserve">la mission </w:t>
      </w:r>
      <w:r w:rsidRPr="0076210D">
        <w:t xml:space="preserve">de </w:t>
      </w:r>
      <w:r w:rsidR="005D3F99">
        <w:t xml:space="preserve">chiffrer </w:t>
      </w:r>
      <w:r w:rsidRPr="0076210D">
        <w:t>davantage les diverses propositions contenues</w:t>
      </w:r>
      <w:r w:rsidR="00C13324">
        <w:t xml:space="preserve"> tant</w:t>
      </w:r>
      <w:r w:rsidRPr="0076210D">
        <w:t xml:space="preserve"> dans l'opinion majoritaire et </w:t>
      </w:r>
      <w:r w:rsidR="00C13324">
        <w:t xml:space="preserve">que dans la </w:t>
      </w:r>
      <w:r w:rsidRPr="0076210D">
        <w:t xml:space="preserve">minoritaire et, en particulier, d'identifier les effets concrets de chaque mesure proposée. Dans le cadre de cette mission, le CSF a remis un « </w:t>
      </w:r>
      <w:r w:rsidR="0076012D">
        <w:t>p</w:t>
      </w:r>
      <w:r w:rsidRPr="0076210D">
        <w:t xml:space="preserve">remier rapport sur </w:t>
      </w:r>
      <w:r w:rsidR="00E21499">
        <w:t xml:space="preserve">une vaste </w:t>
      </w:r>
      <w:r w:rsidRPr="0076210D">
        <w:t xml:space="preserve">réforme fiscale » en juillet 2021. Ces activités se sont déroulées jusqu'à présent parallèlement à l'élaboration </w:t>
      </w:r>
      <w:r w:rsidR="00367D6F">
        <w:t xml:space="preserve">de la </w:t>
      </w:r>
      <w:r w:rsidR="003F2191">
        <w:t>N</w:t>
      </w:r>
      <w:r w:rsidR="00367D6F">
        <w:t>ote</w:t>
      </w:r>
      <w:r w:rsidRPr="0076210D">
        <w:t xml:space="preserve"> de vision générale, mais elles pourront </w:t>
      </w:r>
      <w:r w:rsidR="00367D6F">
        <w:t xml:space="preserve">éventuellement </w:t>
      </w:r>
      <w:r w:rsidRPr="0076210D">
        <w:t xml:space="preserve">être </w:t>
      </w:r>
      <w:r w:rsidR="00367D6F">
        <w:t>couplées</w:t>
      </w:r>
      <w:r w:rsidRPr="0076210D">
        <w:t xml:space="preserve"> à l'avenir.</w:t>
      </w:r>
    </w:p>
    <w:p w14:paraId="3E6C24ED" w14:textId="27F4F3D9" w:rsidR="006E62C7" w:rsidRPr="0076210D" w:rsidRDefault="006E62C7">
      <w:r w:rsidRPr="0076210D">
        <w:br w:type="page"/>
      </w:r>
    </w:p>
    <w:p w14:paraId="7B3BA2E5" w14:textId="77777777" w:rsidR="002F2EDD" w:rsidRPr="0076210D" w:rsidRDefault="002F2EDD" w:rsidP="00BA7E3E">
      <w:pPr>
        <w:spacing w:after="0"/>
        <w:jc w:val="both"/>
      </w:pPr>
    </w:p>
    <w:p w14:paraId="2F7A55B6" w14:textId="6F212567" w:rsidR="008A1040" w:rsidRDefault="008A1040" w:rsidP="00BA7E3E">
      <w:pPr>
        <w:spacing w:after="0"/>
        <w:jc w:val="both"/>
      </w:pPr>
    </w:p>
    <w:p w14:paraId="65A4DE4C" w14:textId="77777777" w:rsidR="00837F01" w:rsidRPr="0076210D" w:rsidRDefault="00837F01" w:rsidP="00BA7E3E">
      <w:pPr>
        <w:spacing w:after="0"/>
        <w:jc w:val="both"/>
      </w:pPr>
    </w:p>
    <w:p w14:paraId="2FFCF295" w14:textId="0555D541" w:rsidR="00475528" w:rsidRPr="0076210D" w:rsidRDefault="00475528" w:rsidP="00BA7E3E">
      <w:pPr>
        <w:pStyle w:val="Kop3"/>
        <w:numPr>
          <w:ilvl w:val="0"/>
          <w:numId w:val="97"/>
        </w:numPr>
      </w:pPr>
      <w:bookmarkStart w:id="11" w:name="_Toc95228048"/>
      <w:bookmarkStart w:id="12" w:name="_Toc107210963"/>
      <w:r w:rsidRPr="0076210D">
        <w:t>Méthodologie</w:t>
      </w:r>
      <w:bookmarkEnd w:id="11"/>
      <w:bookmarkEnd w:id="12"/>
      <w:r w:rsidRPr="0076210D">
        <w:t xml:space="preserve"> </w:t>
      </w:r>
    </w:p>
    <w:p w14:paraId="2CE5264B" w14:textId="59BC861B" w:rsidR="002F2EDD" w:rsidRDefault="002F2EDD" w:rsidP="00BA7E3E">
      <w:pPr>
        <w:spacing w:after="0"/>
        <w:jc w:val="both"/>
      </w:pPr>
    </w:p>
    <w:p w14:paraId="30719EAA" w14:textId="77777777" w:rsidR="00837F01" w:rsidRPr="0076210D" w:rsidRDefault="00837F01" w:rsidP="00BA7E3E">
      <w:pPr>
        <w:spacing w:after="0"/>
        <w:jc w:val="both"/>
      </w:pPr>
    </w:p>
    <w:p w14:paraId="5BC7E3AA" w14:textId="0EDE9C2B" w:rsidR="00BB6603" w:rsidRPr="0076210D" w:rsidRDefault="00BB6603" w:rsidP="00BA7E3E">
      <w:pPr>
        <w:spacing w:after="0"/>
        <w:jc w:val="both"/>
      </w:pPr>
    </w:p>
    <w:p w14:paraId="008B7183" w14:textId="2E4AEA54" w:rsidR="00A41580" w:rsidRPr="0076210D" w:rsidRDefault="00C52C3E" w:rsidP="00BA7E3E">
      <w:pPr>
        <w:spacing w:after="0"/>
        <w:jc w:val="both"/>
      </w:pPr>
      <w:r w:rsidRPr="0076210D">
        <w:t xml:space="preserve">Le 2 juin 2021, un échange de vues a eu lieu au sein de la </w:t>
      </w:r>
      <w:r w:rsidR="00D436A4">
        <w:t>C</w:t>
      </w:r>
      <w:r w:rsidRPr="0076210D">
        <w:t xml:space="preserve">ommission des </w:t>
      </w:r>
      <w:r w:rsidR="00D436A4">
        <w:t>F</w:t>
      </w:r>
      <w:r w:rsidRPr="0076210D">
        <w:t xml:space="preserve">inances et du </w:t>
      </w:r>
      <w:r w:rsidR="00D436A4">
        <w:t>B</w:t>
      </w:r>
      <w:r w:rsidRPr="0076210D">
        <w:t xml:space="preserve">udget avec le </w:t>
      </w:r>
      <w:r w:rsidR="00DA293E">
        <w:t>Ministre</w:t>
      </w:r>
      <w:r w:rsidRPr="0076210D">
        <w:t xml:space="preserve"> des Finances (voir </w:t>
      </w:r>
      <w:r w:rsidRPr="0076210D">
        <w:rPr>
          <w:i/>
        </w:rPr>
        <w:t>Doc. parl.</w:t>
      </w:r>
      <w:r w:rsidRPr="0076210D">
        <w:t xml:space="preserve"> Chambre, 2020-2021, n° 55-2171/001). Cet échange de vues a également été le point de départ de</w:t>
      </w:r>
      <w:r w:rsidR="00DA293E">
        <w:t>s</w:t>
      </w:r>
      <w:r w:rsidRPr="0076210D">
        <w:t xml:space="preserve"> travaux ultérieurs.</w:t>
      </w:r>
    </w:p>
    <w:p w14:paraId="0E9D353C" w14:textId="1E08C48D" w:rsidR="00D35753" w:rsidRPr="0076210D" w:rsidRDefault="00D35753" w:rsidP="00BA7E3E">
      <w:pPr>
        <w:spacing w:after="0"/>
        <w:jc w:val="both"/>
      </w:pPr>
    </w:p>
    <w:p w14:paraId="516917C2" w14:textId="0B0C6938" w:rsidR="00D35753" w:rsidRPr="0076210D" w:rsidRDefault="00D35753" w:rsidP="00BA7E3E">
      <w:pPr>
        <w:spacing w:after="0"/>
        <w:jc w:val="both"/>
      </w:pPr>
      <w:r w:rsidRPr="0076210D">
        <w:t xml:space="preserve">Le </w:t>
      </w:r>
      <w:r w:rsidR="00DA293E">
        <w:t>Ministre</w:t>
      </w:r>
      <w:r w:rsidRPr="0076210D">
        <w:t xml:space="preserve"> des Finances a ensuite entamé un dialogue avec diverses organisations de la société civile. Les organisations suivantes ont été invitées :</w:t>
      </w:r>
    </w:p>
    <w:p w14:paraId="2BC6BC05" w14:textId="762D2E81" w:rsidR="006734ED" w:rsidRPr="0076210D" w:rsidRDefault="00B66D53" w:rsidP="00BA7E3E">
      <w:pPr>
        <w:pStyle w:val="Lijstalinea"/>
        <w:numPr>
          <w:ilvl w:val="0"/>
          <w:numId w:val="86"/>
        </w:numPr>
        <w:spacing w:after="0"/>
        <w:jc w:val="both"/>
      </w:pPr>
      <w:r w:rsidRPr="0076210D">
        <w:t xml:space="preserve">les organisations </w:t>
      </w:r>
      <w:r w:rsidR="00E2063A">
        <w:t>des travailleurs</w:t>
      </w:r>
      <w:r w:rsidRPr="0076210D">
        <w:t xml:space="preserve"> (ABVV, ACV, CSC, FGTB, ACLVB/CGSLB) ;</w:t>
      </w:r>
    </w:p>
    <w:p w14:paraId="2CEBC291" w14:textId="3E5E0EAA" w:rsidR="00B6687F" w:rsidRPr="0076210D" w:rsidRDefault="00B66D53" w:rsidP="00BA7E3E">
      <w:pPr>
        <w:pStyle w:val="Lijstalinea"/>
        <w:numPr>
          <w:ilvl w:val="0"/>
          <w:numId w:val="86"/>
        </w:numPr>
        <w:spacing w:after="0"/>
        <w:jc w:val="both"/>
      </w:pPr>
      <w:r w:rsidRPr="0076210D">
        <w:t xml:space="preserve">les organisations patronales (Unizo, </w:t>
      </w:r>
      <w:r w:rsidR="00C610AA">
        <w:t>FEB</w:t>
      </w:r>
      <w:r w:rsidRPr="0076210D">
        <w:t xml:space="preserve">, Boerenbond, UCM) ; </w:t>
      </w:r>
    </w:p>
    <w:p w14:paraId="337FCC94" w14:textId="396556B7" w:rsidR="009A0EB5" w:rsidRPr="0076210D" w:rsidRDefault="00B66D53" w:rsidP="00BA7E3E">
      <w:pPr>
        <w:pStyle w:val="Lijstalinea"/>
        <w:numPr>
          <w:ilvl w:val="0"/>
          <w:numId w:val="86"/>
        </w:numPr>
        <w:spacing w:after="0"/>
        <w:jc w:val="both"/>
      </w:pPr>
      <w:r w:rsidRPr="0076210D">
        <w:t xml:space="preserve">des organisations environnementales et énergétiques (Bond Beter Leefmilieu, Inter-Environnement Wallonie, </w:t>
      </w:r>
      <w:r w:rsidR="00C211C7" w:rsidRPr="00C211C7">
        <w:t>Fédération Belge des Entreprises Électriques et Gazière</w:t>
      </w:r>
      <w:r w:rsidRPr="0076210D">
        <w:t xml:space="preserve"> (FEBEG), Organisaties Duurzame Energie (ODE) et Fédération des énergies renouvelables (Edora)) ;</w:t>
      </w:r>
    </w:p>
    <w:p w14:paraId="61D8326D" w14:textId="0089D297" w:rsidR="001B213E" w:rsidRPr="0076210D" w:rsidRDefault="00B66D53" w:rsidP="00BA7E3E">
      <w:pPr>
        <w:pStyle w:val="Lijstalinea"/>
        <w:numPr>
          <w:ilvl w:val="0"/>
          <w:numId w:val="86"/>
        </w:numPr>
        <w:spacing w:after="0"/>
        <w:jc w:val="both"/>
      </w:pPr>
      <w:r w:rsidRPr="0076210D">
        <w:t>les organisations de jeunes, de personnes âgées et de femmes (éneo, Neos, Vlaamse Actieve Senioren, Vrouwenraad, Conseil francophone des Femmes de Belgique, Institut pour l'égalité des femmes et des hommes, OKRA, Coordination des Associations de Seniors, Gezinsbond, La ligue des familles, Vlaamse Jeugdraad, Conseil Supérieur National des Personnes Handicapées (CSNPH), Forum des Jeunes ;</w:t>
      </w:r>
    </w:p>
    <w:p w14:paraId="7EF32F32" w14:textId="7FBC84D7" w:rsidR="00A41580" w:rsidRPr="0076210D" w:rsidRDefault="00B66D53" w:rsidP="00BA7E3E">
      <w:pPr>
        <w:pStyle w:val="Lijstalinea"/>
        <w:numPr>
          <w:ilvl w:val="0"/>
          <w:numId w:val="86"/>
        </w:numPr>
        <w:spacing w:after="0"/>
        <w:jc w:val="both"/>
      </w:pPr>
      <w:r w:rsidRPr="0076210D">
        <w:t>des organisations de lutte contre la pauvreté et d'aide sociale (Fondation Roi Baudouin, Réseau Belge de Lutte contre la Pauvreté, Réseau Wallon de Lutte contre la Pauvreté, Welzijnszorg, CAW)</w:t>
      </w:r>
      <w:r w:rsidR="00A964A4">
        <w:t>.</w:t>
      </w:r>
    </w:p>
    <w:p w14:paraId="6F10176A" w14:textId="313D4CC0" w:rsidR="00E43137" w:rsidRPr="0076210D" w:rsidRDefault="00E43137" w:rsidP="00BA7E3E">
      <w:pPr>
        <w:spacing w:after="0"/>
        <w:jc w:val="both"/>
      </w:pPr>
    </w:p>
    <w:p w14:paraId="17B62DF4" w14:textId="7E412E8D" w:rsidR="00416F39" w:rsidRPr="0076210D" w:rsidRDefault="00416F39" w:rsidP="00BA7E3E">
      <w:pPr>
        <w:spacing w:after="0"/>
        <w:jc w:val="both"/>
      </w:pPr>
      <w:r w:rsidRPr="0076210D">
        <w:t xml:space="preserve">L'échange de vues au sein de la Commission </w:t>
      </w:r>
      <w:r w:rsidR="00A964A4" w:rsidRPr="0076210D">
        <w:t xml:space="preserve">des </w:t>
      </w:r>
      <w:r w:rsidR="00A964A4">
        <w:t>F</w:t>
      </w:r>
      <w:r w:rsidR="00A964A4" w:rsidRPr="0076210D">
        <w:t xml:space="preserve">inances et du </w:t>
      </w:r>
      <w:r w:rsidR="00A964A4">
        <w:t>B</w:t>
      </w:r>
      <w:r w:rsidR="00A964A4" w:rsidRPr="0076210D">
        <w:t xml:space="preserve">udget </w:t>
      </w:r>
      <w:r w:rsidRPr="0076210D">
        <w:t>et les consultations ultérieures avec les organisations de la société civile ont notamment permis de prendre acte des préoccupations diverses et divergentes, ainsi que des desiderata (souvent divergents).</w:t>
      </w:r>
    </w:p>
    <w:p w14:paraId="3E43C2E7" w14:textId="3C1E88B3" w:rsidR="00416F39" w:rsidRPr="0076210D" w:rsidRDefault="00416F39" w:rsidP="00BA7E3E">
      <w:pPr>
        <w:spacing w:after="0"/>
        <w:jc w:val="both"/>
      </w:pPr>
    </w:p>
    <w:p w14:paraId="7A6F0C06" w14:textId="75176A54" w:rsidR="0076480C" w:rsidRPr="0076210D" w:rsidRDefault="0076480C" w:rsidP="00BA7E3E">
      <w:pPr>
        <w:spacing w:after="0"/>
        <w:jc w:val="both"/>
      </w:pPr>
      <w:r w:rsidRPr="0076210D">
        <w:t xml:space="preserve">C'est à la lumière de ce contexte social que le travail a commencé, la première étape logique étant de rédiger </w:t>
      </w:r>
      <w:r w:rsidR="00115C4C">
        <w:t xml:space="preserve">la </w:t>
      </w:r>
      <w:r w:rsidR="003F2191">
        <w:t>N</w:t>
      </w:r>
      <w:r w:rsidR="00115C4C">
        <w:t>ote</w:t>
      </w:r>
      <w:r w:rsidRPr="0076210D">
        <w:t xml:space="preserve"> de vision générale.</w:t>
      </w:r>
    </w:p>
    <w:p w14:paraId="4D8020F2" w14:textId="77777777" w:rsidR="0076480C" w:rsidRPr="0076210D" w:rsidRDefault="0076480C" w:rsidP="00BA7E3E">
      <w:pPr>
        <w:spacing w:after="0"/>
        <w:jc w:val="both"/>
      </w:pPr>
    </w:p>
    <w:p w14:paraId="24421119" w14:textId="5713683B" w:rsidR="00752B32" w:rsidRPr="0076210D" w:rsidRDefault="00E67EE3" w:rsidP="00BA7E3E">
      <w:pPr>
        <w:spacing w:after="0"/>
        <w:jc w:val="both"/>
      </w:pPr>
      <w:r>
        <w:t xml:space="preserve">Cette note se focalise largement </w:t>
      </w:r>
      <w:r w:rsidR="00752B32" w:rsidRPr="0076210D">
        <w:t>(mais pas exclusivement) sur la réforme de l'impôt des personnes physiques. C</w:t>
      </w:r>
      <w:r w:rsidR="00C14232">
        <w:t xml:space="preserve">'est à ce stade </w:t>
      </w:r>
      <w:r w:rsidR="00752B32" w:rsidRPr="0076210D">
        <w:t xml:space="preserve">justifiable d'un point de vue méthodologique, compte tenu des objectifs de l'Accord de gouvernement et des travaux antérieurs effectués à cet égard. En outre, une étude parallèle </w:t>
      </w:r>
      <w:r w:rsidR="00696B0C">
        <w:t xml:space="preserve">portant </w:t>
      </w:r>
      <w:r w:rsidR="00371DE5">
        <w:t>davantage sur</w:t>
      </w:r>
      <w:r w:rsidR="00BB0C44">
        <w:t xml:space="preserve"> </w:t>
      </w:r>
      <w:r w:rsidR="00BB0C44" w:rsidRPr="0076210D">
        <w:t xml:space="preserve">la fiscalité de la durabilité </w:t>
      </w:r>
      <w:r w:rsidR="00752B32" w:rsidRPr="0076210D">
        <w:t xml:space="preserve">est actuellement en cours, basée </w:t>
      </w:r>
      <w:r w:rsidR="00696B0C">
        <w:t xml:space="preserve">toutefois </w:t>
      </w:r>
      <w:r w:rsidR="00752B32" w:rsidRPr="0076210D">
        <w:t xml:space="preserve">sur les objectifs formulés </w:t>
      </w:r>
      <w:r w:rsidR="00696B0C">
        <w:t>infra</w:t>
      </w:r>
      <w:r w:rsidR="00752B32" w:rsidRPr="0076210D">
        <w:t>.</w:t>
      </w:r>
    </w:p>
    <w:p w14:paraId="1596B7D6" w14:textId="2B0A74AE" w:rsidR="00752B32" w:rsidRPr="0076210D" w:rsidRDefault="00752B32" w:rsidP="00BA7E3E">
      <w:pPr>
        <w:spacing w:after="0"/>
        <w:jc w:val="both"/>
      </w:pPr>
    </w:p>
    <w:p w14:paraId="13632ABF" w14:textId="1E570C95" w:rsidR="00184982" w:rsidRPr="0076210D" w:rsidRDefault="00C10EB1" w:rsidP="00BA7E3E">
      <w:pPr>
        <w:spacing w:after="0"/>
        <w:jc w:val="both"/>
      </w:pPr>
      <w:r w:rsidRPr="0076210D">
        <w:t xml:space="preserve">Afin d'élaborer </w:t>
      </w:r>
      <w:r w:rsidR="00371DE5">
        <w:t xml:space="preserve">la </w:t>
      </w:r>
      <w:r w:rsidR="003F2191">
        <w:t>N</w:t>
      </w:r>
      <w:r w:rsidR="00371DE5">
        <w:t>ote</w:t>
      </w:r>
      <w:r w:rsidRPr="0076210D">
        <w:t xml:space="preserve"> de vision générale, des notes conceptuelles ont </w:t>
      </w:r>
      <w:r w:rsidR="00371DE5">
        <w:t>d'abord été</w:t>
      </w:r>
      <w:r w:rsidRPr="0076210D">
        <w:t xml:space="preserve"> préparées.</w:t>
      </w:r>
    </w:p>
    <w:p w14:paraId="36C0EB22" w14:textId="77777777" w:rsidR="00C10EB1" w:rsidRPr="0076210D" w:rsidRDefault="00C10EB1" w:rsidP="00BA7E3E">
      <w:pPr>
        <w:spacing w:after="0"/>
        <w:jc w:val="both"/>
      </w:pPr>
    </w:p>
    <w:p w14:paraId="3F0210D1" w14:textId="2FC871B3" w:rsidR="006E630B" w:rsidRPr="0076210D" w:rsidRDefault="00051B0E" w:rsidP="00BA7E3E">
      <w:pPr>
        <w:spacing w:after="0"/>
        <w:jc w:val="both"/>
      </w:pPr>
      <w:r w:rsidRPr="0076210D">
        <w:t>L</w:t>
      </w:r>
      <w:r w:rsidR="00371DE5">
        <w:t xml:space="preserve">a première de ces notes </w:t>
      </w:r>
      <w:r w:rsidRPr="0076210D">
        <w:t>visait à définir les objectifs généraux de la réforme, sur la base (i) de l'Accord de gouvernement, (ii) des principales recommandations du CSF (</w:t>
      </w:r>
      <w:r w:rsidR="006F5843">
        <w:t>Avis de</w:t>
      </w:r>
      <w:r w:rsidRPr="0076210D">
        <w:t xml:space="preserve"> mai 2020, voir notamment p. 199), (iii) de principes juridiques et économiques de base.</w:t>
      </w:r>
    </w:p>
    <w:p w14:paraId="423E9B57" w14:textId="61B612A2" w:rsidR="00832792" w:rsidRPr="0076210D" w:rsidRDefault="00832792" w:rsidP="00BA7E3E">
      <w:pPr>
        <w:spacing w:after="0"/>
        <w:jc w:val="both"/>
      </w:pPr>
    </w:p>
    <w:p w14:paraId="2654520C" w14:textId="26DCBA23" w:rsidR="00184982" w:rsidRPr="0076210D" w:rsidRDefault="00184982" w:rsidP="00BA7E3E">
      <w:pPr>
        <w:spacing w:after="0"/>
        <w:jc w:val="both"/>
      </w:pPr>
      <w:r w:rsidRPr="0076210D">
        <w:t xml:space="preserve">Dans les notes suivantes, ces différents objectifs ont été traduits plus concrètement dans chacun des </w:t>
      </w:r>
      <w:r w:rsidR="00D26807">
        <w:t>aspects</w:t>
      </w:r>
      <w:r w:rsidRPr="0076210D">
        <w:t xml:space="preserve"> suivants : (i) la cohabitation, (ii) les revenus d'activité, (iii) les pensions et les revenus de remplacement, (iv) les revenus </w:t>
      </w:r>
      <w:r w:rsidR="00726566">
        <w:t>du patrimoine</w:t>
      </w:r>
      <w:r w:rsidRPr="0076210D">
        <w:t xml:space="preserve">, (v) la consommation et la pollution. </w:t>
      </w:r>
    </w:p>
    <w:p w14:paraId="1F2D3973" w14:textId="77777777" w:rsidR="00184982" w:rsidRPr="0076210D" w:rsidRDefault="00184982" w:rsidP="00BA7E3E">
      <w:pPr>
        <w:spacing w:after="0"/>
        <w:jc w:val="both"/>
      </w:pPr>
    </w:p>
    <w:p w14:paraId="716CB3B0" w14:textId="28523201" w:rsidR="00C910D2" w:rsidRPr="0076210D" w:rsidRDefault="00410B77" w:rsidP="00BA7E3E">
      <w:pPr>
        <w:spacing w:after="0"/>
        <w:jc w:val="both"/>
      </w:pPr>
      <w:r w:rsidRPr="0076210D">
        <w:t>Une analyse classique des sources a été utilisée, complétée par une comparaison fonctionnelle limitée avec les pays voisins.</w:t>
      </w:r>
    </w:p>
    <w:p w14:paraId="2BA649D4" w14:textId="77777777" w:rsidR="004F7AE8" w:rsidRPr="0076210D" w:rsidRDefault="004F7AE8" w:rsidP="00BA7E3E">
      <w:pPr>
        <w:spacing w:after="0"/>
        <w:jc w:val="both"/>
      </w:pPr>
    </w:p>
    <w:p w14:paraId="60A1A102" w14:textId="5E2CE388" w:rsidR="00135A0F" w:rsidRPr="0076210D" w:rsidRDefault="00EF78EE" w:rsidP="00BA7E3E">
      <w:pPr>
        <w:spacing w:after="0"/>
        <w:jc w:val="both"/>
      </w:pPr>
      <w:r w:rsidRPr="0076210D">
        <w:t xml:space="preserve">Chaque note conceptuelle a été soumise à un groupe de travail </w:t>
      </w:r>
      <w:r w:rsidR="00D26807">
        <w:t>académique</w:t>
      </w:r>
      <w:r w:rsidRPr="0076210D">
        <w:t xml:space="preserve">, qui joue le rôle de caisse de résonance scientifique, dans le but principal de contribuer à la cohérence des propositions formulées, tant d'un point de vue juridique qu'économique. Les notes conceptuelles ont été complétées et/ou corrigées sur la base des commentaires formulés et des éclairages apportés. Les notes </w:t>
      </w:r>
      <w:r w:rsidR="009F78ED">
        <w:t>retravaillées</w:t>
      </w:r>
      <w:r w:rsidRPr="0076210D">
        <w:t xml:space="preserve"> ont été soumises à nouveau au groupe de travail pour examen.</w:t>
      </w:r>
    </w:p>
    <w:p w14:paraId="1350453F" w14:textId="77777777" w:rsidR="00484526" w:rsidRPr="0076210D" w:rsidRDefault="00484526" w:rsidP="00BA7E3E">
      <w:pPr>
        <w:spacing w:after="0"/>
        <w:jc w:val="both"/>
      </w:pPr>
    </w:p>
    <w:p w14:paraId="4ED2952E" w14:textId="0177A79F" w:rsidR="00256AE0" w:rsidRPr="0076210D" w:rsidRDefault="00256AE0" w:rsidP="00BA7E3E">
      <w:pPr>
        <w:spacing w:after="0"/>
        <w:jc w:val="both"/>
      </w:pPr>
      <w:r w:rsidRPr="0076210D">
        <w:t>Ce groupe de travail a été mis en place par le coordinateur, en concertation avec le SPF Finances. L'objectif était de réunir autant d'expertise fiscale complémentaire (à la fois juridique et économique) que possible.</w:t>
      </w:r>
    </w:p>
    <w:p w14:paraId="05C3DA87" w14:textId="66661F5A" w:rsidR="00302005" w:rsidRPr="0076210D" w:rsidRDefault="00EC58D7" w:rsidP="00BA7E3E">
      <w:pPr>
        <w:spacing w:after="0"/>
        <w:jc w:val="both"/>
      </w:pPr>
      <w:r w:rsidRPr="0076210D">
        <w:t>Les professeurs suivants ont fait partie de ce groupe de travail :</w:t>
      </w:r>
    </w:p>
    <w:p w14:paraId="6B4375AC" w14:textId="5EAE2D2E" w:rsidR="00EC58D7" w:rsidRPr="0076210D" w:rsidRDefault="00E53C53" w:rsidP="00BA7E3E">
      <w:pPr>
        <w:pStyle w:val="Lijstalinea"/>
        <w:numPr>
          <w:ilvl w:val="0"/>
          <w:numId w:val="82"/>
        </w:numPr>
        <w:spacing w:after="0"/>
        <w:jc w:val="both"/>
      </w:pPr>
      <w:r w:rsidRPr="0076210D">
        <w:t xml:space="preserve">Marc Bourgeois (ULiège) </w:t>
      </w:r>
    </w:p>
    <w:p w14:paraId="537DE5F4" w14:textId="321E960A" w:rsidR="00B31BDB" w:rsidRPr="0076210D" w:rsidRDefault="00B31BDB" w:rsidP="00BA7E3E">
      <w:pPr>
        <w:pStyle w:val="Lijstalinea"/>
        <w:numPr>
          <w:ilvl w:val="0"/>
          <w:numId w:val="82"/>
        </w:numPr>
        <w:spacing w:after="0"/>
        <w:jc w:val="both"/>
      </w:pPr>
      <w:r w:rsidRPr="0076210D">
        <w:t xml:space="preserve">Luc De Broe (KULeuven) </w:t>
      </w:r>
    </w:p>
    <w:p w14:paraId="6992813A" w14:textId="285428AA" w:rsidR="00E53C53" w:rsidRPr="0076210D" w:rsidRDefault="00E53C53" w:rsidP="00BA7E3E">
      <w:pPr>
        <w:pStyle w:val="Lijstalinea"/>
        <w:numPr>
          <w:ilvl w:val="0"/>
          <w:numId w:val="82"/>
        </w:numPr>
        <w:spacing w:after="0"/>
        <w:jc w:val="both"/>
      </w:pPr>
      <w:r w:rsidRPr="0076210D">
        <w:t xml:space="preserve">André Decoster (KULeuven) </w:t>
      </w:r>
    </w:p>
    <w:p w14:paraId="4D87B724" w14:textId="45D6083A" w:rsidR="002D022A" w:rsidRPr="0076210D" w:rsidRDefault="002D022A" w:rsidP="00BA7E3E">
      <w:pPr>
        <w:pStyle w:val="Lijstalinea"/>
        <w:numPr>
          <w:ilvl w:val="0"/>
          <w:numId w:val="82"/>
        </w:numPr>
        <w:spacing w:after="0"/>
        <w:jc w:val="both"/>
      </w:pPr>
      <w:r w:rsidRPr="0076210D">
        <w:t xml:space="preserve">Caroline Docclo (ULB) </w:t>
      </w:r>
    </w:p>
    <w:p w14:paraId="0D065FF3" w14:textId="7B536153" w:rsidR="00E53C53" w:rsidRPr="0076210D" w:rsidRDefault="00B31BDB" w:rsidP="00BA7E3E">
      <w:pPr>
        <w:pStyle w:val="Lijstalinea"/>
        <w:numPr>
          <w:ilvl w:val="0"/>
          <w:numId w:val="82"/>
        </w:numPr>
        <w:spacing w:after="0"/>
        <w:jc w:val="both"/>
      </w:pPr>
      <w:r w:rsidRPr="0076210D">
        <w:t xml:space="preserve">Axel Haelterman (KULeuven) </w:t>
      </w:r>
    </w:p>
    <w:p w14:paraId="40384EAF" w14:textId="0C8A718B" w:rsidR="00B31BDB" w:rsidRPr="0076210D" w:rsidRDefault="002D022A" w:rsidP="00BA7E3E">
      <w:pPr>
        <w:pStyle w:val="Lijstalinea"/>
        <w:numPr>
          <w:ilvl w:val="0"/>
          <w:numId w:val="82"/>
        </w:numPr>
        <w:spacing w:after="0"/>
        <w:jc w:val="both"/>
      </w:pPr>
      <w:r w:rsidRPr="0076210D">
        <w:t>Marie Lamensch (</w:t>
      </w:r>
      <w:r w:rsidR="006A408F">
        <w:t>Vrije Universiteit Brussel</w:t>
      </w:r>
      <w:r w:rsidRPr="0076210D">
        <w:t xml:space="preserve"> et UCLouvain)</w:t>
      </w:r>
    </w:p>
    <w:p w14:paraId="0DE235DC" w14:textId="152EABC4" w:rsidR="002D022A" w:rsidRPr="0076210D" w:rsidRDefault="004F133F" w:rsidP="00BA7E3E">
      <w:pPr>
        <w:pStyle w:val="Lijstalinea"/>
        <w:numPr>
          <w:ilvl w:val="0"/>
          <w:numId w:val="82"/>
        </w:numPr>
        <w:spacing w:after="0"/>
        <w:jc w:val="both"/>
      </w:pPr>
      <w:r w:rsidRPr="0076210D">
        <w:t xml:space="preserve">François Maniquet (UCLouvain) </w:t>
      </w:r>
    </w:p>
    <w:p w14:paraId="5217FBA3" w14:textId="01CF1D79" w:rsidR="00E97548" w:rsidRPr="0076210D" w:rsidRDefault="00E97548" w:rsidP="00BA7E3E">
      <w:pPr>
        <w:pStyle w:val="Lijstalinea"/>
        <w:numPr>
          <w:ilvl w:val="0"/>
          <w:numId w:val="82"/>
        </w:numPr>
        <w:spacing w:after="0"/>
        <w:jc w:val="both"/>
      </w:pPr>
      <w:r w:rsidRPr="0076210D">
        <w:t xml:space="preserve">Gert Peersman (UGent) </w:t>
      </w:r>
    </w:p>
    <w:p w14:paraId="54D85AE0" w14:textId="6AC61CD3" w:rsidR="004F133F" w:rsidRPr="0076210D" w:rsidRDefault="004F133F" w:rsidP="00BA7E3E">
      <w:pPr>
        <w:pStyle w:val="Lijstalinea"/>
        <w:numPr>
          <w:ilvl w:val="0"/>
          <w:numId w:val="82"/>
        </w:numPr>
        <w:spacing w:after="0"/>
        <w:jc w:val="both"/>
      </w:pPr>
      <w:r w:rsidRPr="0076210D">
        <w:t xml:space="preserve">Bruno Peeters (UAntwerpen) </w:t>
      </w:r>
    </w:p>
    <w:p w14:paraId="07DA78DC" w14:textId="464FD129" w:rsidR="004F133F" w:rsidRPr="0076210D" w:rsidRDefault="004F133F" w:rsidP="00BA7E3E">
      <w:pPr>
        <w:pStyle w:val="Lijstalinea"/>
        <w:numPr>
          <w:ilvl w:val="0"/>
          <w:numId w:val="82"/>
        </w:numPr>
        <w:spacing w:after="0"/>
        <w:jc w:val="both"/>
      </w:pPr>
      <w:r w:rsidRPr="0076210D">
        <w:t xml:space="preserve">Pierre Pestieau (ULiège) </w:t>
      </w:r>
    </w:p>
    <w:p w14:paraId="350F3249" w14:textId="22990D51" w:rsidR="004F133F" w:rsidRPr="0076210D" w:rsidRDefault="00E97548" w:rsidP="00BA7E3E">
      <w:pPr>
        <w:pStyle w:val="Lijstalinea"/>
        <w:numPr>
          <w:ilvl w:val="0"/>
          <w:numId w:val="82"/>
        </w:numPr>
        <w:spacing w:after="0"/>
        <w:jc w:val="both"/>
      </w:pPr>
      <w:r w:rsidRPr="0076210D">
        <w:t xml:space="preserve">Kevin Spiritus (Université Erasmus de Rotterdam) </w:t>
      </w:r>
    </w:p>
    <w:p w14:paraId="5D33A24A" w14:textId="6749D3B7" w:rsidR="005713A9" w:rsidRPr="0076210D" w:rsidRDefault="005713A9" w:rsidP="00BA7E3E">
      <w:pPr>
        <w:pStyle w:val="Lijstalinea"/>
        <w:numPr>
          <w:ilvl w:val="0"/>
          <w:numId w:val="82"/>
        </w:numPr>
        <w:spacing w:after="0"/>
        <w:jc w:val="both"/>
      </w:pPr>
      <w:r w:rsidRPr="0076210D">
        <w:t xml:space="preserve">Edoardo Traversa (UCLouvain) </w:t>
      </w:r>
    </w:p>
    <w:p w14:paraId="59A2844F" w14:textId="76CDC06C" w:rsidR="004A55CA" w:rsidRPr="0076210D" w:rsidRDefault="004A55CA" w:rsidP="00BA7E3E">
      <w:pPr>
        <w:pStyle w:val="Lijstalinea"/>
        <w:numPr>
          <w:ilvl w:val="0"/>
          <w:numId w:val="82"/>
        </w:numPr>
        <w:spacing w:after="0"/>
        <w:jc w:val="both"/>
        <w:rPr>
          <w:lang w:val="nl-BE"/>
        </w:rPr>
      </w:pPr>
      <w:r w:rsidRPr="0076210D">
        <w:rPr>
          <w:lang w:val="nl-BE"/>
        </w:rPr>
        <w:t xml:space="preserve">Elly Van de Velde (UHasselt) </w:t>
      </w:r>
    </w:p>
    <w:p w14:paraId="4BBA3E93" w14:textId="403E42F4" w:rsidR="005713A9" w:rsidRPr="0076210D" w:rsidRDefault="005713A9" w:rsidP="00BA7E3E">
      <w:pPr>
        <w:pStyle w:val="Lijstalinea"/>
        <w:numPr>
          <w:ilvl w:val="0"/>
          <w:numId w:val="82"/>
        </w:numPr>
        <w:spacing w:after="0"/>
        <w:jc w:val="both"/>
      </w:pPr>
      <w:r w:rsidRPr="0076210D">
        <w:t xml:space="preserve">Gerlinde Verbist (UAntwerpen) </w:t>
      </w:r>
    </w:p>
    <w:p w14:paraId="5DB852BC" w14:textId="6949C74F" w:rsidR="00AB16D5" w:rsidRPr="0076210D" w:rsidRDefault="00AB16D5" w:rsidP="00BA7E3E">
      <w:pPr>
        <w:spacing w:after="0"/>
        <w:jc w:val="both"/>
      </w:pPr>
    </w:p>
    <w:p w14:paraId="4E7004AE" w14:textId="7B21D383" w:rsidR="0044529F" w:rsidRPr="0076210D" w:rsidRDefault="00CA73B3" w:rsidP="00BA7E3E">
      <w:pPr>
        <w:spacing w:after="0"/>
        <w:jc w:val="both"/>
      </w:pPr>
      <w:r w:rsidRPr="0076210D">
        <w:t xml:space="preserve">En plus de ce travail technique, des consultations ont également été prévues avec les personnes/institutions suivantes, fortement impliquées dans le débat social sur la réforme fiscale, dans le but de réfléchir </w:t>
      </w:r>
      <w:r w:rsidR="001B1315" w:rsidRPr="00974EEE">
        <w:rPr>
          <w:u w:val="single"/>
        </w:rPr>
        <w:t xml:space="preserve">au </w:t>
      </w:r>
      <w:r w:rsidR="001B1315">
        <w:rPr>
          <w:u w:val="single"/>
        </w:rPr>
        <w:t>fondement</w:t>
      </w:r>
      <w:r w:rsidR="001B1315" w:rsidRPr="00974EEE">
        <w:rPr>
          <w:u w:val="single"/>
        </w:rPr>
        <w:t xml:space="preserve"> social et </w:t>
      </w:r>
      <w:r w:rsidRPr="00974EEE">
        <w:rPr>
          <w:u w:val="single"/>
        </w:rPr>
        <w:t>à la faisabilité</w:t>
      </w:r>
      <w:r w:rsidRPr="0076210D">
        <w:t xml:space="preserve"> de certaines propositions :</w:t>
      </w:r>
    </w:p>
    <w:p w14:paraId="49BA73B1" w14:textId="6C3FA737" w:rsidR="00006D2B" w:rsidRPr="0076210D" w:rsidRDefault="00006D2B" w:rsidP="00BA7E3E">
      <w:pPr>
        <w:pStyle w:val="Lijstalinea"/>
        <w:numPr>
          <w:ilvl w:val="0"/>
          <w:numId w:val="87"/>
        </w:numPr>
        <w:spacing w:after="0"/>
        <w:jc w:val="both"/>
      </w:pPr>
      <w:r w:rsidRPr="0076210D">
        <w:t xml:space="preserve">Bruno Colmant (UCLouvain, ULB, Vlerick) </w:t>
      </w:r>
    </w:p>
    <w:p w14:paraId="10579FA3" w14:textId="39CAE940" w:rsidR="00006D2B" w:rsidRPr="0076210D" w:rsidRDefault="00006D2B" w:rsidP="00BA7E3E">
      <w:pPr>
        <w:pStyle w:val="Lijstalinea"/>
        <w:numPr>
          <w:ilvl w:val="0"/>
          <w:numId w:val="87"/>
        </w:numPr>
        <w:spacing w:after="0"/>
        <w:jc w:val="both"/>
      </w:pPr>
      <w:r w:rsidRPr="0076210D">
        <w:t>Etienne de Callataÿ (UCLouvain et UNamur)</w:t>
      </w:r>
    </w:p>
    <w:p w14:paraId="6BF69504" w14:textId="50D4203C" w:rsidR="00304770" w:rsidRPr="00B73043" w:rsidRDefault="00304770" w:rsidP="00BA7E3E">
      <w:pPr>
        <w:numPr>
          <w:ilvl w:val="0"/>
          <w:numId w:val="87"/>
        </w:numPr>
        <w:spacing w:after="0"/>
        <w:jc w:val="both"/>
        <w:rPr>
          <w:lang w:val="nl-BE"/>
        </w:rPr>
      </w:pPr>
      <w:r w:rsidRPr="00B73043">
        <w:rPr>
          <w:lang w:val="nl-BE"/>
        </w:rPr>
        <w:t>Michel Maus (</w:t>
      </w:r>
      <w:r w:rsidR="00A0446D" w:rsidRPr="00B73043">
        <w:rPr>
          <w:lang w:val="nl-BE"/>
        </w:rPr>
        <w:t>Fiscaal Ideaal</w:t>
      </w:r>
      <w:r w:rsidRPr="00B73043">
        <w:rPr>
          <w:lang w:val="nl-BE"/>
        </w:rPr>
        <w:t xml:space="preserve">, </w:t>
      </w:r>
      <w:r w:rsidR="00A0446D" w:rsidRPr="00B73043">
        <w:rPr>
          <w:lang w:val="nl-BE"/>
        </w:rPr>
        <w:t>Vrije Universiteit Brussel</w:t>
      </w:r>
      <w:r w:rsidRPr="00B73043">
        <w:rPr>
          <w:lang w:val="nl-BE"/>
        </w:rPr>
        <w:t>)</w:t>
      </w:r>
    </w:p>
    <w:p w14:paraId="0463655C" w14:textId="77777777" w:rsidR="00304770" w:rsidRPr="0076210D" w:rsidRDefault="00304770" w:rsidP="00BA7E3E">
      <w:pPr>
        <w:numPr>
          <w:ilvl w:val="0"/>
          <w:numId w:val="87"/>
        </w:numPr>
        <w:spacing w:after="0"/>
        <w:jc w:val="both"/>
      </w:pPr>
      <w:r w:rsidRPr="0076210D">
        <w:t xml:space="preserve">Matthias Somers (Minerva) </w:t>
      </w:r>
    </w:p>
    <w:p w14:paraId="5CE9B66D" w14:textId="50D48D70" w:rsidR="00304770" w:rsidRPr="0076210D" w:rsidRDefault="00304770" w:rsidP="00BA7E3E">
      <w:pPr>
        <w:numPr>
          <w:ilvl w:val="0"/>
          <w:numId w:val="87"/>
        </w:numPr>
        <w:spacing w:after="0"/>
        <w:jc w:val="both"/>
        <w:rPr>
          <w:lang w:val="nl-BE"/>
        </w:rPr>
      </w:pPr>
      <w:r w:rsidRPr="0076210D">
        <w:rPr>
          <w:lang w:val="nl-BE"/>
        </w:rPr>
        <w:t>Ivan Van de Cloot et Karel Volckaert (Itinera)</w:t>
      </w:r>
    </w:p>
    <w:p w14:paraId="4805B13D" w14:textId="77777777" w:rsidR="009F476F" w:rsidRPr="0076210D" w:rsidRDefault="009F476F" w:rsidP="00BA7E3E">
      <w:pPr>
        <w:spacing w:after="0"/>
        <w:jc w:val="both"/>
        <w:rPr>
          <w:lang w:val="nl-BE"/>
        </w:rPr>
      </w:pPr>
    </w:p>
    <w:p w14:paraId="46352657" w14:textId="5E02AAF1" w:rsidR="00EF78EE" w:rsidRPr="0076210D" w:rsidRDefault="002A54B2" w:rsidP="00BA7E3E">
      <w:pPr>
        <w:spacing w:after="0"/>
        <w:jc w:val="both"/>
      </w:pPr>
      <w:r w:rsidRPr="0076210D">
        <w:t xml:space="preserve">Dans une dernière phase, les différentes notes conceptuelles et les </w:t>
      </w:r>
      <w:r w:rsidR="0067310F">
        <w:t>observations complémentaires</w:t>
      </w:r>
      <w:r w:rsidRPr="0076210D">
        <w:t xml:space="preserve"> ont été synthétisé</w:t>
      </w:r>
      <w:r w:rsidR="00F614B9">
        <w:t>e</w:t>
      </w:r>
      <w:r w:rsidRPr="0076210D">
        <w:t>s et compilé</w:t>
      </w:r>
      <w:r w:rsidR="00F614B9">
        <w:t>e</w:t>
      </w:r>
      <w:r w:rsidRPr="0076210D">
        <w:t xml:space="preserve">s dans un </w:t>
      </w:r>
      <w:r w:rsidRPr="0076210D">
        <w:rPr>
          <w:u w:val="single"/>
        </w:rPr>
        <w:t>texte général</w:t>
      </w:r>
      <w:r w:rsidRPr="0076210D">
        <w:t>, qui constitue la base du présent rapport.</w:t>
      </w:r>
    </w:p>
    <w:p w14:paraId="134BD344" w14:textId="4A8AE2CB" w:rsidR="00410B77" w:rsidRDefault="00410B77" w:rsidP="00BA7E3E">
      <w:pPr>
        <w:spacing w:after="0"/>
        <w:jc w:val="both"/>
      </w:pPr>
    </w:p>
    <w:p w14:paraId="040B5FCB" w14:textId="3C9A2091" w:rsidR="00240A71" w:rsidRPr="0076210D" w:rsidRDefault="00F614B9" w:rsidP="00BA7E3E">
      <w:pPr>
        <w:spacing w:after="0"/>
        <w:jc w:val="both"/>
      </w:pPr>
      <w:r>
        <w:t xml:space="preserve">Comme indiqué plus haut, ce rapport </w:t>
      </w:r>
      <w:r w:rsidR="00C72A3C">
        <w:t xml:space="preserve">vise en particulier à identifier les éventuelles lignes de force d'une réforme. A cet égard, il est inévitable </w:t>
      </w:r>
      <w:r w:rsidR="009E61DD">
        <w:t xml:space="preserve">que les impacts budgétaire et économique de la réforme soient </w:t>
      </w:r>
      <w:r w:rsidR="00026C57">
        <w:t xml:space="preserve">aussi </w:t>
      </w:r>
      <w:r w:rsidR="009E61DD">
        <w:t>soigneusement calculé</w:t>
      </w:r>
      <w:r w:rsidR="00026C57">
        <w:t>s</w:t>
      </w:r>
      <w:r w:rsidR="0067310F">
        <w:t xml:space="preserve">. </w:t>
      </w:r>
      <w:r w:rsidR="00026C57">
        <w:t xml:space="preserve">Il semble plus qu'opportun </w:t>
      </w:r>
      <w:r w:rsidR="007551A1">
        <w:t>d'impliquer à cet effet la banque nationale et le Bureau fédéral du Plan</w:t>
      </w:r>
      <w:r w:rsidR="0067310F">
        <w:t xml:space="preserve">. </w:t>
      </w:r>
      <w:r w:rsidR="00DF59C1">
        <w:t>Ils disposent en effet de modèles économétriques permettant de simuler l'impact sur une période pluriannuelle</w:t>
      </w:r>
      <w:r w:rsidR="0067310F">
        <w:t>.</w:t>
      </w:r>
    </w:p>
    <w:p w14:paraId="2E969D38" w14:textId="26297476" w:rsidR="006E62C7" w:rsidRPr="0076210D" w:rsidRDefault="006E62C7">
      <w:r w:rsidRPr="0076210D">
        <w:br w:type="page"/>
      </w:r>
    </w:p>
    <w:p w14:paraId="7446BA7A" w14:textId="5BB87188" w:rsidR="006E62C7" w:rsidRPr="0076210D" w:rsidRDefault="006E62C7">
      <w:pPr>
        <w:spacing w:after="0"/>
        <w:jc w:val="both"/>
      </w:pPr>
    </w:p>
    <w:p w14:paraId="297628BB" w14:textId="77777777" w:rsidR="006E62C7" w:rsidRPr="0076210D" w:rsidRDefault="006E62C7" w:rsidP="00BA7E3E">
      <w:pPr>
        <w:spacing w:after="0"/>
        <w:jc w:val="both"/>
      </w:pPr>
    </w:p>
    <w:p w14:paraId="01FEBB6C" w14:textId="31613F40" w:rsidR="00463417" w:rsidRPr="0076210D" w:rsidRDefault="00D50979" w:rsidP="00BA7E3E">
      <w:pPr>
        <w:pStyle w:val="Kop2"/>
        <w:numPr>
          <w:ilvl w:val="0"/>
          <w:numId w:val="33"/>
        </w:numPr>
      </w:pPr>
      <w:bookmarkStart w:id="13" w:name="_Toc95228049"/>
      <w:bookmarkStart w:id="14" w:name="_Toc107210964"/>
      <w:r w:rsidRPr="0076210D">
        <w:t>Délimitation de la réforme</w:t>
      </w:r>
      <w:bookmarkEnd w:id="13"/>
      <w:bookmarkEnd w:id="14"/>
    </w:p>
    <w:p w14:paraId="65DD124C" w14:textId="6D13D023" w:rsidR="00946DD7" w:rsidRPr="0076210D" w:rsidRDefault="00946DD7" w:rsidP="00BA7E3E">
      <w:pPr>
        <w:spacing w:after="0"/>
        <w:ind w:right="-1134"/>
        <w:jc w:val="both"/>
      </w:pPr>
    </w:p>
    <w:p w14:paraId="0F3DDC20" w14:textId="4FF44CF5" w:rsidR="00322BCD" w:rsidRPr="0076210D" w:rsidRDefault="00322BCD" w:rsidP="00BA7E3E">
      <w:pPr>
        <w:spacing w:after="0"/>
        <w:ind w:right="-1134"/>
        <w:jc w:val="both"/>
      </w:pPr>
    </w:p>
    <w:p w14:paraId="6A39244D" w14:textId="099E8A98" w:rsidR="0028276E" w:rsidRPr="0076210D" w:rsidRDefault="0028276E" w:rsidP="00BA7E3E">
      <w:pPr>
        <w:pStyle w:val="Kop3"/>
        <w:numPr>
          <w:ilvl w:val="0"/>
          <w:numId w:val="98"/>
        </w:numPr>
      </w:pPr>
      <w:bookmarkStart w:id="15" w:name="_Toc95228050"/>
      <w:bookmarkStart w:id="16" w:name="_Toc107210965"/>
      <w:bookmarkStart w:id="17" w:name="_Hlk90130008"/>
      <w:r w:rsidRPr="0076210D">
        <w:t>Compétence fédérale</w:t>
      </w:r>
      <w:bookmarkEnd w:id="15"/>
      <w:bookmarkEnd w:id="16"/>
    </w:p>
    <w:bookmarkEnd w:id="17"/>
    <w:p w14:paraId="65E9E329" w14:textId="31F52BC6" w:rsidR="00322BCD" w:rsidRPr="0076210D" w:rsidRDefault="00322BCD" w:rsidP="00BA7E3E">
      <w:pPr>
        <w:spacing w:after="0"/>
        <w:ind w:right="1"/>
        <w:jc w:val="both"/>
      </w:pPr>
    </w:p>
    <w:p w14:paraId="31C5101C" w14:textId="7007D32B" w:rsidR="00946DD7" w:rsidRPr="0076210D" w:rsidRDefault="00946DD7" w:rsidP="00BA7E3E">
      <w:pPr>
        <w:spacing w:after="0"/>
        <w:ind w:right="1"/>
        <w:jc w:val="both"/>
      </w:pPr>
    </w:p>
    <w:p w14:paraId="717FA47B" w14:textId="17C2E5F4" w:rsidR="007F2BEF" w:rsidRPr="0076210D" w:rsidRDefault="00C32638" w:rsidP="00BA7E3E">
      <w:pPr>
        <w:spacing w:after="0"/>
        <w:ind w:right="1"/>
        <w:jc w:val="both"/>
      </w:pPr>
      <w:r w:rsidRPr="0076210D">
        <w:t>La réforme proposée est par nature limitée aux sphères de compétences fédérales. Elle est fondée sur les principes suivants.</w:t>
      </w:r>
    </w:p>
    <w:p w14:paraId="2AFC7964" w14:textId="32C9AA33" w:rsidR="007F2BEF" w:rsidRPr="0076210D" w:rsidRDefault="007F2BEF" w:rsidP="00BA7E3E">
      <w:pPr>
        <w:spacing w:after="0"/>
        <w:ind w:right="1"/>
        <w:jc w:val="both"/>
      </w:pPr>
    </w:p>
    <w:p w14:paraId="7D933B31" w14:textId="75B2C25D" w:rsidR="007F2BEF" w:rsidRPr="0076210D" w:rsidRDefault="007F2BEF" w:rsidP="00BA7E3E">
      <w:pPr>
        <w:spacing w:after="0"/>
        <w:ind w:right="1"/>
        <w:jc w:val="both"/>
      </w:pPr>
      <w:r w:rsidRPr="0076210D">
        <w:t xml:space="preserve">Dans les relations avec les </w:t>
      </w:r>
      <w:r w:rsidRPr="0076210D">
        <w:rPr>
          <w:b/>
        </w:rPr>
        <w:t>Régions</w:t>
      </w:r>
      <w:r w:rsidRPr="0076210D">
        <w:t xml:space="preserve">, le point de départ est constitué par les </w:t>
      </w:r>
      <w:r w:rsidR="00A16647" w:rsidRPr="00974EEE">
        <w:rPr>
          <w:u w:val="single"/>
        </w:rPr>
        <w:t xml:space="preserve">règles </w:t>
      </w:r>
      <w:r w:rsidR="00A16647" w:rsidRPr="00A16647">
        <w:rPr>
          <w:u w:val="single"/>
        </w:rPr>
        <w:t>r</w:t>
      </w:r>
      <w:r w:rsidR="00A16647">
        <w:rPr>
          <w:u w:val="single"/>
        </w:rPr>
        <w:t>elatives à</w:t>
      </w:r>
      <w:r w:rsidRPr="0076210D">
        <w:rPr>
          <w:u w:val="single"/>
        </w:rPr>
        <w:t xml:space="preserve"> la compétence fiscale</w:t>
      </w:r>
      <w:r w:rsidRPr="0076210D">
        <w:t xml:space="preserve"> tel</w:t>
      </w:r>
      <w:r w:rsidR="00A16647">
        <w:t>les</w:t>
      </w:r>
      <w:r w:rsidRPr="0076210D">
        <w:t xml:space="preserve"> qu'actuellement inscrit</w:t>
      </w:r>
      <w:r w:rsidR="00A16647">
        <w:t>e</w:t>
      </w:r>
      <w:r w:rsidRPr="0076210D">
        <w:t xml:space="preserve">s dans (i) la Constitution, (ii) la loi spéciale de financement (LSF) et (iii) la loi du 23 janvier 1989. En ce qui concerne plus particulièrement les impôts régionaux, mentionnés à l'article 3 de la LSF, il est supposé que </w:t>
      </w:r>
      <w:r w:rsidR="000B7177">
        <w:t>l'autorité fédérale</w:t>
      </w:r>
      <w:r w:rsidRPr="0076210D">
        <w:t xml:space="preserve"> ne touchera pas à l'existence même de ces impôts, ni à la matière imposable. Dans le même sens, il est également supposé que la réglementation contenue dans le titre III/1 de la LSF (« taxe additionnelle régionale sur l'impôt des personnes physiques ») sera maintenue. </w:t>
      </w:r>
    </w:p>
    <w:p w14:paraId="6DB0B455" w14:textId="2F030A87" w:rsidR="00560EA4" w:rsidRPr="0076210D" w:rsidRDefault="00560EA4" w:rsidP="00BA7E3E">
      <w:pPr>
        <w:spacing w:after="0"/>
        <w:ind w:right="1"/>
        <w:jc w:val="both"/>
      </w:pPr>
    </w:p>
    <w:p w14:paraId="22B7BB61" w14:textId="74E58B57" w:rsidR="00560EA4" w:rsidRPr="0076210D" w:rsidRDefault="00560EA4" w:rsidP="00BA7E3E">
      <w:pPr>
        <w:spacing w:after="0"/>
        <w:ind w:right="1"/>
        <w:jc w:val="both"/>
      </w:pPr>
      <w:r w:rsidRPr="0076210D">
        <w:t xml:space="preserve">Bien entendu, </w:t>
      </w:r>
      <w:r w:rsidR="00E94B0D">
        <w:t xml:space="preserve">ceci n'empêche pas que </w:t>
      </w:r>
      <w:r w:rsidRPr="0076210D">
        <w:t xml:space="preserve">les changements proposés au niveau fédéral </w:t>
      </w:r>
      <w:r w:rsidR="00E94B0D">
        <w:t xml:space="preserve">puissent </w:t>
      </w:r>
      <w:r w:rsidRPr="0076210D">
        <w:t xml:space="preserve">avoir un impact sur le financement des Régions. En outre, il n'est pas exclu que la voie fédérale s'écarte </w:t>
      </w:r>
      <w:r w:rsidR="00BF4331">
        <w:t xml:space="preserve">voire entre en conflit avec </w:t>
      </w:r>
      <w:r w:rsidRPr="0076210D">
        <w:t xml:space="preserve">l'exercice des compétences régionales. Pour cette raison, </w:t>
      </w:r>
      <w:r w:rsidR="00733EC8">
        <w:t xml:space="preserve">la fiscalité </w:t>
      </w:r>
      <w:r w:rsidRPr="0076210D">
        <w:t>régional</w:t>
      </w:r>
      <w:r w:rsidR="00733EC8">
        <w:t>e</w:t>
      </w:r>
      <w:r w:rsidRPr="0076210D">
        <w:t xml:space="preserve"> devra être</w:t>
      </w:r>
      <w:r w:rsidR="00733EC8">
        <w:t xml:space="preserve"> abordée </w:t>
      </w:r>
      <w:r w:rsidRPr="0076210D">
        <w:t xml:space="preserve">au moins indirectement, afin d'identifier les interférences possibles et de préserver autant que possible la cohérence de l'ensemble du système fiscal. C'est </w:t>
      </w:r>
      <w:r w:rsidR="007C3EEE">
        <w:t xml:space="preserve">en particulier </w:t>
      </w:r>
      <w:r w:rsidR="0097105F">
        <w:t>le cas de la fiscalité applicable aux immeubles</w:t>
      </w:r>
      <w:r w:rsidR="00FA135C">
        <w:t xml:space="preserve">. Aussi, une concertation avec les régions </w:t>
      </w:r>
      <w:r w:rsidR="00B416DC">
        <w:t>est appropriée</w:t>
      </w:r>
      <w:r w:rsidRPr="0076210D">
        <w:t>.</w:t>
      </w:r>
    </w:p>
    <w:p w14:paraId="57605151" w14:textId="251C6998" w:rsidR="004C3612" w:rsidRPr="0076210D" w:rsidRDefault="004C3612" w:rsidP="00BA7E3E">
      <w:pPr>
        <w:spacing w:after="0"/>
        <w:ind w:right="1"/>
        <w:jc w:val="both"/>
      </w:pPr>
    </w:p>
    <w:p w14:paraId="4E0BA58A" w14:textId="5D116B75" w:rsidR="004C3612" w:rsidRPr="0076210D" w:rsidRDefault="00E162C0" w:rsidP="00BA7E3E">
      <w:pPr>
        <w:spacing w:after="0"/>
        <w:ind w:right="1"/>
        <w:jc w:val="both"/>
      </w:pPr>
      <w:r>
        <w:t xml:space="preserve">Outre la simple répartition de </w:t>
      </w:r>
      <w:r w:rsidR="00573434">
        <w:t xml:space="preserve">la </w:t>
      </w:r>
      <w:r w:rsidR="00934D19" w:rsidRPr="0076210D">
        <w:t xml:space="preserve">compétence fiscale, </w:t>
      </w:r>
      <w:r w:rsidR="00573434">
        <w:t>il faut aussi tenir compte d</w:t>
      </w:r>
      <w:r w:rsidR="00D958BD">
        <w:t>e la répartition des</w:t>
      </w:r>
      <w:r w:rsidR="00934D19" w:rsidRPr="0076210D">
        <w:t xml:space="preserve"> </w:t>
      </w:r>
      <w:r w:rsidR="00934D19" w:rsidRPr="0076210D">
        <w:rPr>
          <w:u w:val="single"/>
        </w:rPr>
        <w:t>compétence</w:t>
      </w:r>
      <w:r w:rsidR="00D958BD">
        <w:rPr>
          <w:u w:val="single"/>
        </w:rPr>
        <w:t>s</w:t>
      </w:r>
      <w:r w:rsidR="00934D19" w:rsidRPr="0076210D">
        <w:rPr>
          <w:u w:val="single"/>
        </w:rPr>
        <w:t xml:space="preserve"> matérielle</w:t>
      </w:r>
      <w:r w:rsidR="00D958BD">
        <w:rPr>
          <w:u w:val="single"/>
        </w:rPr>
        <w:t>s</w:t>
      </w:r>
      <w:r w:rsidR="00934D19" w:rsidRPr="0076210D">
        <w:rPr>
          <w:u w:val="single"/>
        </w:rPr>
        <w:t>.</w:t>
      </w:r>
      <w:r w:rsidR="00934D19" w:rsidRPr="0076210D">
        <w:t xml:space="preserve"> Aujourd'hui, il n'est pas rare que </w:t>
      </w:r>
      <w:r w:rsidR="000B7177">
        <w:t xml:space="preserve">l'autorité fédérale </w:t>
      </w:r>
      <w:r w:rsidR="00934D19" w:rsidRPr="0076210D">
        <w:t xml:space="preserve">poursuive, par le biais de la législation fiscale, des objectifs qui relèvent en fait </w:t>
      </w:r>
      <w:r w:rsidR="00694C49">
        <w:t xml:space="preserve">aussi </w:t>
      </w:r>
      <w:r w:rsidR="00934D19" w:rsidRPr="0076210D">
        <w:t xml:space="preserve">de la compétence matérielle des entités fédérées. Par conséquent, dans le cadre </w:t>
      </w:r>
      <w:r w:rsidR="0025062B">
        <w:t>d'une</w:t>
      </w:r>
      <w:r w:rsidR="00934D19" w:rsidRPr="0076210D">
        <w:t xml:space="preserve"> simplification </w:t>
      </w:r>
      <w:r w:rsidR="0025062B">
        <w:t>ou en vue de plus d'efficience</w:t>
      </w:r>
      <w:r w:rsidR="00934D19" w:rsidRPr="0076210D">
        <w:t xml:space="preserve">, il ne peut être exclu que la décision </w:t>
      </w:r>
      <w:r w:rsidR="00B63A59">
        <w:t xml:space="preserve">de l'autorité fédérale </w:t>
      </w:r>
      <w:r w:rsidR="00934D19" w:rsidRPr="0076210D">
        <w:t xml:space="preserve">ait un impact sur la politique des entités fédérées. </w:t>
      </w:r>
      <w:r w:rsidR="000B5F76">
        <w:t>c'est pourquoi u</w:t>
      </w:r>
      <w:r w:rsidR="00934D19" w:rsidRPr="0076210D">
        <w:t>ne</w:t>
      </w:r>
      <w:r w:rsidR="008F5CBF">
        <w:t xml:space="preserve"> concertation </w:t>
      </w:r>
      <w:r w:rsidR="000B5F76">
        <w:t>avec</w:t>
      </w:r>
      <w:r w:rsidR="008F5CBF">
        <w:t xml:space="preserve"> ces </w:t>
      </w:r>
      <w:r w:rsidR="00934D19" w:rsidRPr="0076210D">
        <w:t xml:space="preserve">entités </w:t>
      </w:r>
      <w:r w:rsidR="000B5F76">
        <w:t xml:space="preserve">à propos de </w:t>
      </w:r>
      <w:r w:rsidR="00934D19" w:rsidRPr="0076210D">
        <w:t>la réforme est appropriée.</w:t>
      </w:r>
    </w:p>
    <w:p w14:paraId="3B04009A" w14:textId="33ED2B8D" w:rsidR="00EE2EE0" w:rsidRPr="0076210D" w:rsidRDefault="00EE2EE0" w:rsidP="00BA7E3E">
      <w:pPr>
        <w:spacing w:after="0"/>
        <w:ind w:right="1"/>
        <w:jc w:val="both"/>
      </w:pPr>
    </w:p>
    <w:p w14:paraId="56989837" w14:textId="72E2BD46" w:rsidR="006F29FC" w:rsidRPr="0076210D" w:rsidRDefault="00FA545E" w:rsidP="00BA7E3E">
      <w:pPr>
        <w:spacing w:after="0"/>
        <w:ind w:right="1"/>
        <w:jc w:val="both"/>
      </w:pPr>
      <w:r w:rsidRPr="0076210D">
        <w:t xml:space="preserve">En tout état de cause, </w:t>
      </w:r>
      <w:r w:rsidR="00E84EF5">
        <w:t>dans le cadre de la réforme fiscale, on part</w:t>
      </w:r>
      <w:r w:rsidRPr="0076210D">
        <w:t xml:space="preserve"> </w:t>
      </w:r>
      <w:r w:rsidR="003715C7">
        <w:t>en principe de</w:t>
      </w:r>
      <w:r w:rsidRPr="0076210D">
        <w:t xml:space="preserve"> la répartition actuelle des compétences et des équilibres financiers</w:t>
      </w:r>
      <w:r w:rsidR="008B446B">
        <w:t xml:space="preserve"> existants</w:t>
      </w:r>
      <w:r w:rsidRPr="0076210D">
        <w:t xml:space="preserve">. Cela n'exclut pas la possibilité de formuler des propositions visant à rendre certaines répartitions de compétence plus homogènes </w:t>
      </w:r>
      <w:r w:rsidR="0019570A">
        <w:t>ou efficientes</w:t>
      </w:r>
      <w:r w:rsidRPr="0076210D">
        <w:t xml:space="preserve">, contribuant ainsi également au débat sur la réforme institutionnelle envisagée dans l'Accord de gouvernement. </w:t>
      </w:r>
      <w:r w:rsidR="00B81BDF">
        <w:t>La proposition d'une nouvelle ar</w:t>
      </w:r>
      <w:r w:rsidR="00F736D5">
        <w:t>c</w:t>
      </w:r>
      <w:r w:rsidR="00B81BDF">
        <w:t xml:space="preserve">hitecture fiscal peut en effet </w:t>
      </w:r>
      <w:r w:rsidR="00F736D5">
        <w:t>amener à ce que via la délimi</w:t>
      </w:r>
      <w:r w:rsidR="007E2CA9">
        <w:t>t</w:t>
      </w:r>
      <w:r w:rsidR="00F736D5">
        <w:t>ation d'ensemble plus importants</w:t>
      </w:r>
      <w:r w:rsidR="008B501F">
        <w:t xml:space="preserve">, l'on puisse mieux </w:t>
      </w:r>
      <w:r w:rsidR="00BC005A">
        <w:t>pr</w:t>
      </w:r>
      <w:r w:rsidR="00EC4612">
        <w:t>é</w:t>
      </w:r>
      <w:r w:rsidR="00BC005A">
        <w:t>parer ces réformes</w:t>
      </w:r>
      <w:r w:rsidR="00EC4612">
        <w:t xml:space="preserve">. </w:t>
      </w:r>
      <w:r w:rsidRPr="0076210D">
        <w:t>Dans le même ordre d'idées, on peut également identifier les ressources qui peuvent être transférées aux entités, le cas échéant.</w:t>
      </w:r>
    </w:p>
    <w:p w14:paraId="0B12FD09" w14:textId="7282022E" w:rsidR="003302BE" w:rsidRPr="0076210D" w:rsidRDefault="003302BE" w:rsidP="00BA7E3E">
      <w:pPr>
        <w:spacing w:after="0"/>
        <w:ind w:right="1"/>
        <w:jc w:val="both"/>
      </w:pPr>
    </w:p>
    <w:p w14:paraId="69805E12" w14:textId="06E22EFC" w:rsidR="00DD3148" w:rsidRDefault="00F94AFD" w:rsidP="00B73043">
      <w:pPr>
        <w:spacing w:after="0"/>
        <w:ind w:right="1"/>
        <w:jc w:val="both"/>
      </w:pPr>
      <w:r w:rsidRPr="0076210D">
        <w:t xml:space="preserve">Les relations avec les </w:t>
      </w:r>
      <w:r w:rsidRPr="0076210D">
        <w:rPr>
          <w:b/>
        </w:rPr>
        <w:t>autorités locales</w:t>
      </w:r>
      <w:r w:rsidRPr="0076210D">
        <w:t xml:space="preserve"> (c'est-à-dire les </w:t>
      </w:r>
      <w:r w:rsidR="00191D48">
        <w:t>communes</w:t>
      </w:r>
      <w:r w:rsidR="00191D48" w:rsidRPr="0076210D">
        <w:t xml:space="preserve"> </w:t>
      </w:r>
      <w:r w:rsidRPr="0076210D">
        <w:t xml:space="preserve">et les provinces) sont essentiellement fondées sur les mêmes principes. Cela signifie que l'autonomie fiscale des </w:t>
      </w:r>
      <w:r w:rsidR="00191D48">
        <w:t>autorités</w:t>
      </w:r>
      <w:r w:rsidR="00191D48" w:rsidRPr="0076210D">
        <w:t xml:space="preserve"> </w:t>
      </w:r>
      <w:r w:rsidRPr="0076210D">
        <w:t>locales est respectée et qu</w:t>
      </w:r>
      <w:r w:rsidR="00AA58B3">
        <w:t xml:space="preserve">e l'on part du principe d'une </w:t>
      </w:r>
      <w:r w:rsidRPr="0076210D">
        <w:t xml:space="preserve">pérennisation des compétences qui leur sont attribuées, comme le pouvoir de </w:t>
      </w:r>
      <w:r w:rsidR="003C749B">
        <w:t xml:space="preserve">prélever </w:t>
      </w:r>
      <w:r w:rsidRPr="0076210D">
        <w:t xml:space="preserve">un impôt communal </w:t>
      </w:r>
      <w:r w:rsidR="003C749B">
        <w:t xml:space="preserve">additionnel </w:t>
      </w:r>
      <w:r w:rsidRPr="0076210D">
        <w:t xml:space="preserve">à l'impôt des personnes physiques (art. 465 </w:t>
      </w:r>
      <w:r w:rsidR="0018325B">
        <w:t>du CIR</w:t>
      </w:r>
      <w:r w:rsidR="00F16F78">
        <w:t xml:space="preserve"> 1992</w:t>
      </w:r>
      <w:r w:rsidRPr="0076210D">
        <w:t>).</w:t>
      </w:r>
      <w:r w:rsidR="000D6B19">
        <w:t xml:space="preserve"> </w:t>
      </w:r>
      <w:r w:rsidR="000D6B19" w:rsidRPr="000D6B19">
        <w:t xml:space="preserve">La consultation des représentants des autorités locales est </w:t>
      </w:r>
      <w:r w:rsidR="000D6B19">
        <w:t>évidemment</w:t>
      </w:r>
      <w:r w:rsidR="000D6B19" w:rsidRPr="000D6B19">
        <w:t xml:space="preserve"> </w:t>
      </w:r>
      <w:r w:rsidR="000D6B19">
        <w:t>appropriée</w:t>
      </w:r>
      <w:r w:rsidR="000D6B19" w:rsidRPr="000D6B19">
        <w:t>.</w:t>
      </w:r>
      <w:r w:rsidR="00DD3148">
        <w:br w:type="page"/>
      </w:r>
    </w:p>
    <w:p w14:paraId="309AAF15" w14:textId="77777777" w:rsidR="00D729DE" w:rsidRPr="0076210D" w:rsidRDefault="00D729DE" w:rsidP="00BA7E3E">
      <w:pPr>
        <w:spacing w:after="0"/>
        <w:ind w:right="1"/>
        <w:jc w:val="both"/>
      </w:pPr>
    </w:p>
    <w:p w14:paraId="25884A52" w14:textId="7897EE52" w:rsidR="00D729DE" w:rsidRPr="0076210D" w:rsidRDefault="00D729DE" w:rsidP="00BA7E3E">
      <w:pPr>
        <w:spacing w:after="0"/>
        <w:ind w:right="1"/>
        <w:jc w:val="both"/>
      </w:pPr>
    </w:p>
    <w:p w14:paraId="779ECB61" w14:textId="3C532536" w:rsidR="00D729DE" w:rsidRPr="0076210D" w:rsidRDefault="00834048" w:rsidP="00BA7E3E">
      <w:pPr>
        <w:pStyle w:val="Kop3"/>
        <w:numPr>
          <w:ilvl w:val="0"/>
          <w:numId w:val="98"/>
        </w:numPr>
      </w:pPr>
      <w:bookmarkStart w:id="18" w:name="_Toc95228051"/>
      <w:bookmarkStart w:id="19" w:name="_Toc107210966"/>
      <w:r>
        <w:t>Fiscalité / parafiscalité</w:t>
      </w:r>
      <w:bookmarkEnd w:id="18"/>
      <w:bookmarkEnd w:id="19"/>
    </w:p>
    <w:p w14:paraId="5A54036E" w14:textId="641481EE" w:rsidR="00375800" w:rsidRPr="0076210D" w:rsidRDefault="00375800" w:rsidP="00BA7E3E">
      <w:pPr>
        <w:spacing w:after="0"/>
        <w:ind w:right="1"/>
        <w:jc w:val="both"/>
      </w:pPr>
    </w:p>
    <w:p w14:paraId="01C961AE" w14:textId="5C2EE6E1" w:rsidR="00375800" w:rsidRPr="0076210D" w:rsidRDefault="00375800" w:rsidP="00BA7E3E">
      <w:pPr>
        <w:spacing w:after="0"/>
        <w:ind w:right="1"/>
        <w:jc w:val="both"/>
      </w:pPr>
    </w:p>
    <w:p w14:paraId="20243B88" w14:textId="4AE57FEA" w:rsidR="00882F80" w:rsidRPr="0076210D" w:rsidRDefault="00A01AEB" w:rsidP="00BA7E3E">
      <w:pPr>
        <w:spacing w:after="0"/>
        <w:ind w:right="1"/>
        <w:jc w:val="both"/>
      </w:pPr>
      <w:r w:rsidRPr="0076210D">
        <w:t>La charge fiscale sur le travail est le résultat de la combinaison d</w:t>
      </w:r>
      <w:r w:rsidR="00EE6D99">
        <w:t>'</w:t>
      </w:r>
      <w:r w:rsidRPr="0076210D">
        <w:t>impôt</w:t>
      </w:r>
      <w:r w:rsidR="00EE6D99">
        <w:t>s</w:t>
      </w:r>
      <w:r w:rsidRPr="0076210D">
        <w:t xml:space="preserve"> sur le</w:t>
      </w:r>
      <w:r w:rsidR="00EE6D99">
        <w:t>s</w:t>
      </w:r>
      <w:r w:rsidRPr="0076210D">
        <w:t xml:space="preserve"> revenu</w:t>
      </w:r>
      <w:r w:rsidR="00EE6D99">
        <w:t>s</w:t>
      </w:r>
      <w:r w:rsidRPr="0076210D">
        <w:t xml:space="preserve"> (par exemple, l'impôt des personnes physiques), d'une part, et des cotisations de sécurité sociale, d'autre part. Une autre distinction est faite entre la sécurité sociale dans le statut d'indépendant et la sécurité sociale dans le statut de salarié. Ces dernières sont encore divisées en cotisations </w:t>
      </w:r>
      <w:r w:rsidR="00B04A43">
        <w:t>à charge des travailleurs</w:t>
      </w:r>
      <w:r w:rsidR="00B04A43" w:rsidRPr="0076210D">
        <w:t xml:space="preserve"> </w:t>
      </w:r>
      <w:r w:rsidRPr="0076210D">
        <w:t xml:space="preserve">et cotisations patronales. </w:t>
      </w:r>
    </w:p>
    <w:p w14:paraId="633FE356" w14:textId="77777777" w:rsidR="00882F80" w:rsidRPr="0076210D" w:rsidRDefault="00882F80" w:rsidP="00BA7E3E">
      <w:pPr>
        <w:spacing w:after="0"/>
        <w:ind w:right="1"/>
        <w:jc w:val="both"/>
      </w:pPr>
    </w:p>
    <w:p w14:paraId="0FDC4FB1" w14:textId="6D4B19D0" w:rsidR="00BE3933" w:rsidRPr="0076210D" w:rsidRDefault="00041E96" w:rsidP="00BA7E3E">
      <w:pPr>
        <w:spacing w:after="0"/>
        <w:ind w:right="1"/>
        <w:jc w:val="both"/>
      </w:pPr>
      <w:r w:rsidRPr="0076210D">
        <w:t xml:space="preserve">Bien que les deux « </w:t>
      </w:r>
      <w:r w:rsidR="008B29D8">
        <w:t>prélèvements</w:t>
      </w:r>
      <w:r w:rsidR="008B29D8" w:rsidRPr="0076210D">
        <w:t xml:space="preserve"> </w:t>
      </w:r>
      <w:r w:rsidRPr="0076210D">
        <w:t>» (impôt</w:t>
      </w:r>
      <w:r w:rsidR="008B29D8">
        <w:t>s</w:t>
      </w:r>
      <w:r w:rsidRPr="0076210D">
        <w:t xml:space="preserve"> sur le</w:t>
      </w:r>
      <w:r w:rsidR="008B29D8">
        <w:t>s</w:t>
      </w:r>
      <w:r w:rsidRPr="0076210D">
        <w:t xml:space="preserve"> revenu</w:t>
      </w:r>
      <w:r w:rsidR="008B29D8">
        <w:t>s</w:t>
      </w:r>
      <w:r w:rsidRPr="0076210D">
        <w:t xml:space="preserve"> et sécurité sociale) aient une finalité différente, ils sont très proches dans leur conception, d'autant plus que (en ce qui concerne les cotisations sociales) le principe d'assurance a été de plus en plus </w:t>
      </w:r>
      <w:r w:rsidR="00573607">
        <w:t xml:space="preserve">réduit </w:t>
      </w:r>
      <w:r w:rsidRPr="0076210D">
        <w:t xml:space="preserve">au profit du principe de solidarité. </w:t>
      </w:r>
    </w:p>
    <w:p w14:paraId="2B7F54A1" w14:textId="66A7F8B2" w:rsidR="00A60E5B" w:rsidRPr="0076210D" w:rsidRDefault="00A60E5B" w:rsidP="00BA7E3E">
      <w:pPr>
        <w:spacing w:after="0"/>
        <w:ind w:right="1"/>
        <w:jc w:val="both"/>
      </w:pPr>
    </w:p>
    <w:p w14:paraId="54FCC4A4" w14:textId="752A3466" w:rsidR="00A60E5B" w:rsidRPr="0076210D" w:rsidRDefault="00A60E5B" w:rsidP="00BA7E3E">
      <w:pPr>
        <w:spacing w:after="0"/>
        <w:ind w:right="1"/>
        <w:jc w:val="both"/>
      </w:pPr>
      <w:r w:rsidRPr="0076210D">
        <w:t>Cela peut donner lieu à diverses ré</w:t>
      </w:r>
      <w:r w:rsidR="0082125D">
        <w:t>flexions</w:t>
      </w:r>
      <w:r w:rsidRPr="0076210D">
        <w:t xml:space="preserve"> et/ou considérations, telles que :</w:t>
      </w:r>
    </w:p>
    <w:p w14:paraId="3DBD9391" w14:textId="7145EE95" w:rsidR="005A36C7" w:rsidRPr="0076210D" w:rsidRDefault="005A36C7" w:rsidP="00BA7E3E">
      <w:pPr>
        <w:pStyle w:val="Lijstalinea"/>
        <w:numPr>
          <w:ilvl w:val="0"/>
          <w:numId w:val="7"/>
        </w:numPr>
        <w:spacing w:after="0"/>
        <w:ind w:left="426" w:right="1" w:hanging="426"/>
        <w:jc w:val="both"/>
      </w:pPr>
      <w:r w:rsidRPr="0076210D">
        <w:t>une harmonisation de l'assiette fiscale ;</w:t>
      </w:r>
    </w:p>
    <w:p w14:paraId="6F81D9D6" w14:textId="7085A1B2" w:rsidR="00A60E5B" w:rsidRPr="0076210D" w:rsidRDefault="00FC4CAF" w:rsidP="00BA7E3E">
      <w:pPr>
        <w:pStyle w:val="Lijstalinea"/>
        <w:numPr>
          <w:ilvl w:val="0"/>
          <w:numId w:val="7"/>
        </w:numPr>
        <w:spacing w:after="0"/>
        <w:ind w:left="426" w:right="1" w:hanging="426"/>
        <w:jc w:val="both"/>
      </w:pPr>
      <w:r>
        <w:t>perception</w:t>
      </w:r>
      <w:r w:rsidRPr="0076210D">
        <w:t xml:space="preserve"> </w:t>
      </w:r>
      <w:r w:rsidR="00A60E5B" w:rsidRPr="0076210D">
        <w:t>conjointe par le biais d'un</w:t>
      </w:r>
      <w:r>
        <w:t xml:space="preserve"> prélèvement </w:t>
      </w:r>
      <w:r w:rsidR="00A60E5B" w:rsidRPr="0076210D">
        <w:t xml:space="preserve">unique ; </w:t>
      </w:r>
    </w:p>
    <w:p w14:paraId="6134928D" w14:textId="519924FF" w:rsidR="00A60E5B" w:rsidRPr="0076210D" w:rsidRDefault="00A60E5B" w:rsidP="00BA7E3E">
      <w:pPr>
        <w:pStyle w:val="Lijstalinea"/>
        <w:numPr>
          <w:ilvl w:val="0"/>
          <w:numId w:val="7"/>
        </w:numPr>
        <w:spacing w:after="0"/>
        <w:ind w:left="426" w:right="1" w:hanging="426"/>
        <w:jc w:val="both"/>
      </w:pPr>
      <w:r w:rsidRPr="0076210D">
        <w:t xml:space="preserve">un élargissement de l'assiette </w:t>
      </w:r>
      <w:r w:rsidR="00FC4CAF">
        <w:t>de prélèvement</w:t>
      </w:r>
      <w:r w:rsidR="00FC4CAF" w:rsidRPr="0076210D">
        <w:t xml:space="preserve"> </w:t>
      </w:r>
      <w:r w:rsidRPr="0076210D">
        <w:t>à d'autres revenus ;</w:t>
      </w:r>
    </w:p>
    <w:p w14:paraId="6123C429" w14:textId="50331108" w:rsidR="00A60E5B" w:rsidRPr="0076210D" w:rsidRDefault="00A60E5B" w:rsidP="00BA7E3E">
      <w:pPr>
        <w:pStyle w:val="Lijstalinea"/>
        <w:numPr>
          <w:ilvl w:val="0"/>
          <w:numId w:val="7"/>
        </w:numPr>
        <w:spacing w:after="0"/>
        <w:ind w:left="426" w:right="1" w:hanging="426"/>
        <w:jc w:val="both"/>
      </w:pPr>
      <w:r w:rsidRPr="0076210D">
        <w:t>un accent plus marqué sur le principe d'assurance ;</w:t>
      </w:r>
    </w:p>
    <w:p w14:paraId="5F0210E1" w14:textId="34457678" w:rsidR="00DB5E30" w:rsidRPr="0076210D" w:rsidRDefault="00DB5E30" w:rsidP="00BA7E3E">
      <w:pPr>
        <w:pStyle w:val="Lijstalinea"/>
        <w:numPr>
          <w:ilvl w:val="0"/>
          <w:numId w:val="7"/>
        </w:numPr>
        <w:spacing w:after="0"/>
        <w:ind w:left="426" w:right="1" w:hanging="426"/>
        <w:jc w:val="both"/>
      </w:pPr>
      <w:r w:rsidRPr="0076210D">
        <w:t xml:space="preserve">etc. </w:t>
      </w:r>
    </w:p>
    <w:p w14:paraId="42240AC6" w14:textId="5754FD7B" w:rsidR="0064270B" w:rsidRPr="0076210D" w:rsidRDefault="0064270B" w:rsidP="00BA7E3E">
      <w:pPr>
        <w:spacing w:after="0"/>
        <w:ind w:right="1"/>
        <w:jc w:val="both"/>
      </w:pPr>
    </w:p>
    <w:p w14:paraId="728D49B9" w14:textId="56A53F2B" w:rsidR="00DB5E30" w:rsidRPr="0076210D" w:rsidRDefault="00D76846" w:rsidP="00BA7E3E">
      <w:pPr>
        <w:spacing w:after="0"/>
        <w:ind w:right="1"/>
        <w:jc w:val="both"/>
      </w:pPr>
      <w:r w:rsidRPr="0076210D">
        <w:t>Dans le cadre des plans de réforme « fiscaux » actuels, les structures actuelles de cotisation et de perception sont largement</w:t>
      </w:r>
      <w:r w:rsidR="00A45A9E">
        <w:t xml:space="preserve"> </w:t>
      </w:r>
      <w:r w:rsidR="003A5489">
        <w:t>maintenue</w:t>
      </w:r>
      <w:r w:rsidR="00E4252F">
        <w:t>s</w:t>
      </w:r>
      <w:r w:rsidRPr="0076210D">
        <w:t xml:space="preserve"> pour le moment, sans, bien sûr, </w:t>
      </w:r>
      <w:r w:rsidR="00A45A9E">
        <w:t xml:space="preserve">pouvoir </w:t>
      </w:r>
      <w:r w:rsidRPr="0076210D">
        <w:t xml:space="preserve">faire abstraction des nombreuses interactions entre le droit social (tant au niveau des cotisations que des prestations) et le droit fiscal. </w:t>
      </w:r>
    </w:p>
    <w:p w14:paraId="0539C691" w14:textId="77777777" w:rsidR="005B681C" w:rsidRPr="0076210D" w:rsidRDefault="005B681C" w:rsidP="00BA7E3E">
      <w:pPr>
        <w:spacing w:after="0"/>
        <w:ind w:right="1"/>
        <w:jc w:val="both"/>
      </w:pPr>
    </w:p>
    <w:p w14:paraId="282CC495" w14:textId="587E457E" w:rsidR="00A22AEF" w:rsidRPr="0076210D" w:rsidRDefault="00A22AEF" w:rsidP="00BA7E3E">
      <w:pPr>
        <w:spacing w:after="0"/>
        <w:ind w:right="1"/>
        <w:jc w:val="both"/>
      </w:pPr>
    </w:p>
    <w:p w14:paraId="7F3CE9E8" w14:textId="0706F3B1" w:rsidR="00A22AEF" w:rsidRPr="0076210D" w:rsidRDefault="00AA2DAE" w:rsidP="00BA7E3E">
      <w:pPr>
        <w:pStyle w:val="Kop3"/>
        <w:numPr>
          <w:ilvl w:val="0"/>
          <w:numId w:val="98"/>
        </w:numPr>
      </w:pPr>
      <w:bookmarkStart w:id="20" w:name="_Toc95228052"/>
      <w:bookmarkStart w:id="21" w:name="_Toc107210967"/>
      <w:r>
        <w:t xml:space="preserve">Espace </w:t>
      </w:r>
      <w:r w:rsidR="002F1F59" w:rsidRPr="0076210D">
        <w:t>budgétaire</w:t>
      </w:r>
      <w:bookmarkEnd w:id="20"/>
      <w:bookmarkEnd w:id="21"/>
    </w:p>
    <w:p w14:paraId="0CB6A977" w14:textId="568FF31A" w:rsidR="002F1F59" w:rsidRPr="0076210D" w:rsidRDefault="002F1F59" w:rsidP="00BA7E3E">
      <w:pPr>
        <w:spacing w:after="0"/>
        <w:jc w:val="both"/>
      </w:pPr>
    </w:p>
    <w:p w14:paraId="6B6E011D" w14:textId="5B761422" w:rsidR="002F1F59" w:rsidRPr="0076210D" w:rsidRDefault="002F1F59" w:rsidP="00BA7E3E">
      <w:pPr>
        <w:spacing w:after="0"/>
        <w:jc w:val="both"/>
      </w:pPr>
    </w:p>
    <w:p w14:paraId="5BEF524A" w14:textId="2E0D9566" w:rsidR="002F1F59" w:rsidRPr="0076210D" w:rsidRDefault="00DA3767">
      <w:pPr>
        <w:spacing w:after="0"/>
        <w:jc w:val="both"/>
      </w:pPr>
      <w:r>
        <w:t xml:space="preserve">L'on s'inscrit dans la volonté </w:t>
      </w:r>
      <w:r w:rsidR="00707D40">
        <w:t>d</w:t>
      </w:r>
      <w:r w:rsidR="00297167" w:rsidRPr="0076210D">
        <w:t xml:space="preserve">'une neutralité budgétaire prédéterminée, en tenant compte d'effets </w:t>
      </w:r>
      <w:r w:rsidR="00707D40">
        <w:t>retours</w:t>
      </w:r>
      <w:r w:rsidR="00297167" w:rsidRPr="0076210D">
        <w:t xml:space="preserve"> raisonnables. À cette fin, les institutions compétentes seront invitées (conformément à l'Accord de gouvernement) à calculer </w:t>
      </w:r>
      <w:r w:rsidR="00E15F96">
        <w:t xml:space="preserve">au mieux </w:t>
      </w:r>
      <w:r w:rsidR="00297167" w:rsidRPr="0076210D">
        <w:t xml:space="preserve">les conséquences financières de la réforme, tant au niveau microéconomique qu'au niveau macroéconomique, afin de prendre une décision réfléchie. Par conséquent, </w:t>
      </w:r>
      <w:r w:rsidR="00EE55F3">
        <w:t xml:space="preserve">lors de </w:t>
      </w:r>
      <w:r w:rsidR="00297167" w:rsidRPr="0076210D">
        <w:t xml:space="preserve">la conception de la réforme fiscale </w:t>
      </w:r>
      <w:r w:rsidR="002C15F4">
        <w:t xml:space="preserve">on </w:t>
      </w:r>
      <w:r w:rsidR="00297167" w:rsidRPr="0076210D">
        <w:t xml:space="preserve">suppose un certain niveau de dépenses publiques. Par conséquent, </w:t>
      </w:r>
      <w:r w:rsidR="00C4747D">
        <w:t xml:space="preserve">dans </w:t>
      </w:r>
      <w:r w:rsidR="006F6CB5">
        <w:t>c</w:t>
      </w:r>
      <w:r w:rsidR="00C4747D">
        <w:t>e cadre, on</w:t>
      </w:r>
      <w:r w:rsidR="00297167" w:rsidRPr="0076210D">
        <w:t xml:space="preserve"> n'abordera en aucune façon le montant </w:t>
      </w:r>
      <w:r w:rsidR="00C4747D">
        <w:t xml:space="preserve">ou l'opportunité </w:t>
      </w:r>
      <w:r w:rsidR="00297167" w:rsidRPr="0076210D">
        <w:t xml:space="preserve">de ces dépenses publiques. </w:t>
      </w:r>
    </w:p>
    <w:p w14:paraId="2BAB8E31" w14:textId="6F7AB162" w:rsidR="005659D7" w:rsidRDefault="005659D7">
      <w:pPr>
        <w:spacing w:after="0"/>
        <w:jc w:val="both"/>
      </w:pPr>
    </w:p>
    <w:p w14:paraId="1A683FB3" w14:textId="55E3243A" w:rsidR="005659D7" w:rsidRPr="00A013BF" w:rsidRDefault="0061681A" w:rsidP="00EE2231">
      <w:pPr>
        <w:spacing w:after="0"/>
        <w:jc w:val="both"/>
      </w:pPr>
      <w:r>
        <w:t xml:space="preserve">Ce qui précède </w:t>
      </w:r>
      <w:r w:rsidR="00122C23">
        <w:t>consiste dès lors en ce que le '</w:t>
      </w:r>
      <w:r w:rsidR="003723EF">
        <w:t>tax shift</w:t>
      </w:r>
      <w:r w:rsidR="0016620F">
        <w:t>'</w:t>
      </w:r>
      <w:r w:rsidR="008A6198">
        <w:t>, soit</w:t>
      </w:r>
      <w:r w:rsidR="0016620F">
        <w:t xml:space="preserve"> un </w:t>
      </w:r>
      <w:r w:rsidR="000E6FF9">
        <w:t>glisse</w:t>
      </w:r>
      <w:r w:rsidR="0016620F">
        <w:t>ment d'impôts</w:t>
      </w:r>
      <w:r w:rsidR="008A6198">
        <w:t>,</w:t>
      </w:r>
      <w:r w:rsidR="0016620F">
        <w:t xml:space="preserve"> </w:t>
      </w:r>
      <w:r w:rsidR="008A6198">
        <w:t xml:space="preserve">sera le point de départ conceptuel. </w:t>
      </w:r>
      <w:r w:rsidR="004D7D2F">
        <w:t xml:space="preserve">Par essence, ceci implique que des formes d'impôts </w:t>
      </w:r>
      <w:r w:rsidR="00CC77B0">
        <w:t>existant</w:t>
      </w:r>
      <w:r w:rsidR="0042531E">
        <w:t>es qui font fortement obstacle à l'activité économique</w:t>
      </w:r>
      <w:r w:rsidR="00383F7C">
        <w:t xml:space="preserve">, sont de manière flagrante injuste ou trop complexes </w:t>
      </w:r>
      <w:r w:rsidR="00EE2231">
        <w:t xml:space="preserve">soient remplacées par d'autres impôts ou d'autres bases imposables. </w:t>
      </w:r>
      <w:r w:rsidR="00EE2231" w:rsidRPr="00A013BF">
        <w:t xml:space="preserve">Un </w:t>
      </w:r>
      <w:r w:rsidR="003723EF">
        <w:t>tax shift</w:t>
      </w:r>
      <w:r w:rsidR="005659D7" w:rsidRPr="00A013BF">
        <w:t xml:space="preserve"> </w:t>
      </w:r>
      <w:r w:rsidR="00EE2231" w:rsidRPr="00A013BF">
        <w:t xml:space="preserve">n'a </w:t>
      </w:r>
      <w:r w:rsidR="00300E49" w:rsidRPr="00A013BF">
        <w:t>donc pas d'impact m</w:t>
      </w:r>
      <w:r w:rsidR="005659D7" w:rsidRPr="00A013BF">
        <w:t>acro-</w:t>
      </w:r>
      <w:r w:rsidR="00936655" w:rsidRPr="00A013BF">
        <w:t>é</w:t>
      </w:r>
      <w:r w:rsidR="005659D7" w:rsidRPr="00A013BF">
        <w:t>conomi</w:t>
      </w:r>
      <w:r w:rsidR="00936655" w:rsidRPr="00A013BF">
        <w:t>que</w:t>
      </w:r>
      <w:r w:rsidR="00753761" w:rsidRPr="00A013BF">
        <w:t xml:space="preserve"> sur la pression fiscale</w:t>
      </w:r>
      <w:r w:rsidR="00833A01">
        <w:t xml:space="preserve">, nonobstant les effets </w:t>
      </w:r>
      <w:r w:rsidR="00E31FDC">
        <w:t>retours</w:t>
      </w:r>
      <w:r w:rsidR="006638DC">
        <w:t xml:space="preserve"> raisonnables</w:t>
      </w:r>
      <w:r w:rsidR="005659D7" w:rsidRPr="00A013BF">
        <w:t xml:space="preserve">. </w:t>
      </w:r>
    </w:p>
    <w:p w14:paraId="2C60708C" w14:textId="77777777" w:rsidR="005659D7" w:rsidRPr="00261BA5" w:rsidRDefault="005659D7" w:rsidP="005659D7">
      <w:pPr>
        <w:spacing w:after="0"/>
        <w:jc w:val="both"/>
      </w:pPr>
    </w:p>
    <w:p w14:paraId="2FA58F0F" w14:textId="10D7FEFE" w:rsidR="006E62C7" w:rsidRPr="000732DF" w:rsidRDefault="007602FF">
      <w:pPr>
        <w:spacing w:after="0"/>
        <w:jc w:val="both"/>
      </w:pPr>
      <w:r w:rsidRPr="00261BA5">
        <w:t xml:space="preserve">D'un point de vue méthodologique, c'est en tous </w:t>
      </w:r>
      <w:r w:rsidR="006D3EDC" w:rsidRPr="00261BA5">
        <w:t>cas</w:t>
      </w:r>
      <w:r w:rsidR="00CE089E" w:rsidRPr="00261BA5">
        <w:t xml:space="preserve"> </w:t>
      </w:r>
      <w:r w:rsidR="006D3EDC" w:rsidRPr="00261BA5">
        <w:t xml:space="preserve">un bon point de départ puisqu'il nécessite de </w:t>
      </w:r>
      <w:r w:rsidR="00F71D7F" w:rsidRPr="00261BA5">
        <w:t xml:space="preserve">développer une vision objective et cohérente, sans devoir ex ante </w:t>
      </w:r>
      <w:r w:rsidR="004F51A9" w:rsidRPr="00261BA5">
        <w:t>co</w:t>
      </w:r>
      <w:r w:rsidR="00261BA5">
        <w:t>n</w:t>
      </w:r>
      <w:r w:rsidR="004F51A9" w:rsidRPr="00261BA5">
        <w:t xml:space="preserve">necter ceci à une préférence (idéologique) </w:t>
      </w:r>
      <w:r w:rsidR="00261BA5" w:rsidRPr="00261BA5">
        <w:t>pour une réduction</w:t>
      </w:r>
      <w:r w:rsidR="00261BA5">
        <w:t xml:space="preserve"> </w:t>
      </w:r>
      <w:r w:rsidR="00261BA5" w:rsidRPr="00261BA5">
        <w:t>ou une augmentation de la pression fiscale</w:t>
      </w:r>
      <w:r w:rsidR="005659D7" w:rsidRPr="00261BA5">
        <w:t>.</w:t>
      </w:r>
    </w:p>
    <w:p w14:paraId="43BF43B8" w14:textId="66C38FE5" w:rsidR="006E62C7" w:rsidRPr="000732DF" w:rsidRDefault="006E62C7">
      <w:r w:rsidRPr="000732DF">
        <w:br w:type="page"/>
      </w:r>
    </w:p>
    <w:p w14:paraId="0BBCCC70" w14:textId="3310A985" w:rsidR="006E62C7" w:rsidRPr="000732DF" w:rsidRDefault="006E62C7">
      <w:pPr>
        <w:spacing w:after="0"/>
        <w:jc w:val="both"/>
      </w:pPr>
    </w:p>
    <w:p w14:paraId="21442464" w14:textId="0240C6D4" w:rsidR="006E62C7" w:rsidRDefault="006E62C7" w:rsidP="00BA7E3E">
      <w:pPr>
        <w:spacing w:after="0"/>
        <w:jc w:val="both"/>
      </w:pPr>
    </w:p>
    <w:p w14:paraId="0A185809" w14:textId="77777777" w:rsidR="00F36A0F" w:rsidRPr="000732DF" w:rsidRDefault="00F36A0F" w:rsidP="00BA7E3E">
      <w:pPr>
        <w:spacing w:after="0"/>
        <w:jc w:val="both"/>
      </w:pPr>
    </w:p>
    <w:p w14:paraId="7BC1167F" w14:textId="32B6A0D8" w:rsidR="002E41A0" w:rsidRPr="0076210D" w:rsidRDefault="002E41A0" w:rsidP="00BA7E3E">
      <w:pPr>
        <w:pStyle w:val="Kop2"/>
        <w:numPr>
          <w:ilvl w:val="0"/>
          <w:numId w:val="33"/>
        </w:numPr>
      </w:pPr>
      <w:bookmarkStart w:id="22" w:name="_Toc95228053"/>
      <w:bookmarkStart w:id="23" w:name="_Toc107210968"/>
      <w:r w:rsidRPr="0076210D">
        <w:t>Contexte de la réforme</w:t>
      </w:r>
      <w:bookmarkEnd w:id="22"/>
      <w:bookmarkEnd w:id="23"/>
    </w:p>
    <w:p w14:paraId="4310E05C" w14:textId="7F475FD7" w:rsidR="002E41A0" w:rsidRDefault="002E41A0" w:rsidP="00275FEB">
      <w:pPr>
        <w:spacing w:after="0"/>
        <w:jc w:val="both"/>
      </w:pPr>
    </w:p>
    <w:p w14:paraId="7034AF3E" w14:textId="77777777" w:rsidR="00F36A0F" w:rsidRPr="0076210D" w:rsidRDefault="00F36A0F" w:rsidP="00275FEB">
      <w:pPr>
        <w:spacing w:after="0"/>
        <w:jc w:val="both"/>
      </w:pPr>
    </w:p>
    <w:p w14:paraId="326769C7" w14:textId="18EFDBD3" w:rsidR="00B14352" w:rsidRPr="0076210D" w:rsidRDefault="00B14352" w:rsidP="00275FEB">
      <w:pPr>
        <w:spacing w:after="0"/>
        <w:jc w:val="both"/>
      </w:pPr>
    </w:p>
    <w:p w14:paraId="739FFD58" w14:textId="78C5E066" w:rsidR="00680630" w:rsidRPr="0076210D" w:rsidRDefault="00680630" w:rsidP="00275FEB">
      <w:pPr>
        <w:spacing w:after="0"/>
        <w:jc w:val="both"/>
      </w:pPr>
      <w:r w:rsidRPr="0076210D">
        <w:t xml:space="preserve">La Belgique possède une </w:t>
      </w:r>
      <w:r w:rsidRPr="0076210D">
        <w:rPr>
          <w:b/>
          <w:u w:val="single"/>
        </w:rPr>
        <w:t>structure fiscale assez complexe</w:t>
      </w:r>
      <w:r w:rsidRPr="0076210D">
        <w:t xml:space="preserve">, due à (i) l'existence de plusieurs niveaux </w:t>
      </w:r>
      <w:r w:rsidR="009630CC">
        <w:t>de compétence</w:t>
      </w:r>
      <w:r w:rsidRPr="0076210D">
        <w:t>, (ii) la combinaison de nombreux impôts et autorités fiscales différents et (iii) l'</w:t>
      </w:r>
      <w:r w:rsidR="003F17C0">
        <w:t xml:space="preserve">existence </w:t>
      </w:r>
      <w:r w:rsidRPr="0076210D">
        <w:t>de mesures ad hoc et de régimes spécifiques pour presque chaque impôt.</w:t>
      </w:r>
    </w:p>
    <w:p w14:paraId="5BC71E6A" w14:textId="77777777" w:rsidR="00680630" w:rsidRPr="0076210D" w:rsidRDefault="00680630" w:rsidP="00275FEB">
      <w:pPr>
        <w:spacing w:after="0"/>
        <w:jc w:val="both"/>
      </w:pPr>
    </w:p>
    <w:p w14:paraId="6DCDF415" w14:textId="30F01AB9" w:rsidR="003A2259" w:rsidRPr="0076210D" w:rsidRDefault="00680630" w:rsidP="00275FEB">
      <w:pPr>
        <w:spacing w:after="0"/>
        <w:jc w:val="both"/>
      </w:pPr>
      <w:r w:rsidRPr="0076210D">
        <w:t xml:space="preserve">Par </w:t>
      </w:r>
      <w:r w:rsidRPr="0076210D">
        <w:rPr>
          <w:b/>
          <w:u w:val="single"/>
        </w:rPr>
        <w:t>rapport à d'autres pays</w:t>
      </w:r>
      <w:r w:rsidRPr="0076210D">
        <w:t>, la charge fiscale et parafiscale totale est élevée.</w:t>
      </w:r>
      <w:r w:rsidR="00970121">
        <w:t xml:space="preserve"> </w:t>
      </w:r>
      <w:r w:rsidR="0004389B">
        <w:t>En contrep</w:t>
      </w:r>
      <w:r w:rsidR="0000073F">
        <w:t xml:space="preserve">artie, il y a </w:t>
      </w:r>
      <w:r w:rsidRPr="0076210D">
        <w:t xml:space="preserve">un niveau élevé de dépenses publiques. Le système belge </w:t>
      </w:r>
      <w:r w:rsidR="00A61C6F">
        <w:t>d'impôts</w:t>
      </w:r>
      <w:r w:rsidRPr="0076210D">
        <w:t xml:space="preserve"> et de prestations est fortement redistributif.</w:t>
      </w:r>
    </w:p>
    <w:p w14:paraId="19928A11" w14:textId="77777777" w:rsidR="00D93B21" w:rsidRPr="0076210D" w:rsidRDefault="00D93B21" w:rsidP="00275FEB">
      <w:pPr>
        <w:spacing w:after="0"/>
        <w:jc w:val="both"/>
      </w:pPr>
    </w:p>
    <w:p w14:paraId="616E176C" w14:textId="31CC7781" w:rsidR="005F33F3" w:rsidRPr="0076210D" w:rsidRDefault="00D309F3" w:rsidP="00275FEB">
      <w:pPr>
        <w:spacing w:after="0"/>
        <w:jc w:val="both"/>
      </w:pPr>
      <w:r w:rsidRPr="0076210D">
        <w:t xml:space="preserve">Dans ces comparaisons internationales, les </w:t>
      </w:r>
      <w:r w:rsidR="00F15654">
        <w:t>prélèvements</w:t>
      </w:r>
      <w:r w:rsidR="00F15654" w:rsidRPr="0076210D">
        <w:t xml:space="preserve"> </w:t>
      </w:r>
      <w:r w:rsidRPr="0076210D">
        <w:t xml:space="preserve">sont généralement divisés en trois sous-catégories, à savoir les </w:t>
      </w:r>
      <w:r w:rsidR="00F15654">
        <w:t>prélèvements</w:t>
      </w:r>
      <w:r w:rsidR="00F15654" w:rsidRPr="0076210D">
        <w:t xml:space="preserve"> </w:t>
      </w:r>
      <w:r w:rsidRPr="0076210D">
        <w:t>sur le travail,</w:t>
      </w:r>
      <w:r w:rsidR="006764D1">
        <w:t xml:space="preserve"> </w:t>
      </w:r>
      <w:r w:rsidR="006764D1" w:rsidRPr="0076210D">
        <w:t>les impôts sur le capital</w:t>
      </w:r>
      <w:r w:rsidR="006764D1">
        <w:t xml:space="preserve"> et</w:t>
      </w:r>
      <w:r w:rsidRPr="0076210D">
        <w:t xml:space="preserve"> les impôts sur la consommation. </w:t>
      </w:r>
      <w:r w:rsidR="00B55E3A">
        <w:t>Il ressort de ces</w:t>
      </w:r>
      <w:r w:rsidRPr="0076210D">
        <w:t xml:space="preserve"> ventilations montrent que les recettes fiscales et parafiscales proviennent principalement des impôts sur le travail et des impôts sur le capital. Les taxes sur la consommation sont </w:t>
      </w:r>
      <w:r w:rsidR="00E4252F">
        <w:t>(par</w:t>
      </w:r>
      <w:r w:rsidR="00045259">
        <w:t xml:space="preserve"> rapport à d'autres pays) </w:t>
      </w:r>
      <w:r w:rsidRPr="0076210D">
        <w:t>relativement peu utilisées pour financer les dépenses publiques.</w:t>
      </w:r>
    </w:p>
    <w:p w14:paraId="0DAD9808" w14:textId="77777777" w:rsidR="00A24625" w:rsidRPr="0076210D" w:rsidRDefault="00A24625" w:rsidP="00275FEB">
      <w:pPr>
        <w:spacing w:after="0"/>
        <w:jc w:val="both"/>
      </w:pPr>
    </w:p>
    <w:p w14:paraId="54897A4E" w14:textId="3527729A" w:rsidR="005F33F3" w:rsidRPr="0076210D" w:rsidRDefault="00A24625" w:rsidP="00275FEB">
      <w:pPr>
        <w:spacing w:after="0"/>
        <w:jc w:val="both"/>
      </w:pPr>
      <w:r w:rsidRPr="0076210D">
        <w:rPr>
          <w:u w:val="single"/>
        </w:rPr>
        <w:t>Pour mémoire :</w:t>
      </w:r>
      <w:r w:rsidRPr="0076210D">
        <w:t xml:space="preserve"> Il est important de noter que dans ces comparaisons internationales, </w:t>
      </w:r>
      <w:r w:rsidR="000215B9">
        <w:t xml:space="preserve">les impôts sur </w:t>
      </w:r>
      <w:r w:rsidRPr="0076210D">
        <w:t>le</w:t>
      </w:r>
      <w:r w:rsidR="00A429DF">
        <w:t>s</w:t>
      </w:r>
      <w:r w:rsidRPr="0076210D">
        <w:t xml:space="preserve"> revenu</w:t>
      </w:r>
      <w:r w:rsidR="00A429DF">
        <w:t>s</w:t>
      </w:r>
      <w:r w:rsidRPr="0076210D">
        <w:t xml:space="preserve"> des indépendants et les bénéfices des sociétés sont souvent considérés dans leur intégralité comme des impôts sur le capital. Il s'agit bien sûr d'une approche simplifiée, puisqu'une partie au moins de ce</w:t>
      </w:r>
      <w:r w:rsidR="006D50CB">
        <w:t>s</w:t>
      </w:r>
      <w:r w:rsidRPr="0076210D">
        <w:t xml:space="preserve"> revenu</w:t>
      </w:r>
      <w:r w:rsidR="006D50CB">
        <w:t>s</w:t>
      </w:r>
      <w:r w:rsidRPr="0076210D">
        <w:t xml:space="preserve"> est une rémunération </w:t>
      </w:r>
      <w:r w:rsidR="004365AD">
        <w:t>du</w:t>
      </w:r>
      <w:r w:rsidRPr="0076210D">
        <w:t xml:space="preserve"> travail effectué.</w:t>
      </w:r>
    </w:p>
    <w:p w14:paraId="7D6F26AB" w14:textId="4B973AC8" w:rsidR="00A24625" w:rsidRDefault="00A24625" w:rsidP="00275FEB">
      <w:pPr>
        <w:spacing w:after="0"/>
        <w:jc w:val="both"/>
      </w:pPr>
    </w:p>
    <w:p w14:paraId="03B6F535" w14:textId="5652274F" w:rsidR="00D603F3" w:rsidRDefault="00D603F3" w:rsidP="00275FEB">
      <w:pPr>
        <w:spacing w:after="0"/>
        <w:jc w:val="both"/>
      </w:pPr>
      <w:r w:rsidRPr="00B73043">
        <w:rPr>
          <w:u w:val="single"/>
        </w:rPr>
        <w:t>Pour mémoire :</w:t>
      </w:r>
      <w:r>
        <w:t xml:space="preserve"> </w:t>
      </w:r>
      <w:r w:rsidRPr="00D603F3">
        <w:t>L’ampleur des recettes fiscales provenant du capital par rapport au PIB ne donne qu’une image partielle de la pression fiscale. Il ne s’agit pas d’une donnée pertinente pour le niveau des taux d’imposition. Les recettes dépendent en effet fortement de l’ampleur du patrimoine financier brut des ménages</w:t>
      </w:r>
      <w:r w:rsidR="00114E4E">
        <w:t>, qui est</w:t>
      </w:r>
      <w:r w:rsidR="006C1C12">
        <w:t xml:space="preserve">, </w:t>
      </w:r>
      <w:r w:rsidRPr="00D603F3">
        <w:t>exprimé en pourcentage du PIB, relativement élevé en Belgique en comparaison des autres pays de l’UE.</w:t>
      </w:r>
    </w:p>
    <w:p w14:paraId="5324B080" w14:textId="77777777" w:rsidR="00D603F3" w:rsidRPr="0076210D" w:rsidRDefault="00D603F3" w:rsidP="00275FEB">
      <w:pPr>
        <w:spacing w:after="0"/>
        <w:jc w:val="both"/>
      </w:pPr>
    </w:p>
    <w:p w14:paraId="73D15E61" w14:textId="2BCB727F" w:rsidR="005B0001" w:rsidRPr="0076210D" w:rsidRDefault="00A24625" w:rsidP="00275FEB">
      <w:pPr>
        <w:spacing w:after="0"/>
        <w:jc w:val="both"/>
      </w:pPr>
      <w:r w:rsidRPr="0076210D">
        <w:rPr>
          <w:u w:val="single"/>
        </w:rPr>
        <w:t>Pour mémoire :</w:t>
      </w:r>
      <w:r w:rsidRPr="0076210D">
        <w:t xml:space="preserve"> Il est également important de noter que ces comparaisons internationales ne tiennent souvent pas compte des réductions ciblées d'impôts ou de cotisations de sécurité sociale. C'est également un fait important, d'autant plus que la Belgique, plus que d'autres pays, a recours à </w:t>
      </w:r>
      <w:r w:rsidR="00BD5ED6">
        <w:t>de telles</w:t>
      </w:r>
      <w:r w:rsidRPr="0076210D">
        <w:t xml:space="preserve"> réductions</w:t>
      </w:r>
      <w:r w:rsidR="00F86161">
        <w:t xml:space="preserve"> (</w:t>
      </w:r>
      <w:r w:rsidR="00AA6723">
        <w:t xml:space="preserve">cf. e.a. les </w:t>
      </w:r>
      <w:r w:rsidR="00AA6723" w:rsidRPr="00AA6723">
        <w:t>différents régimes d'exonération du versement du précompte professionnel</w:t>
      </w:r>
      <w:r w:rsidR="00AA6723">
        <w:t>)</w:t>
      </w:r>
      <w:r w:rsidRPr="0076210D">
        <w:t>.</w:t>
      </w:r>
    </w:p>
    <w:p w14:paraId="1D211201" w14:textId="7280608D" w:rsidR="00991C30" w:rsidRPr="0076210D" w:rsidRDefault="00991C30" w:rsidP="00275FEB">
      <w:pPr>
        <w:spacing w:after="0"/>
        <w:jc w:val="both"/>
      </w:pPr>
    </w:p>
    <w:p w14:paraId="26B9556B" w14:textId="0C116729" w:rsidR="00222F3C" w:rsidRPr="0076210D" w:rsidRDefault="00103D69" w:rsidP="00275FEB">
      <w:pPr>
        <w:spacing w:after="0"/>
        <w:jc w:val="both"/>
      </w:pPr>
      <w:r w:rsidRPr="0076210D">
        <w:t xml:space="preserve">En tout état de cause, la </w:t>
      </w:r>
      <w:r w:rsidR="00C024FC">
        <w:rPr>
          <w:b/>
          <w:u w:val="single"/>
        </w:rPr>
        <w:t>pression</w:t>
      </w:r>
      <w:r w:rsidRPr="0076210D">
        <w:rPr>
          <w:b/>
          <w:u w:val="single"/>
        </w:rPr>
        <w:t xml:space="preserve"> fiscale élevée sur le travail</w:t>
      </w:r>
      <w:r w:rsidRPr="0076210D">
        <w:t xml:space="preserve"> est une préoccupation essentielle, qui a d'ailleurs incité le</w:t>
      </w:r>
      <w:r w:rsidR="00572297">
        <w:t>s</w:t>
      </w:r>
      <w:r w:rsidRPr="0076210D">
        <w:t xml:space="preserve"> gouvernement</w:t>
      </w:r>
      <w:r w:rsidR="00AF19F2">
        <w:t>s</w:t>
      </w:r>
      <w:r w:rsidRPr="0076210D">
        <w:t xml:space="preserve"> précédent</w:t>
      </w:r>
      <w:r w:rsidR="00AF19F2">
        <w:t>s</w:t>
      </w:r>
      <w:r w:rsidRPr="0076210D">
        <w:t xml:space="preserve"> à réduire </w:t>
      </w:r>
      <w:r w:rsidR="00891056">
        <w:t xml:space="preserve">les charges </w:t>
      </w:r>
      <w:r w:rsidRPr="0076210D">
        <w:t xml:space="preserve">sur le travail. Néanmoins, la </w:t>
      </w:r>
      <w:r w:rsidR="007C3B2B">
        <w:t xml:space="preserve">pression </w:t>
      </w:r>
      <w:r w:rsidRPr="0076210D">
        <w:t>fiscale sur le travail reste considérablement élevée aujourd'hui.</w:t>
      </w:r>
    </w:p>
    <w:p w14:paraId="1614DD2C" w14:textId="77777777" w:rsidR="00222F3C" w:rsidRPr="0076210D" w:rsidRDefault="00222F3C" w:rsidP="00275FEB">
      <w:pPr>
        <w:spacing w:after="0"/>
        <w:jc w:val="both"/>
      </w:pPr>
    </w:p>
    <w:p w14:paraId="39A32876" w14:textId="72033BB8" w:rsidR="00D174CA" w:rsidRPr="0076210D" w:rsidRDefault="00AE5C4D" w:rsidP="00275FEB">
      <w:pPr>
        <w:spacing w:after="0"/>
        <w:jc w:val="both"/>
      </w:pPr>
      <w:r>
        <w:t xml:space="preserve">Les prélèvements </w:t>
      </w:r>
      <w:r w:rsidR="00BC30B4" w:rsidRPr="0076210D">
        <w:t xml:space="preserve">implicites élevés sur le travail peuvent nuire à l'activité économique en Belgique </w:t>
      </w:r>
      <w:r w:rsidR="00CE0E96">
        <w:t xml:space="preserve">s'ils </w:t>
      </w:r>
      <w:r w:rsidR="00BC30B4" w:rsidRPr="0076210D">
        <w:t xml:space="preserve">dépassent l'impact positif </w:t>
      </w:r>
      <w:r w:rsidR="00A269D3">
        <w:t xml:space="preserve">qu'ont </w:t>
      </w:r>
      <w:r w:rsidR="00BC30B4" w:rsidRPr="0076210D">
        <w:t xml:space="preserve">sur la croissance </w:t>
      </w:r>
      <w:r w:rsidR="00A269D3">
        <w:t>l</w:t>
      </w:r>
      <w:r w:rsidR="00BC30B4" w:rsidRPr="0076210D">
        <w:t>es dépenses publiques qu'</w:t>
      </w:r>
      <w:r w:rsidR="00A269D3">
        <w:t>il</w:t>
      </w:r>
      <w:r w:rsidR="00BC30B4" w:rsidRPr="0076210D">
        <w:t xml:space="preserve">s financent. Une </w:t>
      </w:r>
      <w:r w:rsidR="006740B8">
        <w:t>telle pression</w:t>
      </w:r>
      <w:r w:rsidR="006740B8" w:rsidRPr="0076210D">
        <w:t xml:space="preserve"> </w:t>
      </w:r>
      <w:r w:rsidR="00BC30B4" w:rsidRPr="0076210D">
        <w:t xml:space="preserve">fiscale élevée décourage la demande et l'offre de main-d'œuvre et a donc un impact négatif sur la participation de la population au marché du travail et sur </w:t>
      </w:r>
      <w:r w:rsidR="00C6161E">
        <w:t xml:space="preserve">le potentiel de </w:t>
      </w:r>
      <w:r w:rsidR="00BC30B4" w:rsidRPr="0076210D">
        <w:t xml:space="preserve">compétitivité des entreprises. Cette </w:t>
      </w:r>
      <w:r w:rsidR="0010029C">
        <w:t xml:space="preserve">pression </w:t>
      </w:r>
      <w:r w:rsidR="00BC30B4" w:rsidRPr="0076210D">
        <w:t>fiscale élevée, entre autres, conduit souvent à l'introduction et à la perpétuation de formes de rémunération alternatives (et plus avantageusement valorisées).</w:t>
      </w:r>
    </w:p>
    <w:p w14:paraId="5F5398F4" w14:textId="77777777" w:rsidR="00D16A8F" w:rsidRPr="0076210D" w:rsidRDefault="00D16A8F" w:rsidP="00275FEB">
      <w:pPr>
        <w:spacing w:after="0"/>
        <w:jc w:val="both"/>
      </w:pPr>
    </w:p>
    <w:p w14:paraId="7DE4E90A" w14:textId="0253D4A0" w:rsidR="009D70AD" w:rsidRPr="0076210D" w:rsidRDefault="001F73A4" w:rsidP="00275FEB">
      <w:pPr>
        <w:spacing w:after="0"/>
        <w:jc w:val="both"/>
      </w:pPr>
      <w:r w:rsidRPr="0076210D">
        <w:t>En outre</w:t>
      </w:r>
      <w:r w:rsidR="00664ACE">
        <w:t xml:space="preserve"> et inévitablement</w:t>
      </w:r>
      <w:r w:rsidRPr="0076210D">
        <w:t xml:space="preserve">, la </w:t>
      </w:r>
      <w:r w:rsidR="00314090">
        <w:t xml:space="preserve">pression </w:t>
      </w:r>
      <w:r w:rsidRPr="0076210D">
        <w:t xml:space="preserve">fiscale élevée sur le travail, y compris sur les bas salaires, conduit (en combinaison avec la perte de prestations sociales) à des </w:t>
      </w:r>
      <w:r w:rsidRPr="0076210D">
        <w:rPr>
          <w:u w:val="single"/>
        </w:rPr>
        <w:t xml:space="preserve">taux de participation </w:t>
      </w:r>
      <w:r w:rsidR="00407015">
        <w:rPr>
          <w:u w:val="single"/>
        </w:rPr>
        <w:t>à l'impôt</w:t>
      </w:r>
      <w:r w:rsidR="00407015" w:rsidRPr="0076210D">
        <w:rPr>
          <w:u w:val="single"/>
        </w:rPr>
        <w:t xml:space="preserve"> </w:t>
      </w:r>
      <w:r w:rsidRPr="0076210D">
        <w:rPr>
          <w:u w:val="single"/>
        </w:rPr>
        <w:t>plutôt élevés</w:t>
      </w:r>
      <w:r w:rsidRPr="0076210D">
        <w:t xml:space="preserve">, qui constituent un bon paramètre pour mesurer le piège </w:t>
      </w:r>
      <w:r w:rsidR="00804122">
        <w:t>à l'emploi</w:t>
      </w:r>
      <w:r w:rsidRPr="0076210D">
        <w:t xml:space="preserve"> et de l'inactivité.</w:t>
      </w:r>
    </w:p>
    <w:p w14:paraId="71A93BDC" w14:textId="77777777" w:rsidR="009D70AD" w:rsidRPr="0076210D" w:rsidRDefault="009D70AD" w:rsidP="00275FEB">
      <w:pPr>
        <w:spacing w:after="0"/>
        <w:jc w:val="both"/>
      </w:pPr>
    </w:p>
    <w:p w14:paraId="6A0A7C04" w14:textId="10DE8F8B" w:rsidR="00CB1DF5" w:rsidRPr="0076210D" w:rsidRDefault="002B493B" w:rsidP="00275FEB">
      <w:pPr>
        <w:spacing w:after="0"/>
        <w:jc w:val="both"/>
      </w:pPr>
      <w:r w:rsidRPr="0076210D">
        <w:t xml:space="preserve">Afin d'atténuer les taux </w:t>
      </w:r>
      <w:r w:rsidR="00A834A3">
        <w:t>de participation à l'impôt</w:t>
      </w:r>
      <w:r w:rsidRPr="0076210D">
        <w:t xml:space="preserve">, le système fiscal belge prévoit </w:t>
      </w:r>
      <w:r w:rsidR="00125E8F">
        <w:t xml:space="preserve">toutefois </w:t>
      </w:r>
      <w:r w:rsidRPr="0076210D">
        <w:t xml:space="preserve">des mécanismes permettant de limiter la </w:t>
      </w:r>
      <w:r w:rsidR="00125E8F">
        <w:t xml:space="preserve">pression </w:t>
      </w:r>
      <w:r w:rsidRPr="0076210D">
        <w:t>fiscale, notamment pour les bas salaires. C</w:t>
      </w:r>
      <w:r w:rsidR="00A72617">
        <w:t xml:space="preserve">eci est mis en œuvre au moyen du </w:t>
      </w:r>
      <w:r w:rsidRPr="0076210D">
        <w:t xml:space="preserve">« bonus à l'emploi ». Grâce à ce bonus à l'emploi, le taux </w:t>
      </w:r>
      <w:r w:rsidR="00CE571A">
        <w:t>de participation à l'impôt</w:t>
      </w:r>
      <w:r w:rsidRPr="0076210D">
        <w:t xml:space="preserve"> a été considérablement réduit. Toutefois, la limitation de ce bonus à l'emploi à la partie inférieure de la distribution des salaires et la suppression progressive de cette réduction d'impôt au-delà d'un certain seuil de revenu, combinées à la spécificité de la co</w:t>
      </w:r>
      <w:r w:rsidR="00AE4AAF">
        <w:t>tisation</w:t>
      </w:r>
      <w:r w:rsidRPr="0076210D">
        <w:t xml:space="preserve"> spéciale de sécurité sociale ajustée, conduisent à des </w:t>
      </w:r>
      <w:r w:rsidRPr="0076210D">
        <w:rPr>
          <w:u w:val="single"/>
        </w:rPr>
        <w:t>taux marginaux d'imposition</w:t>
      </w:r>
      <w:r w:rsidRPr="0076210D">
        <w:t xml:space="preserve"> (très) élevés, notamment dans la fourchette de 0,5 à 0,7</w:t>
      </w:r>
      <w:r w:rsidR="00984B93">
        <w:t xml:space="preserve"> fois le</w:t>
      </w:r>
      <w:r w:rsidRPr="0076210D">
        <w:t xml:space="preserve"> salaire moyen.</w:t>
      </w:r>
    </w:p>
    <w:p w14:paraId="2DD4A0A4" w14:textId="5B36701C" w:rsidR="00680630" w:rsidRPr="0076210D" w:rsidRDefault="00680630" w:rsidP="00275FEB">
      <w:pPr>
        <w:spacing w:after="0"/>
        <w:jc w:val="both"/>
      </w:pPr>
    </w:p>
    <w:p w14:paraId="5277B677" w14:textId="05503D15" w:rsidR="00F36BBC" w:rsidRPr="0076210D" w:rsidRDefault="00C17BB2" w:rsidP="00275FEB">
      <w:pPr>
        <w:spacing w:after="0"/>
        <w:jc w:val="both"/>
      </w:pPr>
      <w:r w:rsidRPr="0076210D">
        <w:t xml:space="preserve">Enfin, le système fiscal et parafiscal belge entraîne des </w:t>
      </w:r>
      <w:r w:rsidRPr="0076210D">
        <w:rPr>
          <w:u w:val="single"/>
        </w:rPr>
        <w:t>différences substantielles</w:t>
      </w:r>
      <w:r w:rsidRPr="0076210D">
        <w:t xml:space="preserve"> de charge fiscale, selon le statut (salarié/indépendant), la forme d'entreprise choisie (entreprise individuelle/société) et les options fiscales choisies (rémunération minimale, VVPRbis, réserve de </w:t>
      </w:r>
      <w:r w:rsidR="00E4252F" w:rsidRPr="0076210D">
        <w:t>liquidation, ...</w:t>
      </w:r>
      <w:r w:rsidRPr="0076210D">
        <w:t>).</w:t>
      </w:r>
    </w:p>
    <w:p w14:paraId="1991BAC6" w14:textId="06B6FB00" w:rsidR="00F36BBC" w:rsidRPr="0076210D" w:rsidRDefault="00F36BBC" w:rsidP="00275FEB">
      <w:pPr>
        <w:spacing w:after="0"/>
        <w:jc w:val="both"/>
      </w:pPr>
    </w:p>
    <w:p w14:paraId="1A034E3D" w14:textId="0940F42D" w:rsidR="007138E1" w:rsidRPr="0076210D" w:rsidRDefault="00807EEC" w:rsidP="00275FEB">
      <w:pPr>
        <w:spacing w:after="0"/>
        <w:jc w:val="both"/>
      </w:pPr>
      <w:r w:rsidRPr="0076210D">
        <w:t xml:space="preserve">Les </w:t>
      </w:r>
      <w:r w:rsidRPr="0076210D">
        <w:rPr>
          <w:b/>
          <w:u w:val="single"/>
        </w:rPr>
        <w:t>impôts sur le capital</w:t>
      </w:r>
      <w:r w:rsidRPr="0076210D">
        <w:t xml:space="preserve"> peuvent </w:t>
      </w:r>
      <w:r w:rsidR="00502923">
        <w:rPr>
          <w:i/>
          <w:iCs/>
        </w:rPr>
        <w:t>grosso modo</w:t>
      </w:r>
      <w:r w:rsidR="00502923">
        <w:t xml:space="preserve"> </w:t>
      </w:r>
      <w:r w:rsidRPr="0076210D">
        <w:t xml:space="preserve">être divisés en trois catégories : (i) les </w:t>
      </w:r>
      <w:r w:rsidR="00AA10E6">
        <w:t>prélèvements</w:t>
      </w:r>
      <w:r w:rsidR="00AA10E6" w:rsidRPr="0076210D">
        <w:t xml:space="preserve"> </w:t>
      </w:r>
      <w:r w:rsidRPr="0076210D">
        <w:t xml:space="preserve">sur les revenus du patrimoine des particuliers, (ii) les </w:t>
      </w:r>
      <w:r w:rsidR="00AA10E6">
        <w:t>prélèvements</w:t>
      </w:r>
      <w:r w:rsidRPr="0076210D">
        <w:t xml:space="preserve"> sur </w:t>
      </w:r>
      <w:r w:rsidR="00224C42">
        <w:t>le patrimoine</w:t>
      </w:r>
      <w:r w:rsidRPr="0076210D">
        <w:t xml:space="preserve"> et les transactions </w:t>
      </w:r>
      <w:r w:rsidR="005F6D4D">
        <w:t xml:space="preserve">patrimoniales </w:t>
      </w:r>
      <w:r w:rsidRPr="0076210D">
        <w:t xml:space="preserve">et (iii) l'impôt sur les sociétés. </w:t>
      </w:r>
    </w:p>
    <w:p w14:paraId="545B4811" w14:textId="77777777" w:rsidR="007138E1" w:rsidRPr="0076210D" w:rsidRDefault="007138E1" w:rsidP="00275FEB">
      <w:pPr>
        <w:spacing w:after="0"/>
        <w:jc w:val="both"/>
      </w:pPr>
    </w:p>
    <w:p w14:paraId="3EEC455F" w14:textId="667C5EEB" w:rsidR="009D2A94" w:rsidRPr="0076210D" w:rsidRDefault="00412E41" w:rsidP="00275FEB">
      <w:pPr>
        <w:spacing w:after="0"/>
        <w:jc w:val="both"/>
      </w:pPr>
      <w:r w:rsidRPr="0076210D">
        <w:t xml:space="preserve">En Belgique, la part relativement élevée des </w:t>
      </w:r>
      <w:r w:rsidR="00A3172C">
        <w:t>prélèvement</w:t>
      </w:r>
      <w:r w:rsidR="00D25327">
        <w:t>s</w:t>
      </w:r>
      <w:r w:rsidR="00A3172C" w:rsidRPr="0076210D">
        <w:t xml:space="preserve"> </w:t>
      </w:r>
      <w:r w:rsidRPr="0076210D">
        <w:t xml:space="preserve">sur </w:t>
      </w:r>
      <w:r w:rsidR="004912DD">
        <w:t>le patrimoine</w:t>
      </w:r>
      <w:r w:rsidRPr="0076210D">
        <w:t xml:space="preserve"> et </w:t>
      </w:r>
      <w:r w:rsidR="007F5184">
        <w:t xml:space="preserve">sur </w:t>
      </w:r>
      <w:r w:rsidRPr="0076210D">
        <w:t xml:space="preserve">les </w:t>
      </w:r>
      <w:r w:rsidRPr="0076210D">
        <w:rPr>
          <w:u w:val="single"/>
        </w:rPr>
        <w:t xml:space="preserve">transactions </w:t>
      </w:r>
      <w:r w:rsidR="00D25327">
        <w:rPr>
          <w:u w:val="single"/>
        </w:rPr>
        <w:t>patrimoniales</w:t>
      </w:r>
      <w:r w:rsidR="00D25327" w:rsidRPr="0076210D">
        <w:t xml:space="preserve"> </w:t>
      </w:r>
      <w:r w:rsidRPr="0076210D">
        <w:t>(</w:t>
      </w:r>
      <w:r w:rsidR="00014323">
        <w:t>en particulier</w:t>
      </w:r>
      <w:r w:rsidR="00014323" w:rsidRPr="0076210D">
        <w:t xml:space="preserve"> </w:t>
      </w:r>
      <w:r w:rsidRPr="0076210D">
        <w:t xml:space="preserve">les droits d'enregistrement et de succession) est particulièrement frappante. Il s'agit déjà d'un constat important dans la mesure où ces </w:t>
      </w:r>
      <w:r w:rsidR="00A947CB">
        <w:t>prélèvements</w:t>
      </w:r>
      <w:r w:rsidR="00A947CB" w:rsidRPr="0076210D">
        <w:t xml:space="preserve"> </w:t>
      </w:r>
      <w:r w:rsidRPr="0076210D">
        <w:t xml:space="preserve">se situent au niveau régional. Les </w:t>
      </w:r>
      <w:r w:rsidR="00E73FC2">
        <w:t xml:space="preserve">impôts </w:t>
      </w:r>
      <w:r w:rsidRPr="0076210D">
        <w:t xml:space="preserve">sur les transactions, y compris </w:t>
      </w:r>
      <w:r w:rsidR="00064216">
        <w:t xml:space="preserve">le droit </w:t>
      </w:r>
      <w:r w:rsidR="00705361">
        <w:t xml:space="preserve">d’enregistremement sur la transmission à titre onéreux </w:t>
      </w:r>
      <w:r w:rsidR="00064216">
        <w:t xml:space="preserve">sur les </w:t>
      </w:r>
      <w:r w:rsidR="00E31FDC">
        <w:t>biens immeubles</w:t>
      </w:r>
      <w:r w:rsidRPr="0076210D">
        <w:t xml:space="preserve">, sont </w:t>
      </w:r>
      <w:r w:rsidR="0008184A">
        <w:t xml:space="preserve">en outre </w:t>
      </w:r>
      <w:r w:rsidRPr="0076210D">
        <w:t>considérés</w:t>
      </w:r>
      <w:r w:rsidR="00776402">
        <w:t>,</w:t>
      </w:r>
      <w:r w:rsidRPr="0076210D">
        <w:t xml:space="preserve"> </w:t>
      </w:r>
      <w:r w:rsidR="00776402" w:rsidRPr="0076210D">
        <w:t>d'un point de vue économique</w:t>
      </w:r>
      <w:r w:rsidR="00776402">
        <w:t>,</w:t>
      </w:r>
      <w:r w:rsidR="00776402" w:rsidRPr="0076210D">
        <w:t xml:space="preserve"> </w:t>
      </w:r>
      <w:r w:rsidRPr="0076210D">
        <w:t>comme négati</w:t>
      </w:r>
      <w:r w:rsidR="0008184A">
        <w:t>f</w:t>
      </w:r>
      <w:r w:rsidRPr="0076210D">
        <w:t xml:space="preserve">s pour </w:t>
      </w:r>
      <w:r w:rsidR="000D331C">
        <w:t>la prospérité</w:t>
      </w:r>
      <w:r w:rsidR="00776402">
        <w:t xml:space="preserve"> </w:t>
      </w:r>
      <w:r w:rsidRPr="0076210D">
        <w:t>car elles découragent les échanges de biens mutuellement bénéfiques.</w:t>
      </w:r>
    </w:p>
    <w:p w14:paraId="295B5788" w14:textId="77777777" w:rsidR="00C61FEC" w:rsidRPr="0076210D" w:rsidRDefault="00C61FEC" w:rsidP="00275FEB">
      <w:pPr>
        <w:spacing w:after="0"/>
        <w:jc w:val="both"/>
      </w:pPr>
    </w:p>
    <w:p w14:paraId="7684BB23" w14:textId="7B55C766" w:rsidR="000A681A" w:rsidRPr="0076210D" w:rsidRDefault="009246C5" w:rsidP="00275FEB">
      <w:pPr>
        <w:spacing w:after="0"/>
        <w:jc w:val="both"/>
      </w:pPr>
      <w:r w:rsidRPr="0076210D">
        <w:t xml:space="preserve">Les </w:t>
      </w:r>
      <w:r w:rsidR="00CF142A">
        <w:t>prélèvement</w:t>
      </w:r>
      <w:r w:rsidR="00B93963">
        <w:t>s sur</w:t>
      </w:r>
      <w:r w:rsidR="00CF142A">
        <w:t xml:space="preserve"> </w:t>
      </w:r>
      <w:r w:rsidRPr="0076210D">
        <w:t xml:space="preserve">les revenus du </w:t>
      </w:r>
      <w:r w:rsidR="00CF142A">
        <w:t>patrimoine</w:t>
      </w:r>
      <w:r w:rsidRPr="0076210D">
        <w:t xml:space="preserve"> sont donc plutôt limités (relativement parlant), </w:t>
      </w:r>
      <w:r w:rsidR="00424314">
        <w:t>aussi</w:t>
      </w:r>
      <w:r w:rsidR="00424314" w:rsidRPr="0076210D">
        <w:t xml:space="preserve"> </w:t>
      </w:r>
      <w:r w:rsidRPr="0076210D">
        <w:t xml:space="preserve">dans une perspective comparative internationale (alors que les Belges détiennent un niveau relativement élevé d'actifs financiers). En outre, </w:t>
      </w:r>
      <w:r w:rsidR="00B62359" w:rsidRPr="00974EEE">
        <w:rPr>
          <w:u w:val="single"/>
        </w:rPr>
        <w:t xml:space="preserve">une </w:t>
      </w:r>
      <w:r w:rsidR="00324652" w:rsidRPr="00974EEE">
        <w:rPr>
          <w:u w:val="single"/>
        </w:rPr>
        <w:t xml:space="preserve">imposition </w:t>
      </w:r>
      <w:r w:rsidR="00F119E0" w:rsidRPr="00974EEE">
        <w:rPr>
          <w:u w:val="single"/>
        </w:rPr>
        <w:t xml:space="preserve">très inégale des diverses formes d'investissement </w:t>
      </w:r>
      <w:r w:rsidR="00884E15">
        <w:rPr>
          <w:u w:val="single"/>
        </w:rPr>
        <w:t xml:space="preserve">en </w:t>
      </w:r>
      <w:r w:rsidR="00F119E0" w:rsidRPr="00974EEE">
        <w:rPr>
          <w:u w:val="single"/>
        </w:rPr>
        <w:t>appert aussi</w:t>
      </w:r>
      <w:r w:rsidRPr="0076210D">
        <w:rPr>
          <w:u w:val="single"/>
        </w:rPr>
        <w:t>.</w:t>
      </w:r>
      <w:r w:rsidRPr="0076210D">
        <w:t xml:space="preserve"> </w:t>
      </w:r>
    </w:p>
    <w:p w14:paraId="4C0CE32D" w14:textId="77777777" w:rsidR="001B1D45" w:rsidRPr="0076210D" w:rsidRDefault="001B1D45" w:rsidP="00275FEB">
      <w:pPr>
        <w:spacing w:after="0"/>
        <w:jc w:val="both"/>
      </w:pPr>
    </w:p>
    <w:p w14:paraId="3B277661" w14:textId="494F66F8" w:rsidR="00D45745" w:rsidRPr="0076210D" w:rsidRDefault="001B1D45" w:rsidP="00275FEB">
      <w:pPr>
        <w:spacing w:after="0"/>
        <w:jc w:val="both"/>
      </w:pPr>
      <w:r w:rsidRPr="0076210D">
        <w:t xml:space="preserve">En Belgique (relativement parlant, par rapport à d'autres pays), on a moins recours aux </w:t>
      </w:r>
      <w:r w:rsidR="009D57AA">
        <w:rPr>
          <w:b/>
          <w:u w:val="single"/>
        </w:rPr>
        <w:t>impôts</w:t>
      </w:r>
      <w:r w:rsidRPr="0076210D">
        <w:rPr>
          <w:b/>
          <w:u w:val="single"/>
        </w:rPr>
        <w:t xml:space="preserve"> sur la consommation</w:t>
      </w:r>
      <w:r w:rsidRPr="0076210D">
        <w:t xml:space="preserve"> (y compris la pollution). Néanmoins, le taux d'imposition implicite sur la consommation est conforme au taux d'imposition implicite moyen dans l'UE (2017 - Belgique : 21,6 % </w:t>
      </w:r>
      <w:r w:rsidR="00BF308B">
        <w:t>pour</w:t>
      </w:r>
      <w:r w:rsidRPr="0076210D">
        <w:t xml:space="preserve"> une moyenne européenne de 22,5 %). Le taux d'imposition implicite sur la consommation comprend tous les impôts payés sur la consommation en proportion des dépenses de consommation des ménages sur le territoire d'un pays.</w:t>
      </w:r>
    </w:p>
    <w:p w14:paraId="41C98BAA" w14:textId="77777777" w:rsidR="0021554E" w:rsidRPr="0076210D" w:rsidRDefault="0021554E" w:rsidP="00275FEB">
      <w:pPr>
        <w:spacing w:after="0"/>
        <w:jc w:val="both"/>
      </w:pPr>
    </w:p>
    <w:p w14:paraId="3F0D37F5" w14:textId="6D6921BD" w:rsidR="000470BD" w:rsidRPr="0076210D" w:rsidRDefault="000470BD" w:rsidP="00275FEB">
      <w:pPr>
        <w:spacing w:after="0"/>
        <w:jc w:val="both"/>
      </w:pPr>
      <w:r w:rsidRPr="0076210D">
        <w:t xml:space="preserve">Il est toutefois frappant de constater que le taux de TVA implicite en Belgique diffère fortement du taux normal (2017 - taux de TVA implicite de 14 % contre un taux normal de 21 %). </w:t>
      </w:r>
      <w:r w:rsidR="00E64D4D" w:rsidRPr="0076210D">
        <w:t>C</w:t>
      </w:r>
      <w:r w:rsidR="00E64D4D">
        <w:t>'</w:t>
      </w:r>
      <w:r w:rsidRPr="0076210D">
        <w:t xml:space="preserve">est principalement </w:t>
      </w:r>
      <w:r w:rsidR="00E64D4D">
        <w:t xml:space="preserve">la conséquence </w:t>
      </w:r>
      <w:r w:rsidR="00B77708">
        <w:t xml:space="preserve">de </w:t>
      </w:r>
      <w:r w:rsidRPr="0076210D">
        <w:rPr>
          <w:u w:val="single"/>
        </w:rPr>
        <w:t>l'application assez large des taux réduits et des exonérations de TVA.</w:t>
      </w:r>
      <w:r w:rsidRPr="0076210D">
        <w:t xml:space="preserve"> </w:t>
      </w:r>
      <w:r w:rsidR="00020B1F">
        <w:t>De tel</w:t>
      </w:r>
      <w:r w:rsidR="00605BA0">
        <w:t xml:space="preserve">s </w:t>
      </w:r>
      <w:r w:rsidRPr="0076210D">
        <w:t xml:space="preserve">exonérations ou taux réduits sont souvent introduits pour atténuer l'impact négatif des </w:t>
      </w:r>
      <w:r w:rsidR="00605BA0">
        <w:t>impôts</w:t>
      </w:r>
      <w:r w:rsidR="00605BA0" w:rsidRPr="0076210D">
        <w:t xml:space="preserve"> </w:t>
      </w:r>
      <w:r w:rsidRPr="0076210D">
        <w:t xml:space="preserve">sur la consommation </w:t>
      </w:r>
      <w:r w:rsidR="008D41D5">
        <w:t xml:space="preserve">à l'égard de </w:t>
      </w:r>
      <w:r w:rsidRPr="0076210D">
        <w:t>l'objectif de redistribution. Parfois, les taux sont également abaissés pour stimuler la consommation de certains biens et services ou pour atténuer (temporairement) certaines hausses de prix jugées excessives par l'évolution du marché. La question de savoir si ces objectifs doivent être atteints par la structure de la TVA est remise en question d'un point de vue économique.</w:t>
      </w:r>
    </w:p>
    <w:p w14:paraId="086A573E" w14:textId="77777777" w:rsidR="00FB75EB" w:rsidRPr="0076210D" w:rsidRDefault="00FB75EB" w:rsidP="00275FEB">
      <w:pPr>
        <w:spacing w:after="0"/>
        <w:jc w:val="both"/>
      </w:pPr>
    </w:p>
    <w:p w14:paraId="4797ACD7" w14:textId="30275012" w:rsidR="0021554E" w:rsidRPr="0076210D" w:rsidRDefault="00391348" w:rsidP="00275FEB">
      <w:pPr>
        <w:spacing w:after="0"/>
        <w:jc w:val="both"/>
      </w:pPr>
      <w:r w:rsidRPr="0076210D">
        <w:t xml:space="preserve">Outre la TVA, il existe également des </w:t>
      </w:r>
      <w:r w:rsidR="0037312F">
        <w:rPr>
          <w:u w:val="single"/>
        </w:rPr>
        <w:t xml:space="preserve">prélèvements </w:t>
      </w:r>
      <w:r w:rsidRPr="0076210D">
        <w:rPr>
          <w:u w:val="single"/>
        </w:rPr>
        <w:t>environnementa</w:t>
      </w:r>
      <w:r w:rsidR="0037312F">
        <w:rPr>
          <w:u w:val="single"/>
        </w:rPr>
        <w:t>ux</w:t>
      </w:r>
      <w:r w:rsidRPr="0076210D">
        <w:rPr>
          <w:u w:val="single"/>
        </w:rPr>
        <w:t xml:space="preserve"> et de congestion</w:t>
      </w:r>
      <w:r w:rsidRPr="0076210D">
        <w:t xml:space="preserve">, dont l'objectif principal est d'internaliser les coûts sociaux de la pollution et de la congestion. </w:t>
      </w:r>
    </w:p>
    <w:p w14:paraId="3ABFCF77" w14:textId="4351A897" w:rsidR="007C1B4E" w:rsidRPr="0076210D" w:rsidRDefault="007C1B4E" w:rsidP="00275FEB">
      <w:pPr>
        <w:spacing w:after="0"/>
        <w:jc w:val="both"/>
      </w:pPr>
      <w:r w:rsidRPr="0076210D">
        <w:t xml:space="preserve">Ici aussi, la part relative dans les recettes fiscales totales </w:t>
      </w:r>
      <w:r w:rsidR="00412C59" w:rsidRPr="0076210D">
        <w:t xml:space="preserve">de la Belgique </w:t>
      </w:r>
      <w:r w:rsidRPr="0076210D">
        <w:t xml:space="preserve">est plutôt faible (par rapport à nos pays voisins). Les émissions de CO2 sur la route sont de loin les plus taxées. Cependant, la taxation des carburants consommés par les ménages et les services commerciaux ou publics (autres que les transports) est faible. En Belgique, l'industrie semble également être relativement épargnée par les </w:t>
      </w:r>
      <w:r w:rsidR="006C327E">
        <w:t>prélèvements</w:t>
      </w:r>
      <w:r w:rsidR="006C327E" w:rsidRPr="0076210D">
        <w:t xml:space="preserve"> </w:t>
      </w:r>
      <w:r w:rsidRPr="0076210D">
        <w:t>sur l'énergie.</w:t>
      </w:r>
    </w:p>
    <w:p w14:paraId="7FCF3ABE" w14:textId="3DAF9BA0" w:rsidR="006E62C7" w:rsidRPr="0076210D" w:rsidRDefault="006E62C7" w:rsidP="00275FEB">
      <w:pPr>
        <w:spacing w:after="0"/>
        <w:jc w:val="both"/>
      </w:pPr>
    </w:p>
    <w:p w14:paraId="14F22A16" w14:textId="1D01B926" w:rsidR="006E62C7" w:rsidRPr="0076210D" w:rsidRDefault="006E62C7">
      <w:r w:rsidRPr="0076210D">
        <w:br w:type="page"/>
      </w:r>
    </w:p>
    <w:p w14:paraId="60F08F86" w14:textId="00FC8BC0" w:rsidR="006E62C7" w:rsidRPr="0076210D" w:rsidRDefault="006E62C7" w:rsidP="00275FEB">
      <w:pPr>
        <w:spacing w:after="0"/>
        <w:jc w:val="both"/>
      </w:pPr>
    </w:p>
    <w:p w14:paraId="7389F467" w14:textId="77777777" w:rsidR="006E62C7" w:rsidRPr="0076210D" w:rsidRDefault="006E62C7" w:rsidP="00275FEB">
      <w:pPr>
        <w:spacing w:after="0"/>
        <w:jc w:val="both"/>
      </w:pPr>
    </w:p>
    <w:p w14:paraId="1EEB5672" w14:textId="1A89004E" w:rsidR="003302BE" w:rsidRPr="00B73043" w:rsidRDefault="003A7787" w:rsidP="00BA7E3E">
      <w:pPr>
        <w:pStyle w:val="Kop1"/>
        <w:numPr>
          <w:ilvl w:val="0"/>
          <w:numId w:val="32"/>
        </w:numPr>
        <w:rPr>
          <w:smallCaps/>
        </w:rPr>
      </w:pPr>
      <w:bookmarkStart w:id="24" w:name="_Toc94168140"/>
      <w:bookmarkStart w:id="25" w:name="_Toc94168141"/>
      <w:bookmarkStart w:id="26" w:name="_Toc95228054"/>
      <w:bookmarkStart w:id="27" w:name="_Toc107210969"/>
      <w:bookmarkEnd w:id="24"/>
      <w:bookmarkEnd w:id="25"/>
      <w:r w:rsidRPr="00B73043">
        <w:rPr>
          <w:smallCaps/>
        </w:rPr>
        <w:t>Principes généraux de la réforme</w:t>
      </w:r>
      <w:bookmarkEnd w:id="26"/>
      <w:bookmarkEnd w:id="27"/>
    </w:p>
    <w:p w14:paraId="73AB32CF" w14:textId="09C9230B" w:rsidR="00F16E9D" w:rsidRPr="0076210D" w:rsidRDefault="00F16E9D" w:rsidP="00BA7E3E">
      <w:pPr>
        <w:spacing w:after="0"/>
        <w:jc w:val="both"/>
      </w:pPr>
    </w:p>
    <w:p w14:paraId="04A0E601" w14:textId="6166F6B9" w:rsidR="00F46DC6" w:rsidRPr="0076210D" w:rsidRDefault="00F46DC6" w:rsidP="00BA7E3E">
      <w:pPr>
        <w:spacing w:after="0"/>
        <w:jc w:val="both"/>
      </w:pPr>
    </w:p>
    <w:p w14:paraId="4614099F" w14:textId="1F598F2E" w:rsidR="005A7E3A" w:rsidRPr="0076210D" w:rsidRDefault="000A4C29" w:rsidP="00BA7E3E">
      <w:pPr>
        <w:pStyle w:val="Kop2"/>
        <w:numPr>
          <w:ilvl w:val="0"/>
          <w:numId w:val="34"/>
        </w:numPr>
        <w:spacing w:before="0"/>
      </w:pPr>
      <w:bookmarkStart w:id="28" w:name="_Toc95228055"/>
      <w:bookmarkStart w:id="29" w:name="_Toc107210970"/>
      <w:r w:rsidRPr="0076210D">
        <w:t>Généralités - l'Accord de gouvernement</w:t>
      </w:r>
      <w:bookmarkEnd w:id="28"/>
      <w:bookmarkEnd w:id="29"/>
    </w:p>
    <w:p w14:paraId="12D7A63F" w14:textId="77777777" w:rsidR="000A4C29" w:rsidRPr="0076210D" w:rsidRDefault="000A4C29" w:rsidP="00BA7E3E">
      <w:pPr>
        <w:spacing w:after="0"/>
        <w:jc w:val="both"/>
      </w:pPr>
    </w:p>
    <w:p w14:paraId="222BDE87" w14:textId="77777777" w:rsidR="005A7E3A" w:rsidRPr="0076210D" w:rsidRDefault="005A7E3A" w:rsidP="00BA7E3E">
      <w:pPr>
        <w:spacing w:after="0"/>
        <w:jc w:val="both"/>
      </w:pPr>
    </w:p>
    <w:p w14:paraId="61256589" w14:textId="59CDEC0E" w:rsidR="00042211" w:rsidRPr="0076210D" w:rsidRDefault="008B42F2" w:rsidP="00BA7E3E">
      <w:pPr>
        <w:spacing w:after="0"/>
        <w:jc w:val="both"/>
      </w:pPr>
      <w:r>
        <w:t>L</w:t>
      </w:r>
      <w:r w:rsidR="005232F1" w:rsidRPr="0076210D">
        <w:t xml:space="preserve">a structure fiscale belge comporte </w:t>
      </w:r>
      <w:r w:rsidR="00D238CD">
        <w:t xml:space="preserve">indubitablement </w:t>
      </w:r>
      <w:r w:rsidR="005232F1" w:rsidRPr="0076210D">
        <w:t xml:space="preserve">un certain nombre d'imperfections auxquelles il faut remédier. La réglementation complexe actuelle est le résultat d'années de travail législatif, qui </w:t>
      </w:r>
      <w:r w:rsidR="003E6D76">
        <w:t>a</w:t>
      </w:r>
      <w:r w:rsidR="003E6D76" w:rsidRPr="0076210D">
        <w:t xml:space="preserve"> </w:t>
      </w:r>
      <w:r w:rsidR="005232F1" w:rsidRPr="0076210D">
        <w:t xml:space="preserve">progressivement abouti à une accumulation de dispositions fiscales qui </w:t>
      </w:r>
      <w:r w:rsidR="003B6AAC">
        <w:t>s'attaquent ou tentent de s'attaquer à</w:t>
      </w:r>
      <w:r w:rsidR="005232F1" w:rsidRPr="0076210D">
        <w:t xml:space="preserve"> certains problèmes de manière ponctuelle ou, du moins, </w:t>
      </w:r>
      <w:r w:rsidR="00C05126">
        <w:t xml:space="preserve">en </w:t>
      </w:r>
      <w:r w:rsidR="005232F1" w:rsidRPr="0076210D">
        <w:t>atténue</w:t>
      </w:r>
      <w:r w:rsidR="00C05126">
        <w:t>nt ou visent à en atténuer</w:t>
      </w:r>
      <w:r w:rsidR="005232F1" w:rsidRPr="0076210D">
        <w:t xml:space="preserve"> l'impact.</w:t>
      </w:r>
    </w:p>
    <w:p w14:paraId="6986CC91" w14:textId="77777777" w:rsidR="00042211" w:rsidRPr="0076210D" w:rsidRDefault="00042211" w:rsidP="00BA7E3E">
      <w:pPr>
        <w:spacing w:after="0"/>
        <w:jc w:val="both"/>
      </w:pPr>
    </w:p>
    <w:p w14:paraId="4386A8E8" w14:textId="4BE5C866" w:rsidR="007C045D" w:rsidRPr="0076210D" w:rsidRDefault="005940B4" w:rsidP="00BA7E3E">
      <w:pPr>
        <w:spacing w:after="0"/>
        <w:jc w:val="both"/>
      </w:pPr>
      <w:r w:rsidRPr="0076210D">
        <w:t xml:space="preserve">De manière générale, l'Accord de gouvernement </w:t>
      </w:r>
      <w:r w:rsidRPr="00B73043">
        <w:rPr>
          <w:u w:val="single"/>
        </w:rPr>
        <w:t>prévoit</w:t>
      </w:r>
      <w:r w:rsidRPr="0076210D">
        <w:t xml:space="preserve"> </w:t>
      </w:r>
      <w:r w:rsidR="002E613A">
        <w:t>à ce niveau d'</w:t>
      </w:r>
      <w:r w:rsidRPr="0076210D">
        <w:t xml:space="preserve">effectivement de moderniser le système fiscal, de le simplifier, de le rendre plus équitable et plus neutre. </w:t>
      </w:r>
    </w:p>
    <w:p w14:paraId="421A33D4" w14:textId="77777777" w:rsidR="007C045D" w:rsidRPr="0076210D" w:rsidRDefault="007C045D" w:rsidP="00BA7E3E">
      <w:pPr>
        <w:spacing w:after="0"/>
        <w:jc w:val="both"/>
      </w:pPr>
    </w:p>
    <w:p w14:paraId="1CA041FA" w14:textId="4047BF75" w:rsidR="007C045D" w:rsidRPr="0076210D" w:rsidRDefault="007C045D" w:rsidP="00BA7E3E">
      <w:pPr>
        <w:spacing w:after="0"/>
        <w:jc w:val="both"/>
      </w:pPr>
      <w:r w:rsidRPr="0076210D">
        <w:t xml:space="preserve">De cette manière, cette réforme répondra aux </w:t>
      </w:r>
      <w:r w:rsidRPr="00B73043">
        <w:rPr>
          <w:u w:val="single"/>
        </w:rPr>
        <w:t>engagements</w:t>
      </w:r>
      <w:r w:rsidRPr="0076210D">
        <w:t xml:space="preserve"> du gouvernement repris dans cet accord de gouvernement, tels que : </w:t>
      </w:r>
    </w:p>
    <w:p w14:paraId="34F7A5D5" w14:textId="4945DFCC" w:rsidR="00962310" w:rsidRPr="0076210D" w:rsidRDefault="007A12EE" w:rsidP="00BA7E3E">
      <w:pPr>
        <w:pStyle w:val="Lijstalinea"/>
        <w:numPr>
          <w:ilvl w:val="0"/>
          <w:numId w:val="8"/>
        </w:numPr>
        <w:spacing w:after="0"/>
        <w:ind w:left="426" w:hanging="426"/>
        <w:jc w:val="both"/>
      </w:pPr>
      <w:r w:rsidRPr="0076210D">
        <w:t xml:space="preserve">l'accroissement du </w:t>
      </w:r>
      <w:r w:rsidR="00C84AA9">
        <w:t>taux d'emploi</w:t>
      </w:r>
      <w:r w:rsidRPr="0076210D">
        <w:t xml:space="preserve"> ; </w:t>
      </w:r>
    </w:p>
    <w:p w14:paraId="57BD3E57" w14:textId="1CAD53D2" w:rsidR="00962310" w:rsidRPr="0076210D" w:rsidRDefault="007A12EE" w:rsidP="00BA7E3E">
      <w:pPr>
        <w:pStyle w:val="Lijstalinea"/>
        <w:numPr>
          <w:ilvl w:val="0"/>
          <w:numId w:val="8"/>
        </w:numPr>
        <w:spacing w:after="0"/>
        <w:ind w:left="426" w:hanging="426"/>
        <w:jc w:val="both"/>
      </w:pPr>
      <w:r w:rsidRPr="0076210D">
        <w:t xml:space="preserve">le soutien aux ambitions climatiques ; </w:t>
      </w:r>
    </w:p>
    <w:p w14:paraId="2503B5A0" w14:textId="407559CF" w:rsidR="00962310" w:rsidRPr="0076210D" w:rsidRDefault="007A12EE" w:rsidP="00BA7E3E">
      <w:pPr>
        <w:pStyle w:val="Lijstalinea"/>
        <w:numPr>
          <w:ilvl w:val="0"/>
          <w:numId w:val="8"/>
        </w:numPr>
        <w:spacing w:after="0"/>
        <w:ind w:left="426" w:hanging="426"/>
        <w:jc w:val="both"/>
      </w:pPr>
      <w:r w:rsidRPr="0076210D">
        <w:t xml:space="preserve">l’encouragement de l’entrepreneuriat ; </w:t>
      </w:r>
    </w:p>
    <w:p w14:paraId="02C8E8C1" w14:textId="71032EB7" w:rsidR="00962310" w:rsidRPr="0076210D" w:rsidRDefault="007A12EE" w:rsidP="00BA7E3E">
      <w:pPr>
        <w:pStyle w:val="Lijstalinea"/>
        <w:numPr>
          <w:ilvl w:val="0"/>
          <w:numId w:val="8"/>
        </w:numPr>
        <w:spacing w:after="0"/>
        <w:ind w:left="426" w:hanging="426"/>
        <w:jc w:val="both"/>
      </w:pPr>
      <w:r w:rsidRPr="0076210D">
        <w:t xml:space="preserve">la stimulation des investissements ; </w:t>
      </w:r>
    </w:p>
    <w:p w14:paraId="1D82A5E4" w14:textId="22241E7D" w:rsidR="00962310" w:rsidRPr="0076210D" w:rsidRDefault="007A12EE" w:rsidP="00BA7E3E">
      <w:pPr>
        <w:pStyle w:val="Lijstalinea"/>
        <w:numPr>
          <w:ilvl w:val="0"/>
          <w:numId w:val="8"/>
        </w:numPr>
        <w:spacing w:after="0"/>
        <w:ind w:left="426" w:hanging="426"/>
        <w:jc w:val="both"/>
      </w:pPr>
      <w:r w:rsidRPr="0076210D">
        <w:t xml:space="preserve">la lutte contre la pauvreté ; </w:t>
      </w:r>
    </w:p>
    <w:p w14:paraId="2336FB9B" w14:textId="1686EB1E" w:rsidR="00042211" w:rsidRPr="0076210D" w:rsidRDefault="007A12EE" w:rsidP="00BA7E3E">
      <w:pPr>
        <w:pStyle w:val="Lijstalinea"/>
        <w:numPr>
          <w:ilvl w:val="0"/>
          <w:numId w:val="8"/>
        </w:numPr>
        <w:spacing w:after="0"/>
        <w:ind w:left="426" w:hanging="426"/>
        <w:jc w:val="both"/>
      </w:pPr>
      <w:r w:rsidRPr="0076210D">
        <w:t xml:space="preserve">le soutien à la famille. </w:t>
      </w:r>
    </w:p>
    <w:p w14:paraId="2473E336" w14:textId="08998C7F" w:rsidR="00042211" w:rsidRPr="0076210D" w:rsidRDefault="00042211" w:rsidP="00BA7E3E">
      <w:pPr>
        <w:spacing w:after="0"/>
        <w:jc w:val="both"/>
      </w:pPr>
    </w:p>
    <w:p w14:paraId="5B20F57B" w14:textId="1B1F4CD3" w:rsidR="00CD66A8" w:rsidRPr="0076210D" w:rsidRDefault="00CD66A8" w:rsidP="00BA7E3E">
      <w:pPr>
        <w:spacing w:after="0"/>
        <w:jc w:val="both"/>
      </w:pPr>
      <w:r w:rsidRPr="0076210D">
        <w:t xml:space="preserve">Toujours selon l'accord de gouvernement, les </w:t>
      </w:r>
      <w:r w:rsidRPr="00B73043">
        <w:rPr>
          <w:u w:val="single"/>
        </w:rPr>
        <w:t xml:space="preserve">principes directeurs </w:t>
      </w:r>
      <w:r w:rsidRPr="0076210D">
        <w:t xml:space="preserve">de la réforme sont les suivants : </w:t>
      </w:r>
    </w:p>
    <w:p w14:paraId="1A764494" w14:textId="18A780C9" w:rsidR="00CD66A8" w:rsidRPr="0076210D" w:rsidRDefault="00CD66A8" w:rsidP="00BA7E3E">
      <w:pPr>
        <w:pStyle w:val="Lijstalinea"/>
        <w:numPr>
          <w:ilvl w:val="0"/>
          <w:numId w:val="88"/>
        </w:numPr>
        <w:spacing w:after="0"/>
        <w:ind w:left="426" w:hanging="426"/>
        <w:jc w:val="both"/>
      </w:pPr>
      <w:r w:rsidRPr="0076210D">
        <w:t xml:space="preserve">Nous nous engageons à continuer à réduire la charge sur le travail (tant pour les salariés, les fonctionnaires que les indépendants, en tenant compte également des charges parafiscales). </w:t>
      </w:r>
    </w:p>
    <w:p w14:paraId="4631B3E3" w14:textId="77777777" w:rsidR="00CD66A8" w:rsidRPr="0076210D" w:rsidRDefault="00CD66A8" w:rsidP="00BA7E3E">
      <w:pPr>
        <w:pStyle w:val="Lijstalinea"/>
        <w:numPr>
          <w:ilvl w:val="0"/>
          <w:numId w:val="88"/>
        </w:numPr>
        <w:spacing w:after="0"/>
        <w:ind w:left="426" w:hanging="426"/>
        <w:jc w:val="both"/>
      </w:pPr>
      <w:r w:rsidRPr="0076210D">
        <w:t xml:space="preserve">Grâce à un élargissement de la base imposable, un financement durable de cet allégement sera assuré. Il s’agit donc d’un glissement de la charge fiscale. La charge fiscale globale n’augmentera pas, car les mesures de la réforme fiscale doivent être équilibrées, en tenant compte raisonnablement des effets de retour ; </w:t>
      </w:r>
    </w:p>
    <w:p w14:paraId="7BCEE84C" w14:textId="46E892D2" w:rsidR="00CD66A8" w:rsidRPr="0076210D" w:rsidRDefault="00CD66A8" w:rsidP="00BA7E3E">
      <w:pPr>
        <w:pStyle w:val="Lijstalinea"/>
        <w:numPr>
          <w:ilvl w:val="0"/>
          <w:numId w:val="88"/>
        </w:numPr>
        <w:spacing w:after="0"/>
        <w:ind w:left="426" w:hanging="426"/>
        <w:jc w:val="both"/>
      </w:pPr>
      <w:r w:rsidRPr="0076210D">
        <w:t>En ce qui concerne l'impôt des personnes physiques, le gouvernement s’efforcera de simplifier les choses en supprimant progressivement et autant que possible les déductions, les réductions d’impôt et les régimes d’exception y compris la mise en place d’un glissement progressif des rémunérations alternatives vers des rémunérations en euro</w:t>
      </w:r>
      <w:r w:rsidR="00CC0F62">
        <w:t>s</w:t>
      </w:r>
      <w:r w:rsidRPr="0076210D">
        <w:t xml:space="preserve"> ; </w:t>
      </w:r>
    </w:p>
    <w:p w14:paraId="4BB2ADD6" w14:textId="075BCEAF" w:rsidR="00CD66A8" w:rsidRPr="0076210D" w:rsidRDefault="00CD66A8" w:rsidP="00BA7E3E">
      <w:pPr>
        <w:pStyle w:val="Lijstalinea"/>
        <w:numPr>
          <w:ilvl w:val="0"/>
          <w:numId w:val="88"/>
        </w:numPr>
        <w:spacing w:after="0"/>
        <w:ind w:left="426" w:hanging="426"/>
        <w:jc w:val="both"/>
      </w:pPr>
      <w:r w:rsidRPr="0076210D">
        <w:t xml:space="preserve">Dans un souci de prévisibilité et de sécurité juridique, les plans de la réforme fiscale seront annoncés en temps utile. Cela permettra d'élaborer une législation fiscale mieux construite. En tenant compte des contrats en cours de manière raisonnable et juste ; </w:t>
      </w:r>
    </w:p>
    <w:p w14:paraId="20C3B8E5" w14:textId="7F5ABD97" w:rsidR="00CD66A8" w:rsidRPr="0076210D" w:rsidRDefault="001C0DA5" w:rsidP="00BA7E3E">
      <w:pPr>
        <w:pStyle w:val="Lijstalinea"/>
        <w:numPr>
          <w:ilvl w:val="0"/>
          <w:numId w:val="88"/>
        </w:numPr>
        <w:spacing w:after="0"/>
        <w:ind w:left="426" w:hanging="426"/>
        <w:jc w:val="both"/>
      </w:pPr>
      <w:r>
        <w:t>On demandera</w:t>
      </w:r>
      <w:r w:rsidR="00CD66A8" w:rsidRPr="0076210D">
        <w:t xml:space="preserve"> aux institutions compétentes une évaluation de l’impact financier de la réforme, tant au niveau microéconomique que macroéconomique, afin de prendre une décision en connaissance de cause ; </w:t>
      </w:r>
    </w:p>
    <w:p w14:paraId="0F98EDFB" w14:textId="572842F0" w:rsidR="00CD66A8" w:rsidRPr="0076210D" w:rsidRDefault="00CD66A8" w:rsidP="00BA7E3E">
      <w:pPr>
        <w:pStyle w:val="Lijstalinea"/>
        <w:numPr>
          <w:ilvl w:val="0"/>
          <w:numId w:val="88"/>
        </w:numPr>
        <w:spacing w:after="0"/>
        <w:ind w:left="426" w:hanging="426"/>
        <w:jc w:val="both"/>
      </w:pPr>
      <w:r w:rsidRPr="0076210D">
        <w:t xml:space="preserve">Le nouveau système fiscal mis en place doit être construit de manière à minimiser les possibilités de faire de l’optimisation fiscale et </w:t>
      </w:r>
      <w:r w:rsidR="00587F03">
        <w:t>à</w:t>
      </w:r>
      <w:r w:rsidRPr="0076210D">
        <w:t xml:space="preserve"> permettre la correcte application de l’impôt ; </w:t>
      </w:r>
    </w:p>
    <w:p w14:paraId="78EE5FEA" w14:textId="77777777" w:rsidR="00CD66A8" w:rsidRPr="0076210D" w:rsidRDefault="00CD66A8" w:rsidP="00BA7E3E">
      <w:pPr>
        <w:pStyle w:val="Lijstalinea"/>
        <w:numPr>
          <w:ilvl w:val="0"/>
          <w:numId w:val="88"/>
        </w:numPr>
        <w:spacing w:after="0"/>
        <w:ind w:left="426" w:hanging="426"/>
        <w:jc w:val="both"/>
      </w:pPr>
      <w:r w:rsidRPr="0076210D">
        <w:t xml:space="preserve">Le nouveau système fiscal devra également contribuer à la réalisation des objectifs climatiques et environnementaux formulés dans cet accord de gouvernement ; </w:t>
      </w:r>
    </w:p>
    <w:p w14:paraId="6BE29AE0" w14:textId="3E9CDF68" w:rsidR="00CD66A8" w:rsidRPr="0076210D" w:rsidRDefault="00CD66A8" w:rsidP="00BA7E3E">
      <w:pPr>
        <w:pStyle w:val="Lijstalinea"/>
        <w:numPr>
          <w:ilvl w:val="0"/>
          <w:numId w:val="88"/>
        </w:numPr>
        <w:spacing w:after="0"/>
        <w:ind w:left="426" w:hanging="426"/>
        <w:jc w:val="both"/>
      </w:pPr>
      <w:r w:rsidRPr="0076210D">
        <w:t xml:space="preserve">Les impôts sont prélevés et collectés aussi simplement et efficacement que possible. </w:t>
      </w:r>
    </w:p>
    <w:p w14:paraId="699CA0F5" w14:textId="77777777" w:rsidR="00CD66A8" w:rsidRPr="0076210D" w:rsidRDefault="00CD66A8" w:rsidP="00BA7E3E">
      <w:pPr>
        <w:spacing w:after="0"/>
        <w:jc w:val="both"/>
      </w:pPr>
    </w:p>
    <w:p w14:paraId="1A0E4AA6" w14:textId="02C7B618" w:rsidR="00DD2F2C" w:rsidRPr="0076210D" w:rsidRDefault="00CA7837" w:rsidP="00BA7E3E">
      <w:pPr>
        <w:spacing w:after="0"/>
        <w:jc w:val="both"/>
      </w:pPr>
      <w:r>
        <w:t>Même si</w:t>
      </w:r>
      <w:r w:rsidR="00A04B77" w:rsidRPr="0076210D">
        <w:t xml:space="preserve"> la réforme </w:t>
      </w:r>
      <w:r w:rsidR="00A020EA">
        <w:t>peut</w:t>
      </w:r>
      <w:r w:rsidR="00A020EA" w:rsidRPr="0076210D">
        <w:t xml:space="preserve"> </w:t>
      </w:r>
      <w:r w:rsidR="00A04B77" w:rsidRPr="0076210D">
        <w:t xml:space="preserve">en principe concerner l'ensemble du système fiscal fédéral, il est néanmoins important d'avoir une certaine orientation méthodologique, qui </w:t>
      </w:r>
      <w:r w:rsidR="004656F4">
        <w:t>co</w:t>
      </w:r>
      <w:r w:rsidR="006C5C58">
        <w:t>r</w:t>
      </w:r>
      <w:r w:rsidR="004656F4">
        <w:t>respond</w:t>
      </w:r>
      <w:r w:rsidR="00395DEA">
        <w:t xml:space="preserve">e au </w:t>
      </w:r>
      <w:r w:rsidR="00A04B77" w:rsidRPr="0076210D">
        <w:t xml:space="preserve">mieux aux </w:t>
      </w:r>
      <w:r w:rsidR="00DD7F4F">
        <w:t>autres</w:t>
      </w:r>
      <w:r w:rsidR="00395DEA">
        <w:t xml:space="preserve"> </w:t>
      </w:r>
      <w:r w:rsidR="00A04B77" w:rsidRPr="0076210D">
        <w:t xml:space="preserve">objectifs de l'Accord de gouvernement. </w:t>
      </w:r>
    </w:p>
    <w:p w14:paraId="7C0F99E6" w14:textId="09ECF08F" w:rsidR="00B441F6" w:rsidRPr="0076210D" w:rsidRDefault="00B441F6" w:rsidP="00BA7E3E">
      <w:pPr>
        <w:spacing w:after="0"/>
        <w:jc w:val="both"/>
      </w:pPr>
    </w:p>
    <w:p w14:paraId="5F2AFC1C" w14:textId="3F849F50" w:rsidR="00624A9E" w:rsidRPr="0076210D" w:rsidRDefault="00211BE5" w:rsidP="00F65EEA">
      <w:pPr>
        <w:spacing w:after="0"/>
        <w:jc w:val="both"/>
      </w:pPr>
      <w:r w:rsidRPr="0076210D">
        <w:t xml:space="preserve">Il ressort de l'Accord de gouvernement qu'on mise spécifiquement </w:t>
      </w:r>
      <w:r w:rsidR="00882053" w:rsidRPr="0076210D">
        <w:t>sur une réduction</w:t>
      </w:r>
      <w:r w:rsidR="00882053">
        <w:t xml:space="preserve"> </w:t>
      </w:r>
      <w:r w:rsidRPr="0076210D">
        <w:t>«</w:t>
      </w:r>
      <w:r w:rsidR="00882053">
        <w:t xml:space="preserve"> </w:t>
      </w:r>
      <w:r w:rsidR="00520B7C">
        <w:t xml:space="preserve">de la </w:t>
      </w:r>
      <w:r w:rsidRPr="0076210D">
        <w:rPr>
          <w:u w:val="single"/>
        </w:rPr>
        <w:t>charge sur le travail</w:t>
      </w:r>
      <w:r w:rsidRPr="0076210D">
        <w:t xml:space="preserve"> (tant pour les salariés, les fonctionnaires que les indépendants, en tenant compte également des charges parafiscales) ». À savoir que pour l'impôt </w:t>
      </w:r>
      <w:r w:rsidR="0056367E">
        <w:t>des</w:t>
      </w:r>
      <w:r w:rsidRPr="0076210D">
        <w:t xml:space="preserve"> personnes physiques, l’ambition </w:t>
      </w:r>
      <w:r w:rsidR="00943436">
        <w:t>exprimée est</w:t>
      </w:r>
      <w:r w:rsidR="00F65EEA">
        <w:t xml:space="preserve"> de</w:t>
      </w:r>
      <w:r w:rsidR="00943436">
        <w:t xml:space="preserve"> </w:t>
      </w:r>
      <w:r w:rsidR="00F65EEA">
        <w:t>" </w:t>
      </w:r>
      <w:r w:rsidR="00F65EEA" w:rsidRPr="0056367E">
        <w:t>simplifier les chos</w:t>
      </w:r>
      <w:r w:rsidR="00F65EEA" w:rsidRPr="00492742">
        <w:t xml:space="preserve">es en supprimant progressivement et autant que possible les déductions, les réductions d’impôt et les régimes </w:t>
      </w:r>
      <w:r w:rsidR="00F65EEA" w:rsidRPr="00C5441B">
        <w:t>d’exception y compris la mise en place d’un glissement progressif des rémunérations alternatives vers des rémunérations en euro</w:t>
      </w:r>
      <w:r w:rsidR="004331E5" w:rsidRPr="00F33297">
        <w:t>(s)</w:t>
      </w:r>
      <w:r w:rsidR="00A37F19">
        <w:t> </w:t>
      </w:r>
      <w:r w:rsidR="002A66DE">
        <w:t>"</w:t>
      </w:r>
      <w:r w:rsidRPr="0076210D">
        <w:t>.</w:t>
      </w:r>
    </w:p>
    <w:p w14:paraId="717EF500" w14:textId="77777777" w:rsidR="00624A9E" w:rsidRPr="0076210D" w:rsidRDefault="00624A9E" w:rsidP="00BA7E3E">
      <w:pPr>
        <w:spacing w:after="0"/>
        <w:jc w:val="both"/>
      </w:pPr>
    </w:p>
    <w:p w14:paraId="0767885D" w14:textId="01C6F40C" w:rsidR="008C01B1" w:rsidRPr="0076210D" w:rsidRDefault="002B2349" w:rsidP="00BA7E3E">
      <w:pPr>
        <w:spacing w:after="0"/>
        <w:jc w:val="both"/>
      </w:pPr>
      <w:r w:rsidRPr="0076210D">
        <w:t>Une analyse de</w:t>
      </w:r>
      <w:r w:rsidR="0087552B">
        <w:t>s</w:t>
      </w:r>
      <w:r w:rsidRPr="0076210D">
        <w:t xml:space="preserve"> charge</w:t>
      </w:r>
      <w:r w:rsidR="0087552B">
        <w:t>s</w:t>
      </w:r>
      <w:r w:rsidRPr="0076210D">
        <w:t xml:space="preserve"> sur le travail passe nécessairement par une analyse de </w:t>
      </w:r>
      <w:r w:rsidRPr="0076210D">
        <w:rPr>
          <w:u w:val="single"/>
        </w:rPr>
        <w:t>l</w:t>
      </w:r>
      <w:r w:rsidR="00A23F97">
        <w:rPr>
          <w:u w:val="single"/>
        </w:rPr>
        <w:t xml:space="preserve">a fiscalité </w:t>
      </w:r>
      <w:r w:rsidRPr="0076210D">
        <w:rPr>
          <w:u w:val="single"/>
        </w:rPr>
        <w:t>des revenus de remplacement.</w:t>
      </w:r>
      <w:r w:rsidRPr="0076210D">
        <w:t xml:space="preserve"> Dans ce cadre, on peut </w:t>
      </w:r>
      <w:r w:rsidR="00D63E12">
        <w:t xml:space="preserve">e.a. </w:t>
      </w:r>
      <w:r w:rsidRPr="0076210D">
        <w:t xml:space="preserve">évoquer le problème de ce que l'on appelle le piège </w:t>
      </w:r>
      <w:r w:rsidR="00804122">
        <w:t>à l'emploi</w:t>
      </w:r>
      <w:r w:rsidRPr="0076210D">
        <w:t xml:space="preserve"> (ou, plus largement, le piège de l'inactivité). La fiscalité des retraites mérite également une attention particulière dans ce cadre.</w:t>
      </w:r>
    </w:p>
    <w:p w14:paraId="6DDDC7B6" w14:textId="26AFEA76" w:rsidR="001E0DE1" w:rsidRPr="0076210D" w:rsidRDefault="001E0DE1" w:rsidP="00BA7E3E">
      <w:pPr>
        <w:spacing w:after="0"/>
        <w:jc w:val="both"/>
      </w:pPr>
    </w:p>
    <w:p w14:paraId="32B1C6ED" w14:textId="14C1695C" w:rsidR="00166636" w:rsidRPr="0076210D" w:rsidRDefault="0093650C" w:rsidP="00BA7E3E">
      <w:pPr>
        <w:spacing w:after="0"/>
        <w:jc w:val="both"/>
      </w:pPr>
      <w:r>
        <w:t xml:space="preserve">En lien avec </w:t>
      </w:r>
      <w:r w:rsidR="00E81EB2" w:rsidRPr="0076210D">
        <w:t xml:space="preserve">le cadre plus large de la « fiscalité du travail », le gouvernement veut également prendre des mesures « </w:t>
      </w:r>
      <w:r w:rsidR="00492742" w:rsidRPr="00492742">
        <w:t xml:space="preserve">pour alléger la </w:t>
      </w:r>
      <w:r w:rsidR="00492742" w:rsidRPr="00030909">
        <w:rPr>
          <w:u w:val="single"/>
        </w:rPr>
        <w:t xml:space="preserve">fiscalité </w:t>
      </w:r>
      <w:r w:rsidR="00492742" w:rsidRPr="00974EEE">
        <w:rPr>
          <w:u w:val="single"/>
        </w:rPr>
        <w:t>des ménages</w:t>
      </w:r>
      <w:r w:rsidR="00492742" w:rsidRPr="00492742">
        <w:t xml:space="preserve"> et mieux la faire coïncider avec l’équation famille-travail et les soins apportés aux membres de la famille âgés habitant sous le même toit.</w:t>
      </w:r>
      <w:r w:rsidR="00E81EB2" w:rsidRPr="0076210D">
        <w:t xml:space="preserve"> »</w:t>
      </w:r>
      <w:r w:rsidR="003403C2">
        <w:t xml:space="preserve"> (nous soulignon</w:t>
      </w:r>
      <w:r w:rsidR="005F546F">
        <w:t>s</w:t>
      </w:r>
      <w:r w:rsidR="003403C2">
        <w:t>)</w:t>
      </w:r>
      <w:r w:rsidR="00E81EB2" w:rsidRPr="0076210D">
        <w:t xml:space="preserve">. L'Accord de gouvernement contient déjà deux engagements très concrets, à savoir (i) </w:t>
      </w:r>
      <w:r w:rsidR="000773FE">
        <w:t xml:space="preserve">augmenter la réduction d’impôt pour la garde d’enfants </w:t>
      </w:r>
      <w:r w:rsidR="00E81EB2" w:rsidRPr="0076210D">
        <w:t xml:space="preserve">et (ii) l'augmentation </w:t>
      </w:r>
      <w:r w:rsidR="000F4A50">
        <w:t>du</w:t>
      </w:r>
      <w:r w:rsidR="00E81EB2" w:rsidRPr="0076210D">
        <w:t xml:space="preserve"> </w:t>
      </w:r>
      <w:r w:rsidR="00376769">
        <w:t xml:space="preserve">supplément de quotité de revenu exemptée d’impôt pour la garde de (grands-)parents et frères/sœurs </w:t>
      </w:r>
      <w:r w:rsidR="00E81EB2" w:rsidRPr="0076210D">
        <w:t>à charge de plus de 65 ans. Ces deux mesures ont déjà fait l'objet d'une action législative.</w:t>
      </w:r>
    </w:p>
    <w:p w14:paraId="2EC2DC9B" w14:textId="77777777" w:rsidR="00CA6738" w:rsidRPr="0076210D" w:rsidRDefault="00CA6738" w:rsidP="00BA7E3E">
      <w:pPr>
        <w:spacing w:after="0"/>
        <w:jc w:val="both"/>
      </w:pPr>
    </w:p>
    <w:p w14:paraId="59EE8746" w14:textId="0ED4F89E" w:rsidR="007A542E" w:rsidRPr="0076210D" w:rsidRDefault="007C085B" w:rsidP="00BA7E3E">
      <w:pPr>
        <w:spacing w:after="0"/>
        <w:jc w:val="both"/>
      </w:pPr>
      <w:r w:rsidRPr="0076210D">
        <w:t xml:space="preserve">Bien entendu, la réforme va au-delà de la simple « fiscalité du travail ». </w:t>
      </w:r>
      <w:r w:rsidR="00B44180">
        <w:t>Les charges</w:t>
      </w:r>
      <w:r w:rsidRPr="0076210D">
        <w:t xml:space="preserve"> sur le capital ou </w:t>
      </w:r>
      <w:r w:rsidRPr="0076210D">
        <w:rPr>
          <w:u w:val="single"/>
        </w:rPr>
        <w:t>l</w:t>
      </w:r>
      <w:r w:rsidR="00B44180">
        <w:rPr>
          <w:u w:val="single"/>
        </w:rPr>
        <w:t>a fiscalité patrimoniale</w:t>
      </w:r>
      <w:r w:rsidRPr="0076210D">
        <w:t xml:space="preserve"> fait également l'objet de la réforme, du moins dans la mesure où elle</w:t>
      </w:r>
      <w:r w:rsidR="000F78EB">
        <w:t>s</w:t>
      </w:r>
      <w:r w:rsidRPr="0076210D">
        <w:t xml:space="preserve"> relève</w:t>
      </w:r>
      <w:r w:rsidR="000F78EB">
        <w:t>nt</w:t>
      </w:r>
      <w:r w:rsidRPr="0076210D">
        <w:t xml:space="preserve"> des compétences fédérales (voir également ci-dessus). Sur la base des principes de l'Accord de gouvernement, la neutralité de la fiscalité sera examinée en particulier (</w:t>
      </w:r>
      <w:r w:rsidR="00691392">
        <w:t>aussi en lien avec</w:t>
      </w:r>
      <w:r w:rsidRPr="0076210D">
        <w:t xml:space="preserve"> la fiscalité du travail). L'impôt </w:t>
      </w:r>
      <w:r w:rsidR="0081712C">
        <w:t>des</w:t>
      </w:r>
      <w:r w:rsidRPr="0076210D">
        <w:t xml:space="preserve"> sociétés (qui est conceptuellement considéré comme une charge sur le capital) ne sera donc abordé qu'indirectement. En effet, il n'est pas question (compte tenu de la récente réforme dans ce domaine) d</w:t>
      </w:r>
      <w:r w:rsidR="00787B60">
        <w:t>'une nouvelle fois</w:t>
      </w:r>
      <w:r w:rsidRPr="0076210D">
        <w:t xml:space="preserve"> réformer fondamentalement le </w:t>
      </w:r>
      <w:r w:rsidR="00F84FCB">
        <w:t>régim</w:t>
      </w:r>
      <w:r w:rsidRPr="0076210D">
        <w:t xml:space="preserve">e de l'impôt </w:t>
      </w:r>
      <w:r w:rsidR="00CD1D7B">
        <w:t>des</w:t>
      </w:r>
      <w:r w:rsidRPr="0076210D">
        <w:t xml:space="preserve"> sociétés lui-même, sans préjudice, bien sûr, des changements qui seraient nécessaires à la suite des développements internationaux. </w:t>
      </w:r>
    </w:p>
    <w:p w14:paraId="58312B3A" w14:textId="77777777" w:rsidR="00587337" w:rsidRPr="0076210D" w:rsidRDefault="00587337" w:rsidP="00BA7E3E">
      <w:pPr>
        <w:spacing w:after="0"/>
        <w:jc w:val="both"/>
      </w:pPr>
    </w:p>
    <w:p w14:paraId="4FA261DF" w14:textId="4C524539" w:rsidR="00323EBA" w:rsidRDefault="00E34844" w:rsidP="00BA7E3E">
      <w:pPr>
        <w:spacing w:after="0"/>
        <w:jc w:val="both"/>
      </w:pPr>
      <w:r w:rsidRPr="0076210D">
        <w:t xml:space="preserve">Dans l'hypothèse </w:t>
      </w:r>
      <w:r w:rsidR="00E4252F" w:rsidRPr="0076210D">
        <w:t>d'un</w:t>
      </w:r>
      <w:r w:rsidRPr="0076210D">
        <w:t xml:space="preserve"> exercice neutre sur le plan budgétaire, </w:t>
      </w:r>
      <w:r w:rsidR="00137624" w:rsidRPr="0076210D">
        <w:t xml:space="preserve">en tenant compte d'effets </w:t>
      </w:r>
      <w:r w:rsidR="00137624">
        <w:t>retours</w:t>
      </w:r>
      <w:r w:rsidR="00137624" w:rsidRPr="0076210D">
        <w:t xml:space="preserve"> raisonnables</w:t>
      </w:r>
      <w:r w:rsidR="005D4A70">
        <w:t xml:space="preserve">, </w:t>
      </w:r>
      <w:r w:rsidR="00137624" w:rsidRPr="0076210D">
        <w:t xml:space="preserve"> </w:t>
      </w:r>
      <w:r w:rsidRPr="0076210D">
        <w:t xml:space="preserve">la réduction </w:t>
      </w:r>
      <w:r w:rsidR="00FE75A0">
        <w:t xml:space="preserve">des </w:t>
      </w:r>
      <w:r w:rsidRPr="0076210D">
        <w:t>charge</w:t>
      </w:r>
      <w:r w:rsidR="00FE75A0">
        <w:t>s</w:t>
      </w:r>
      <w:r w:rsidRPr="0076210D">
        <w:t xml:space="preserve"> sur le travail doit bien entendu être financée. Selon l'Accord de gouvernement, cela nécessite un « élargissement de </w:t>
      </w:r>
      <w:r w:rsidR="00934B4D">
        <w:t xml:space="preserve">la base </w:t>
      </w:r>
      <w:r w:rsidR="00D60382">
        <w:t>imposable </w:t>
      </w:r>
      <w:r w:rsidRPr="0076210D">
        <w:t xml:space="preserve">», qui se traduit ensuite concrètement par un </w:t>
      </w:r>
      <w:r w:rsidR="00D60382" w:rsidRPr="0076210D">
        <w:t>«</w:t>
      </w:r>
      <w:r w:rsidR="00D60382">
        <w:t> </w:t>
      </w:r>
      <w:r w:rsidR="00934B4D">
        <w:t>glissement</w:t>
      </w:r>
      <w:r w:rsidRPr="0076210D">
        <w:t xml:space="preserve"> de la charge </w:t>
      </w:r>
      <w:r w:rsidR="00D60382" w:rsidRPr="0076210D">
        <w:t>fiscale</w:t>
      </w:r>
      <w:r w:rsidR="00D60382">
        <w:t> </w:t>
      </w:r>
      <w:r w:rsidRPr="0076210D">
        <w:t>». Sans préjudice de</w:t>
      </w:r>
      <w:r w:rsidR="00F30A6E">
        <w:t xml:space="preserve"> '</w:t>
      </w:r>
      <w:r w:rsidRPr="0076210D">
        <w:t>transferts internes</w:t>
      </w:r>
      <w:r w:rsidR="00F30A6E">
        <w:t>'</w:t>
      </w:r>
      <w:r w:rsidRPr="0076210D">
        <w:t xml:space="preserve"> au sein de</w:t>
      </w:r>
      <w:r w:rsidR="00D0789B">
        <w:t>s</w:t>
      </w:r>
      <w:r w:rsidRPr="0076210D">
        <w:t xml:space="preserve"> impôt</w:t>
      </w:r>
      <w:r w:rsidR="00D0789B">
        <w:t>s</w:t>
      </w:r>
      <w:r w:rsidRPr="0076210D">
        <w:t xml:space="preserve"> sur le revenu, </w:t>
      </w:r>
      <w:r w:rsidR="007B0E3B">
        <w:t xml:space="preserve">une partie </w:t>
      </w:r>
      <w:r w:rsidRPr="0076210D">
        <w:t xml:space="preserve">des </w:t>
      </w:r>
      <w:r w:rsidR="00E80A77">
        <w:t>'</w:t>
      </w:r>
      <w:r w:rsidRPr="0076210D">
        <w:t>compensations</w:t>
      </w:r>
      <w:r w:rsidR="00E80A77">
        <w:t>'</w:t>
      </w:r>
      <w:r w:rsidRPr="0076210D">
        <w:t xml:space="preserve"> peut impliquer un </w:t>
      </w:r>
      <w:r w:rsidR="00DD643A">
        <w:t>glissement</w:t>
      </w:r>
      <w:r w:rsidR="00DD643A" w:rsidRPr="0076210D">
        <w:t xml:space="preserve"> </w:t>
      </w:r>
      <w:r w:rsidRPr="0076210D">
        <w:t xml:space="preserve">vers </w:t>
      </w:r>
      <w:r w:rsidRPr="0076210D">
        <w:rPr>
          <w:u w:val="single"/>
        </w:rPr>
        <w:t>l</w:t>
      </w:r>
      <w:r w:rsidR="00240233">
        <w:rPr>
          <w:u w:val="single"/>
        </w:rPr>
        <w:t xml:space="preserve">a fiscalité de </w:t>
      </w:r>
      <w:r w:rsidRPr="0076210D">
        <w:rPr>
          <w:u w:val="single"/>
        </w:rPr>
        <w:t>la consommation.</w:t>
      </w:r>
      <w:r w:rsidRPr="0076210D">
        <w:t xml:space="preserve"> </w:t>
      </w:r>
    </w:p>
    <w:p w14:paraId="0EEEC40A" w14:textId="77777777" w:rsidR="00323EBA" w:rsidRDefault="00323EBA">
      <w:r>
        <w:br w:type="page"/>
      </w:r>
    </w:p>
    <w:p w14:paraId="5FA56B57" w14:textId="521D9102" w:rsidR="00267CD2" w:rsidRPr="0076210D" w:rsidRDefault="004548B9" w:rsidP="00BA7E3E">
      <w:pPr>
        <w:spacing w:after="0"/>
        <w:jc w:val="both"/>
      </w:pPr>
      <w:r w:rsidRPr="0076210D">
        <w:t xml:space="preserve">Il est généralement admis qu'un tel </w:t>
      </w:r>
      <w:r w:rsidR="00A2499E">
        <w:t>gliss</w:t>
      </w:r>
      <w:r w:rsidR="00A2499E" w:rsidRPr="0076210D">
        <w:t xml:space="preserve">ement </w:t>
      </w:r>
      <w:r w:rsidRPr="0076210D">
        <w:t>a des effets. La première raison est liée au fait que la consommation n'est pas financée uniquement par les revenus du travail, mais aussi par d'autres sources de revenus telles que les prestations publiques et le patrimoine accumulé précédemment. Une deuxième raison est liée à ce que l'on appelle la dévaluation fiscale</w:t>
      </w:r>
      <w:r w:rsidR="00B7611D" w:rsidRPr="00B7611D">
        <w:rPr>
          <w:vertAlign w:val="superscript"/>
          <w:lang w:val="nl-BE"/>
        </w:rPr>
        <w:footnoteReference w:id="2"/>
      </w:r>
      <w:r w:rsidRPr="0076210D">
        <w:t xml:space="preserve">. Toutefois, il ne faut pas non plus surestimer l'impact d'un tel </w:t>
      </w:r>
      <w:r w:rsidR="009C61D0">
        <w:t>gliss</w:t>
      </w:r>
      <w:r w:rsidRPr="0076210D">
        <w:t xml:space="preserve">ement, compte tenu du mécanisme d'indexation des revenus. </w:t>
      </w:r>
    </w:p>
    <w:p w14:paraId="1CCD81EE" w14:textId="4AFB3EFE" w:rsidR="009172AC" w:rsidRPr="0076210D" w:rsidRDefault="00135090" w:rsidP="00BA7E3E">
      <w:pPr>
        <w:spacing w:after="0"/>
        <w:jc w:val="both"/>
      </w:pPr>
      <w:r w:rsidRPr="0076210D">
        <w:t xml:space="preserve">Un tel </w:t>
      </w:r>
      <w:r w:rsidR="00B31248">
        <w:t>gliss</w:t>
      </w:r>
      <w:r w:rsidR="00B31248" w:rsidRPr="0076210D">
        <w:t xml:space="preserve">ement </w:t>
      </w:r>
      <w:r w:rsidRPr="0076210D">
        <w:t>aura également des effets redistributifs. L'objectif de redistribution reste donc un</w:t>
      </w:r>
      <w:r w:rsidR="007C6730">
        <w:t xml:space="preserve"> important point d'attention</w:t>
      </w:r>
      <w:r w:rsidRPr="0076210D">
        <w:t xml:space="preserve">. </w:t>
      </w:r>
      <w:r w:rsidR="00562F43">
        <w:t xml:space="preserve">Dès lors, il </w:t>
      </w:r>
      <w:r w:rsidRPr="0076210D">
        <w:t xml:space="preserve">sera </w:t>
      </w:r>
      <w:r w:rsidR="00562F43">
        <w:t xml:space="preserve">le cas échéant </w:t>
      </w:r>
      <w:r w:rsidRPr="0076210D">
        <w:t>nécessaire d'ajuster la progressivité de l'impôt sur le</w:t>
      </w:r>
      <w:r w:rsidR="00E33C39">
        <w:t>s</w:t>
      </w:r>
      <w:r w:rsidRPr="0076210D">
        <w:t xml:space="preserve"> revenu</w:t>
      </w:r>
      <w:r w:rsidR="00E33C39">
        <w:t>s</w:t>
      </w:r>
      <w:r w:rsidRPr="0076210D">
        <w:t xml:space="preserve"> et/ou des prestations.</w:t>
      </w:r>
    </w:p>
    <w:p w14:paraId="6B200819" w14:textId="77777777" w:rsidR="000E26C7" w:rsidRPr="0076210D" w:rsidRDefault="000E26C7" w:rsidP="00BA7E3E">
      <w:pPr>
        <w:spacing w:after="0"/>
        <w:jc w:val="both"/>
      </w:pPr>
    </w:p>
    <w:p w14:paraId="3CEA07FF" w14:textId="2D9FEB11" w:rsidR="00003360" w:rsidRPr="0076210D" w:rsidRDefault="001A2A72" w:rsidP="00BA7E3E">
      <w:pPr>
        <w:spacing w:after="0"/>
        <w:jc w:val="both"/>
      </w:pPr>
      <w:r>
        <w:t>N</w:t>
      </w:r>
      <w:r w:rsidRPr="0076210D">
        <w:t xml:space="preserve">'est pas non plus sans importance </w:t>
      </w:r>
      <w:r>
        <w:t xml:space="preserve">à cet égard, l'intention </w:t>
      </w:r>
      <w:r w:rsidR="00003360" w:rsidRPr="0076210D">
        <w:t xml:space="preserve">reprise dans l'Accord de gouvernement </w:t>
      </w:r>
      <w:r w:rsidR="00634348">
        <w:t>de</w:t>
      </w:r>
      <w:r w:rsidR="00003360" w:rsidRPr="0076210D">
        <w:t xml:space="preserve"> faire contribuer le nouveau système fiscal à la réalisation des objectifs climatiques et environnementaux </w:t>
      </w:r>
      <w:r w:rsidR="00A3791C">
        <w:t>fix</w:t>
      </w:r>
      <w:r w:rsidR="00A3791C" w:rsidRPr="0076210D">
        <w:t xml:space="preserve">és </w:t>
      </w:r>
      <w:r w:rsidR="00003360" w:rsidRPr="0076210D">
        <w:t xml:space="preserve">dans l'accord de gouvernement, Par conséquent, l'utilisation de la fiscalité comme instrument pour atteindre les </w:t>
      </w:r>
      <w:r w:rsidR="00003360" w:rsidRPr="0076210D">
        <w:rPr>
          <w:u w:val="single"/>
        </w:rPr>
        <w:t>objectifs environnementaux</w:t>
      </w:r>
      <w:r w:rsidR="00003360" w:rsidRPr="0076210D">
        <w:t xml:space="preserve"> doit être examinée de manière approfondie.</w:t>
      </w:r>
    </w:p>
    <w:p w14:paraId="4141372A" w14:textId="1D6F3D66" w:rsidR="00825AF1" w:rsidRDefault="00825AF1">
      <w:r>
        <w:br w:type="page"/>
      </w:r>
    </w:p>
    <w:p w14:paraId="4F93326B" w14:textId="77777777" w:rsidR="009172AC" w:rsidRPr="0076210D" w:rsidRDefault="009172AC" w:rsidP="00BA7E3E">
      <w:pPr>
        <w:spacing w:after="0"/>
        <w:jc w:val="both"/>
      </w:pPr>
    </w:p>
    <w:p w14:paraId="4E7A14F0" w14:textId="77777777" w:rsidR="005B6584" w:rsidRPr="0076210D" w:rsidRDefault="005B6584" w:rsidP="00BA7E3E">
      <w:pPr>
        <w:spacing w:after="0"/>
        <w:jc w:val="both"/>
      </w:pPr>
    </w:p>
    <w:p w14:paraId="25675B5A" w14:textId="7AE8E72C" w:rsidR="00FC50AB" w:rsidRPr="0076210D" w:rsidRDefault="00E92265" w:rsidP="00BA7E3E">
      <w:pPr>
        <w:pStyle w:val="Kop2"/>
        <w:numPr>
          <w:ilvl w:val="0"/>
          <w:numId w:val="34"/>
        </w:numPr>
        <w:spacing w:before="0"/>
      </w:pPr>
      <w:bookmarkStart w:id="30" w:name="_Toc95228056"/>
      <w:bookmarkStart w:id="31" w:name="_Toc107210971"/>
      <w:r w:rsidRPr="0076210D">
        <w:t>Réforme autour de quatre axes</w:t>
      </w:r>
      <w:bookmarkEnd w:id="30"/>
      <w:bookmarkEnd w:id="31"/>
    </w:p>
    <w:p w14:paraId="61285DF5" w14:textId="66A06FF7" w:rsidR="003A4790" w:rsidRPr="0076210D" w:rsidRDefault="003A4790" w:rsidP="00BA7E3E">
      <w:pPr>
        <w:spacing w:after="0"/>
        <w:jc w:val="both"/>
      </w:pPr>
    </w:p>
    <w:p w14:paraId="55F266E2" w14:textId="6ADC309B" w:rsidR="003A4790" w:rsidRPr="0076210D" w:rsidRDefault="003A4790" w:rsidP="00BA7E3E">
      <w:pPr>
        <w:spacing w:after="0"/>
        <w:jc w:val="both"/>
      </w:pPr>
    </w:p>
    <w:p w14:paraId="76D5F545" w14:textId="7B230DA6" w:rsidR="004E1903" w:rsidRPr="0076210D" w:rsidRDefault="004E1903" w:rsidP="00BA7E3E">
      <w:pPr>
        <w:spacing w:after="0"/>
        <w:jc w:val="both"/>
      </w:pPr>
      <w:r w:rsidRPr="0076210D">
        <w:t xml:space="preserve">Compte tenu de l'orientation définie dans l'Accord de gouvernement, la réforme s'articulera autour de </w:t>
      </w:r>
      <w:r w:rsidRPr="0076210D">
        <w:rPr>
          <w:b/>
          <w:u w:val="single"/>
        </w:rPr>
        <w:t>quatre axes :</w:t>
      </w:r>
    </w:p>
    <w:p w14:paraId="126F71AC" w14:textId="0533173A" w:rsidR="004552FC" w:rsidRPr="0076210D" w:rsidRDefault="004552FC">
      <w:pPr>
        <w:spacing w:after="0"/>
        <w:jc w:val="both"/>
      </w:pPr>
    </w:p>
    <w:p w14:paraId="111AA18A" w14:textId="59763349" w:rsidR="00930EE2" w:rsidRPr="0076210D" w:rsidRDefault="004552FC">
      <w:pPr>
        <w:pStyle w:val="Lijstalinea"/>
        <w:numPr>
          <w:ilvl w:val="0"/>
          <w:numId w:val="9"/>
        </w:numPr>
        <w:spacing w:after="0"/>
        <w:ind w:left="426" w:hanging="426"/>
        <w:jc w:val="both"/>
      </w:pPr>
      <w:r w:rsidRPr="0076210D">
        <w:t xml:space="preserve">Fiscalité du travail et des entreprises : </w:t>
      </w:r>
      <w:r w:rsidR="00F0115B">
        <w:t>l'</w:t>
      </w:r>
      <w:r w:rsidRPr="0076210D">
        <w:t>ensemble des</w:t>
      </w:r>
      <w:r w:rsidR="00F0115B">
        <w:t xml:space="preserve"> prélèvements</w:t>
      </w:r>
      <w:r w:rsidRPr="0076210D">
        <w:t xml:space="preserve"> (fiscaux et parafiscaux) sur la rémunération du travail </w:t>
      </w:r>
      <w:r w:rsidR="00C702B3">
        <w:t>presté</w:t>
      </w:r>
      <w:r w:rsidRPr="0076210D">
        <w:t xml:space="preserve">, </w:t>
      </w:r>
      <w:r w:rsidR="005E0964">
        <w:t>indépendamment du</w:t>
      </w:r>
      <w:r w:rsidRPr="0076210D">
        <w:t xml:space="preserve"> statut (travailleur salarié, fonctionnaire, indépendant)</w:t>
      </w:r>
      <w:r w:rsidR="005265CA">
        <w:t>,</w:t>
      </w:r>
      <w:r w:rsidRPr="0076210D">
        <w:t xml:space="preserve"> y compris le travail </w:t>
      </w:r>
      <w:r w:rsidR="00C702B3">
        <w:t xml:space="preserve">presté </w:t>
      </w:r>
      <w:r w:rsidRPr="0076210D">
        <w:t>qui n'est pas lié à une activité professionnelle.</w:t>
      </w:r>
    </w:p>
    <w:p w14:paraId="4B25F7C4" w14:textId="77777777" w:rsidR="00A96ADA" w:rsidRPr="0076210D" w:rsidRDefault="00A96ADA" w:rsidP="00BA7E3E">
      <w:pPr>
        <w:spacing w:after="0"/>
        <w:jc w:val="both"/>
      </w:pPr>
    </w:p>
    <w:p w14:paraId="58B623A9" w14:textId="269A5ED9" w:rsidR="00A96ADA" w:rsidRPr="0076210D" w:rsidRDefault="00A96ADA" w:rsidP="00891420">
      <w:pPr>
        <w:pStyle w:val="Lijstalinea"/>
        <w:numPr>
          <w:ilvl w:val="0"/>
          <w:numId w:val="9"/>
        </w:numPr>
        <w:spacing w:after="0"/>
        <w:ind w:left="426" w:hanging="426"/>
        <w:jc w:val="both"/>
      </w:pPr>
      <w:r w:rsidRPr="0076210D">
        <w:t xml:space="preserve">Fiscalité des pensions et des revenus de remplacement : l'ensemble des prélèvements (fiscaux et parafiscaux) sur les prestations de toute nature destinées à compenser une perte temporaire ou permanente de revenus professionnels, y compris les mesures fiscales qui visent à encourager </w:t>
      </w:r>
      <w:r w:rsidR="008953AD">
        <w:t>la constitution</w:t>
      </w:r>
      <w:r w:rsidR="008953AD" w:rsidRPr="0076210D">
        <w:t xml:space="preserve"> </w:t>
      </w:r>
      <w:r w:rsidRPr="0076210D">
        <w:t>d'une pension (deuxième et troisième pilier</w:t>
      </w:r>
      <w:r w:rsidR="008953AD">
        <w:t>s</w:t>
      </w:r>
      <w:r w:rsidRPr="0076210D">
        <w:t>).</w:t>
      </w:r>
    </w:p>
    <w:p w14:paraId="526DCAB8" w14:textId="77777777" w:rsidR="0016310B" w:rsidRPr="0076210D" w:rsidRDefault="0016310B" w:rsidP="00BA7E3E">
      <w:pPr>
        <w:spacing w:after="0"/>
        <w:jc w:val="both"/>
      </w:pPr>
    </w:p>
    <w:p w14:paraId="5251A1BE" w14:textId="54B9D42F" w:rsidR="00713ECF" w:rsidRPr="0076210D" w:rsidRDefault="008953AD" w:rsidP="00BA7E3E">
      <w:pPr>
        <w:pStyle w:val="Lijstalinea"/>
        <w:numPr>
          <w:ilvl w:val="0"/>
          <w:numId w:val="9"/>
        </w:numPr>
        <w:spacing w:after="0"/>
        <w:ind w:left="426" w:hanging="426"/>
        <w:jc w:val="both"/>
      </w:pPr>
      <w:r>
        <w:t>Fiscalité patrimoniale</w:t>
      </w:r>
      <w:r w:rsidR="00713ECF" w:rsidRPr="0076210D">
        <w:t xml:space="preserve"> : l'ensemble des </w:t>
      </w:r>
      <w:r w:rsidR="00875375">
        <w:t xml:space="preserve">prélèvements sur le patrimoine </w:t>
      </w:r>
      <w:r w:rsidR="00713ECF" w:rsidRPr="0076210D">
        <w:t xml:space="preserve">et les transactions </w:t>
      </w:r>
      <w:r w:rsidR="00875375">
        <w:t>patrimoniales</w:t>
      </w:r>
      <w:r w:rsidR="00713ECF" w:rsidRPr="0076210D">
        <w:t xml:space="preserve">, ainsi que sur les revenus liés à l'utilisation ou à la réalisation d'un </w:t>
      </w:r>
      <w:r w:rsidR="0080152A">
        <w:t xml:space="preserve">patrimoine </w:t>
      </w:r>
      <w:r w:rsidR="00713ECF" w:rsidRPr="0076210D">
        <w:t>(</w:t>
      </w:r>
      <w:r w:rsidR="0080152A">
        <w:t>le cas échéant affecté à la profession</w:t>
      </w:r>
      <w:r w:rsidR="00713ECF" w:rsidRPr="0076210D">
        <w:t xml:space="preserve">). </w:t>
      </w:r>
    </w:p>
    <w:p w14:paraId="43EAE2C0" w14:textId="77777777" w:rsidR="00386ABF" w:rsidRPr="0076210D" w:rsidRDefault="00386ABF" w:rsidP="00BA7E3E">
      <w:pPr>
        <w:spacing w:after="0"/>
        <w:jc w:val="both"/>
      </w:pPr>
    </w:p>
    <w:p w14:paraId="49634BAD" w14:textId="121241C5" w:rsidR="00DE7A9D" w:rsidRPr="0076210D" w:rsidRDefault="00343E40" w:rsidP="00BA7E3E">
      <w:pPr>
        <w:pStyle w:val="Lijstalinea"/>
        <w:numPr>
          <w:ilvl w:val="0"/>
          <w:numId w:val="9"/>
        </w:numPr>
        <w:spacing w:after="0"/>
        <w:ind w:left="426" w:hanging="426"/>
        <w:jc w:val="both"/>
      </w:pPr>
      <w:r>
        <w:t xml:space="preserve">Fiscalité </w:t>
      </w:r>
      <w:r w:rsidR="00E4252F">
        <w:t xml:space="preserve">de </w:t>
      </w:r>
      <w:r w:rsidR="00E4252F" w:rsidRPr="0076210D">
        <w:t>la</w:t>
      </w:r>
      <w:r w:rsidR="00386ABF" w:rsidRPr="0076210D">
        <w:t xml:space="preserve"> consommation : l'ensemble des </w:t>
      </w:r>
      <w:r w:rsidR="004557FB">
        <w:t>prélèvements</w:t>
      </w:r>
      <w:r w:rsidR="00386ABF" w:rsidRPr="0076210D">
        <w:t xml:space="preserve"> sur les dépenses de consommation (finale) des particuliers (principalement).</w:t>
      </w:r>
    </w:p>
    <w:p w14:paraId="7AA6C81F" w14:textId="28DA2CC1" w:rsidR="00BD431A" w:rsidRPr="0076210D" w:rsidRDefault="00BD431A" w:rsidP="001F0046">
      <w:pPr>
        <w:spacing w:after="0"/>
        <w:jc w:val="both"/>
      </w:pPr>
    </w:p>
    <w:p w14:paraId="1B5CC763" w14:textId="6B8495D6" w:rsidR="001F0046" w:rsidRPr="0076210D" w:rsidRDefault="00BD431A" w:rsidP="00BA7E3E">
      <w:pPr>
        <w:spacing w:after="0"/>
        <w:jc w:val="both"/>
      </w:pPr>
      <w:r w:rsidRPr="0076210D">
        <w:t xml:space="preserve">Ce qui précède </w:t>
      </w:r>
      <w:r w:rsidR="00BA1347">
        <w:t xml:space="preserve">n'empêche pas </w:t>
      </w:r>
      <w:r w:rsidR="00356139">
        <w:t xml:space="preserve">que certaines parties </w:t>
      </w:r>
      <w:r w:rsidRPr="0076210D">
        <w:t xml:space="preserve">seront examinées séparément, </w:t>
      </w:r>
      <w:r w:rsidR="00356139">
        <w:t>surtout</w:t>
      </w:r>
      <w:r w:rsidR="00356139" w:rsidRPr="0076210D">
        <w:t xml:space="preserve"> </w:t>
      </w:r>
      <w:r w:rsidRPr="0076210D">
        <w:t xml:space="preserve">afin de conserver une vue d'ensemble claire à cet égard. Ainsi, </w:t>
      </w:r>
      <w:r w:rsidR="000613E4">
        <w:t xml:space="preserve">l'on a déjà choisi dans cette note </w:t>
      </w:r>
      <w:r w:rsidRPr="0076210D">
        <w:t xml:space="preserve">de consacrer un chapitre distinct à </w:t>
      </w:r>
      <w:r w:rsidR="000813E0">
        <w:t xml:space="preserve">la fiscalité </w:t>
      </w:r>
      <w:r w:rsidRPr="0076210D">
        <w:t xml:space="preserve">des formes de cohabitation (définie comme l'ensemble des mesures relatives à l'unité imposable), et ce même si cette </w:t>
      </w:r>
      <w:r w:rsidR="0042496A">
        <w:t>partie</w:t>
      </w:r>
      <w:r w:rsidR="0042496A" w:rsidRPr="0076210D">
        <w:t xml:space="preserve"> </w:t>
      </w:r>
      <w:r w:rsidRPr="0076210D">
        <w:t>est largement liée à la structure de l'impôt des personnes physiques.</w:t>
      </w:r>
    </w:p>
    <w:p w14:paraId="2B6D8595" w14:textId="77777777" w:rsidR="001F0046" w:rsidRPr="0076210D" w:rsidRDefault="001F0046" w:rsidP="00BA7E3E">
      <w:pPr>
        <w:spacing w:after="0"/>
        <w:jc w:val="both"/>
      </w:pPr>
    </w:p>
    <w:p w14:paraId="6E418712" w14:textId="012B1594" w:rsidR="0099372A" w:rsidRDefault="0081537A" w:rsidP="00BA7E3E">
      <w:pPr>
        <w:spacing w:after="0"/>
        <w:jc w:val="both"/>
      </w:pPr>
      <w:r w:rsidRPr="0076210D">
        <w:t xml:space="preserve">Un autre volet important, qui mérite certainement une attention </w:t>
      </w:r>
      <w:r w:rsidR="00E7086E">
        <w:t>distincte</w:t>
      </w:r>
      <w:r w:rsidRPr="0076210D">
        <w:t xml:space="preserve">, est la fiscalité de la durabilité (définie comme l'ensemble des mesures destinées à atteindre des objectifs environnementaux). Cette </w:t>
      </w:r>
      <w:r w:rsidR="002650A0">
        <w:t>partie</w:t>
      </w:r>
      <w:r w:rsidR="002650A0" w:rsidRPr="0076210D">
        <w:t xml:space="preserve"> </w:t>
      </w:r>
      <w:r w:rsidRPr="0076210D">
        <w:t xml:space="preserve">- qui donnera </w:t>
      </w:r>
      <w:r w:rsidR="007F226B">
        <w:t xml:space="preserve">probablement aussi </w:t>
      </w:r>
      <w:r w:rsidRPr="0076210D">
        <w:t xml:space="preserve">lieu à des mesures transversales dans différents </w:t>
      </w:r>
      <w:r w:rsidR="009F68BF">
        <w:t>prélèvements</w:t>
      </w:r>
      <w:r w:rsidR="009F68BF" w:rsidRPr="0076210D">
        <w:t xml:space="preserve"> </w:t>
      </w:r>
      <w:r w:rsidRPr="0076210D">
        <w:t xml:space="preserve">- fait actuellement l'objet d'une étude séparée. Une partie importante de ces mesures concernera certainement </w:t>
      </w:r>
      <w:r w:rsidR="002740EC">
        <w:t>les prélèvements</w:t>
      </w:r>
      <w:r w:rsidRPr="0076210D">
        <w:t xml:space="preserve"> indirect</w:t>
      </w:r>
      <w:r w:rsidR="002740EC">
        <w:t>s sur</w:t>
      </w:r>
      <w:r w:rsidRPr="0076210D">
        <w:t xml:space="preserve"> la consommation (ou plus largement</w:t>
      </w:r>
      <w:r w:rsidR="002740EC">
        <w:t xml:space="preserve"> :</w:t>
      </w:r>
      <w:r w:rsidRPr="0076210D">
        <w:t xml:space="preserve"> la pollution). Les lignes générales de vision à cet égard sont donc expliquées plus en détail dans ce chapitre.</w:t>
      </w:r>
    </w:p>
    <w:p w14:paraId="0CD24397" w14:textId="77777777" w:rsidR="0099372A" w:rsidRDefault="0099372A">
      <w:r>
        <w:br w:type="page"/>
      </w:r>
    </w:p>
    <w:p w14:paraId="06263991" w14:textId="77777777" w:rsidR="00547BC0" w:rsidRPr="0076210D" w:rsidRDefault="00547BC0" w:rsidP="00BA7E3E">
      <w:pPr>
        <w:spacing w:after="0"/>
      </w:pPr>
    </w:p>
    <w:p w14:paraId="1E827331" w14:textId="77777777" w:rsidR="00547BC0" w:rsidRPr="0076210D" w:rsidRDefault="00547BC0" w:rsidP="00BA7E3E">
      <w:pPr>
        <w:spacing w:after="0"/>
        <w:jc w:val="both"/>
      </w:pPr>
    </w:p>
    <w:p w14:paraId="5A48B57F" w14:textId="6E00B9AC" w:rsidR="004B4D0C" w:rsidRPr="0076210D" w:rsidRDefault="005D5D39" w:rsidP="00BA7E3E">
      <w:pPr>
        <w:pStyle w:val="Kop2"/>
        <w:numPr>
          <w:ilvl w:val="0"/>
          <w:numId w:val="34"/>
        </w:numPr>
        <w:spacing w:before="0"/>
      </w:pPr>
      <w:bookmarkStart w:id="32" w:name="_Toc95228057"/>
      <w:bookmarkStart w:id="33" w:name="_Toc107210972"/>
      <w:r w:rsidRPr="0076210D">
        <w:t>Une réforme reposant sur quatre piliers</w:t>
      </w:r>
      <w:bookmarkEnd w:id="32"/>
      <w:bookmarkEnd w:id="33"/>
    </w:p>
    <w:p w14:paraId="65AB62DE" w14:textId="0AA5365D" w:rsidR="000864A9" w:rsidRPr="0076210D" w:rsidRDefault="000864A9" w:rsidP="00BA7E3E">
      <w:pPr>
        <w:spacing w:after="0"/>
        <w:jc w:val="both"/>
      </w:pPr>
    </w:p>
    <w:p w14:paraId="38922E8A" w14:textId="77777777" w:rsidR="00547BC0" w:rsidRPr="0076210D" w:rsidRDefault="00547BC0" w:rsidP="00BA7E3E">
      <w:pPr>
        <w:spacing w:after="0"/>
        <w:jc w:val="both"/>
      </w:pPr>
    </w:p>
    <w:p w14:paraId="5B10435E" w14:textId="63DA2A2A" w:rsidR="00547BC0" w:rsidRPr="0076210D" w:rsidRDefault="0033621A" w:rsidP="00BA7E3E">
      <w:pPr>
        <w:spacing w:after="0"/>
        <w:jc w:val="both"/>
      </w:pPr>
      <w:r>
        <w:t xml:space="preserve">Il faut absolument tenter </w:t>
      </w:r>
      <w:r w:rsidR="00CF41B2" w:rsidRPr="0076210D">
        <w:t xml:space="preserve">de construire la réforme, dans tous ses aspects, à partir des </w:t>
      </w:r>
      <w:r>
        <w:t>'</w:t>
      </w:r>
      <w:r w:rsidR="00CF41B2" w:rsidRPr="0076210D">
        <w:t>caractéristiques</w:t>
      </w:r>
      <w:r>
        <w:t>'</w:t>
      </w:r>
      <w:r w:rsidR="00CF41B2" w:rsidRPr="0076210D">
        <w:t xml:space="preserve"> d</w:t>
      </w:r>
      <w:r>
        <w:t>'une</w:t>
      </w:r>
      <w:r w:rsidR="00CF41B2" w:rsidRPr="0076210D">
        <w:t xml:space="preserve"> </w:t>
      </w:r>
      <w:r>
        <w:t>'</w:t>
      </w:r>
      <w:r w:rsidR="00CF41B2" w:rsidRPr="0076210D">
        <w:t>bonne fiscalité</w:t>
      </w:r>
      <w:r>
        <w:t>'</w:t>
      </w:r>
      <w:r w:rsidR="00CF41B2" w:rsidRPr="0076210D">
        <w:t>. Cela renvoie aux exigences (i) d'effic</w:t>
      </w:r>
      <w:r w:rsidR="00E17256">
        <w:t>ience</w:t>
      </w:r>
      <w:r w:rsidR="00CF41B2" w:rsidRPr="0076210D">
        <w:t xml:space="preserve">, (ii) de redistribution, (iii) de simplicité et (iv) de sécurité juridique. C'est dans ce contexte qu'il faut rechercher un optimum (également déterminé par la politique et encadré par la loi). </w:t>
      </w:r>
    </w:p>
    <w:p w14:paraId="70EAD281" w14:textId="77777777" w:rsidR="00547BC0" w:rsidRPr="0076210D" w:rsidRDefault="00547BC0" w:rsidP="00BA7E3E">
      <w:pPr>
        <w:spacing w:after="0"/>
        <w:jc w:val="both"/>
      </w:pPr>
    </w:p>
    <w:p w14:paraId="7B9A880F" w14:textId="77777777" w:rsidR="00547BC0" w:rsidRPr="0076210D" w:rsidRDefault="00547BC0" w:rsidP="00BA7E3E">
      <w:pPr>
        <w:spacing w:after="0"/>
        <w:jc w:val="both"/>
      </w:pPr>
    </w:p>
    <w:p w14:paraId="7262A88C" w14:textId="5EF1AB1C" w:rsidR="00547BC0" w:rsidRPr="0076210D" w:rsidRDefault="00547BC0" w:rsidP="00BA7E3E">
      <w:pPr>
        <w:pStyle w:val="Kop3"/>
        <w:numPr>
          <w:ilvl w:val="0"/>
          <w:numId w:val="99"/>
        </w:numPr>
        <w:spacing w:before="0"/>
      </w:pPr>
      <w:bookmarkStart w:id="34" w:name="_Toc95228058"/>
      <w:bookmarkStart w:id="35" w:name="_Toc107210973"/>
      <w:r w:rsidRPr="0076210D">
        <w:t>Effic</w:t>
      </w:r>
      <w:r w:rsidR="00F74932">
        <w:t>ience</w:t>
      </w:r>
      <w:r w:rsidRPr="0076210D">
        <w:t xml:space="preserve"> et neutralité</w:t>
      </w:r>
      <w:bookmarkEnd w:id="34"/>
      <w:bookmarkEnd w:id="35"/>
    </w:p>
    <w:p w14:paraId="4DE901DD" w14:textId="77777777" w:rsidR="00547BC0" w:rsidRPr="0076210D" w:rsidRDefault="00547BC0" w:rsidP="00BA7E3E">
      <w:pPr>
        <w:spacing w:after="0"/>
      </w:pPr>
    </w:p>
    <w:p w14:paraId="3D97060F" w14:textId="77777777" w:rsidR="00547BC0" w:rsidRPr="0076210D" w:rsidRDefault="00547BC0" w:rsidP="00BA7E3E">
      <w:pPr>
        <w:spacing w:after="0"/>
      </w:pPr>
    </w:p>
    <w:p w14:paraId="7E8BAA10" w14:textId="51A3C79F" w:rsidR="007379F7" w:rsidRPr="0076210D" w:rsidRDefault="007379F7" w:rsidP="00BA7E3E">
      <w:pPr>
        <w:spacing w:after="0"/>
        <w:jc w:val="both"/>
      </w:pPr>
      <w:r w:rsidRPr="0076210D">
        <w:t>D'un point de vue économique, l'</w:t>
      </w:r>
      <w:r w:rsidR="00E4252F">
        <w:t>'</w:t>
      </w:r>
      <w:r w:rsidRPr="0076210D">
        <w:rPr>
          <w:u w:val="single"/>
        </w:rPr>
        <w:t>objectif d'effic</w:t>
      </w:r>
      <w:r w:rsidR="00E17256">
        <w:rPr>
          <w:u w:val="single"/>
        </w:rPr>
        <w:t>ience</w:t>
      </w:r>
      <w:r w:rsidR="00E4252F">
        <w:t>'</w:t>
      </w:r>
      <w:r w:rsidRPr="0076210D">
        <w:t xml:space="preserve"> de la fiscalité est d'obtenir une recette fiscale donnée avec </w:t>
      </w:r>
      <w:r w:rsidR="00162663">
        <w:t>une perte</w:t>
      </w:r>
      <w:r w:rsidRPr="0076210D">
        <w:t xml:space="preserve"> de bien-être le plus faible possible pour les contribuables. Ce</w:t>
      </w:r>
      <w:r w:rsidR="004F1350">
        <w:t xml:space="preserve">tte perte </w:t>
      </w:r>
      <w:r w:rsidRPr="0076210D">
        <w:t xml:space="preserve">de bien-être découle du fait que les contribuables modifient leur comportement </w:t>
      </w:r>
      <w:r w:rsidR="000F3876">
        <w:t>en vue d'</w:t>
      </w:r>
      <w:r w:rsidRPr="0076210D">
        <w:t xml:space="preserve">essayer de payer le moins d'impôts possible. Si l'on fait abstraction des </w:t>
      </w:r>
      <w:r w:rsidR="005969FF">
        <w:t>impôts</w:t>
      </w:r>
      <w:r w:rsidRPr="0076210D">
        <w:t xml:space="preserve"> qui visent explicitement à induire un changement de comportement (comme les taxes environnementales), moins un</w:t>
      </w:r>
      <w:r w:rsidR="007E4E35">
        <w:t xml:space="preserve"> impôt </w:t>
      </w:r>
      <w:r w:rsidRPr="0076210D">
        <w:t xml:space="preserve">induit de changement de comportement, plus </w:t>
      </w:r>
      <w:r w:rsidR="007E4E35">
        <w:t>il</w:t>
      </w:r>
      <w:r w:rsidRPr="0076210D">
        <w:t xml:space="preserve"> est effic</w:t>
      </w:r>
      <w:r w:rsidR="00320C0E">
        <w:t>ient</w:t>
      </w:r>
      <w:r w:rsidRPr="0076210D">
        <w:t xml:space="preserve">. </w:t>
      </w:r>
      <w:r w:rsidR="007E4E35">
        <w:t>En effet,</w:t>
      </w:r>
      <w:r w:rsidRPr="0076210D">
        <w:t xml:space="preserve"> plus les comportements sont modifiés, plus les taux doivent être élevés pour obtenir le même montant de recettes publiques. Le principe de </w:t>
      </w:r>
      <w:r w:rsidR="009F29B8">
        <w:t>'</w:t>
      </w:r>
      <w:r w:rsidRPr="0076210D">
        <w:t>neutralité</w:t>
      </w:r>
      <w:r w:rsidR="009F29B8">
        <w:t>'</w:t>
      </w:r>
      <w:r w:rsidRPr="0076210D">
        <w:t xml:space="preserve"> y est lié : si des bases imposables facilement </w:t>
      </w:r>
      <w:r w:rsidR="00BD64D2">
        <w:t>interchangeables</w:t>
      </w:r>
      <w:r w:rsidRPr="0076210D">
        <w:t xml:space="preserve"> sont taxées différemment, un contribuable déplacera son revenu ou sa consommation d'une base imposable à une autre.</w:t>
      </w:r>
    </w:p>
    <w:p w14:paraId="7F0FD8CC" w14:textId="77777777" w:rsidR="00547BC0" w:rsidRPr="0076210D" w:rsidRDefault="00547BC0" w:rsidP="00BA7E3E">
      <w:pPr>
        <w:spacing w:after="0"/>
        <w:jc w:val="both"/>
      </w:pPr>
    </w:p>
    <w:p w14:paraId="1DFD0778" w14:textId="3CB89C54" w:rsidR="00547BC0" w:rsidRPr="0076210D" w:rsidRDefault="00547BC0" w:rsidP="00BA7E3E">
      <w:pPr>
        <w:spacing w:after="0"/>
        <w:jc w:val="both"/>
      </w:pPr>
      <w:r w:rsidRPr="0076210D">
        <w:t>L'objectif d'effic</w:t>
      </w:r>
      <w:r w:rsidR="00F25DBF">
        <w:t>ience</w:t>
      </w:r>
      <w:r w:rsidRPr="0076210D">
        <w:t xml:space="preserve"> n'est pas (toujours) </w:t>
      </w:r>
      <w:r w:rsidR="00F25DBF">
        <w:t>réalisé</w:t>
      </w:r>
      <w:r w:rsidRPr="0076210D">
        <w:t xml:space="preserve"> de manière optimale dans le contexte belge. Dans son avis de mai 2020, le Conseil supérieur des Finances, </w:t>
      </w:r>
      <w:r w:rsidR="002A4D6B">
        <w:t>S</w:t>
      </w:r>
      <w:r w:rsidR="00D30D9D">
        <w:t>ection</w:t>
      </w:r>
      <w:r w:rsidRPr="0076210D">
        <w:t xml:space="preserve"> Fiscalité et Parafiscalité (CSF), a mis en évidence les nombreux </w:t>
      </w:r>
      <w:r w:rsidR="00EA00C6">
        <w:t>points sensibles</w:t>
      </w:r>
      <w:r w:rsidR="00EA00C6" w:rsidRPr="0076210D">
        <w:t xml:space="preserve"> </w:t>
      </w:r>
      <w:r w:rsidRPr="0076210D">
        <w:t xml:space="preserve">du </w:t>
      </w:r>
      <w:r w:rsidR="00AB2B3F">
        <w:t>régim</w:t>
      </w:r>
      <w:r w:rsidR="00AB2B3F" w:rsidRPr="0076210D">
        <w:t>e</w:t>
      </w:r>
      <w:r w:rsidRPr="0076210D">
        <w:t xml:space="preserve"> belge de l'impôt des personnes physiques et de la sécurité sociale et, sur la base de cet aperçu, a formulé un certain nombre de recommandations qui devraient conduire à un prélèvement (fiscal) plus effic</w:t>
      </w:r>
      <w:r w:rsidR="001103E5">
        <w:t>ient</w:t>
      </w:r>
      <w:r w:rsidRPr="0076210D">
        <w:t xml:space="preserve"> et plus neutre. Certaines institutions internationales ont également déjà souligné que le système fiscal belge présente certaines ineffic</w:t>
      </w:r>
      <w:r w:rsidR="00AD6170">
        <w:t>iences</w:t>
      </w:r>
      <w:r w:rsidRPr="0076210D">
        <w:t xml:space="preserve">, qui devraient être corrigées. Dans ce cadre, on peut se référer aux recommandations de l'OCDE incluses dans l'« Étude économique de la </w:t>
      </w:r>
      <w:r w:rsidR="000B77EE">
        <w:t> </w:t>
      </w:r>
      <w:r w:rsidR="00B77062">
        <w:t>B</w:t>
      </w:r>
      <w:r w:rsidR="000B77EE">
        <w:t>elgique</w:t>
      </w:r>
      <w:r w:rsidR="00B77062">
        <w:t xml:space="preserve"> </w:t>
      </w:r>
      <w:r w:rsidRPr="0076210D">
        <w:t>»</w:t>
      </w:r>
      <w:r w:rsidR="00B77062">
        <w:t xml:space="preserve"> (2020 et 2022)</w:t>
      </w:r>
      <w:r w:rsidR="00292052">
        <w:t xml:space="preserve">, </w:t>
      </w:r>
      <w:r w:rsidRPr="0076210D">
        <w:t>au rapport publié par le FMI (2021)</w:t>
      </w:r>
      <w:r w:rsidR="00292052">
        <w:t xml:space="preserve"> et aux recommendations de la Commission Européenne (2022).</w:t>
      </w:r>
    </w:p>
    <w:p w14:paraId="0F1435BA" w14:textId="77777777" w:rsidR="00547BC0" w:rsidRPr="0076210D" w:rsidRDefault="00547BC0" w:rsidP="00BA7E3E">
      <w:pPr>
        <w:spacing w:after="0"/>
        <w:jc w:val="both"/>
      </w:pPr>
    </w:p>
    <w:p w14:paraId="155DDDB7" w14:textId="1595468E" w:rsidR="00547BC0" w:rsidRPr="0076210D" w:rsidRDefault="00547BC0" w:rsidP="00BA7E3E">
      <w:pPr>
        <w:spacing w:after="0"/>
        <w:jc w:val="both"/>
      </w:pPr>
      <w:r w:rsidRPr="0076210D">
        <w:t>Les accords</w:t>
      </w:r>
      <w:r w:rsidR="00B4078E">
        <w:t xml:space="preserve"> figurant</w:t>
      </w:r>
      <w:r w:rsidRPr="0076210D">
        <w:t xml:space="preserve"> d</w:t>
      </w:r>
      <w:r w:rsidR="003736D5">
        <w:t>ans</w:t>
      </w:r>
      <w:r w:rsidRPr="0076210D">
        <w:t xml:space="preserve"> l'Accord de gouvernement du 30 septembre 2020 contiennent également des </w:t>
      </w:r>
      <w:r w:rsidR="007C7560">
        <w:t>passages</w:t>
      </w:r>
      <w:r w:rsidR="007C7560" w:rsidRPr="0076210D">
        <w:t xml:space="preserve"> </w:t>
      </w:r>
      <w:r w:rsidRPr="0076210D">
        <w:t>importants qui soulignent l'exigence d'une plus grande effic</w:t>
      </w:r>
      <w:r w:rsidR="00764BD1">
        <w:t>ience</w:t>
      </w:r>
      <w:r w:rsidRPr="0076210D">
        <w:t xml:space="preserve"> et neutralité (Accord de gouvernement).</w:t>
      </w:r>
    </w:p>
    <w:p w14:paraId="4D0F7159" w14:textId="77777777" w:rsidR="00547BC0" w:rsidRPr="0076210D" w:rsidRDefault="00547BC0" w:rsidP="00BA7E3E">
      <w:pPr>
        <w:spacing w:after="0"/>
        <w:jc w:val="both"/>
      </w:pPr>
    </w:p>
    <w:p w14:paraId="0E0429FF" w14:textId="749A2E17" w:rsidR="0099372A" w:rsidRDefault="00547BC0">
      <w:pPr>
        <w:spacing w:after="0"/>
        <w:jc w:val="both"/>
      </w:pPr>
      <w:r w:rsidRPr="0076210D">
        <w:t>Dans le tableau ci-dessous, la colonne de droite donne un aperçu des diverses recommandations liées à l'objectif d'effic</w:t>
      </w:r>
      <w:r w:rsidR="00033462">
        <w:t>ience</w:t>
      </w:r>
      <w:r w:rsidRPr="0076210D">
        <w:t xml:space="preserve">, y compris les accords de l'Accord de gouvernement. Les recommandations et les accords sont ainsi regroupés et mis en relation avec les principes théoriques et les </w:t>
      </w:r>
      <w:r w:rsidR="00F95183">
        <w:t>conceptions</w:t>
      </w:r>
      <w:r w:rsidR="00CF7DB4" w:rsidRPr="0076210D">
        <w:t xml:space="preserve"> </w:t>
      </w:r>
      <w:r w:rsidRPr="0076210D">
        <w:t xml:space="preserve">économiques à cet égard, </w:t>
      </w:r>
      <w:r w:rsidR="00182BB9">
        <w:t>listé</w:t>
      </w:r>
      <w:r w:rsidR="00182BB9" w:rsidRPr="0076210D">
        <w:t xml:space="preserve">s </w:t>
      </w:r>
      <w:r w:rsidRPr="0076210D">
        <w:t xml:space="preserve">dans la colonne de gauche (pour un aperçu plus large de ces </w:t>
      </w:r>
      <w:r w:rsidR="00F95183">
        <w:t>conceptions</w:t>
      </w:r>
      <w:r w:rsidR="00CF7DB4" w:rsidRPr="0076210D">
        <w:t xml:space="preserve"> </w:t>
      </w:r>
      <w:r w:rsidRPr="0076210D">
        <w:t xml:space="preserve">économiques, voir : R. </w:t>
      </w:r>
      <w:r w:rsidRPr="0076210D">
        <w:rPr>
          <w:smallCaps/>
        </w:rPr>
        <w:t>Schoonackers</w:t>
      </w:r>
      <w:r w:rsidRPr="0076210D">
        <w:t xml:space="preserve"> et </w:t>
      </w:r>
      <w:r w:rsidRPr="0076210D">
        <w:rPr>
          <w:smallCaps/>
        </w:rPr>
        <w:t>S. Van Parys</w:t>
      </w:r>
      <w:r w:rsidRPr="0076210D">
        <w:t>, « Voorbeschouwingen</w:t>
      </w:r>
      <w:r w:rsidR="00D510A9">
        <w:t> </w:t>
      </w:r>
      <w:r w:rsidRPr="0076210D">
        <w:t>: insights from the economic literature on optimal tax systems », annexé à l'avis du CSF de mai 2020).</w:t>
      </w:r>
    </w:p>
    <w:p w14:paraId="67F0049D" w14:textId="77777777" w:rsidR="0099372A" w:rsidRDefault="0099372A">
      <w:r>
        <w:br w:type="page"/>
      </w:r>
    </w:p>
    <w:p w14:paraId="09305E18" w14:textId="77777777" w:rsidR="00547BC0" w:rsidRPr="0076210D" w:rsidRDefault="00547BC0">
      <w:pPr>
        <w:spacing w:after="0"/>
        <w:jc w:val="both"/>
      </w:pPr>
    </w:p>
    <w:p w14:paraId="5BE45E82" w14:textId="77777777" w:rsidR="006E62C7" w:rsidRPr="0076210D" w:rsidRDefault="006E62C7" w:rsidP="00BA7E3E">
      <w:pPr>
        <w:spacing w:after="0"/>
        <w:jc w:val="both"/>
      </w:pPr>
    </w:p>
    <w:tbl>
      <w:tblPr>
        <w:tblStyle w:val="Tabelraster"/>
        <w:tblW w:w="11058" w:type="dxa"/>
        <w:tblInd w:w="-998" w:type="dxa"/>
        <w:tblLook w:val="04A0" w:firstRow="1" w:lastRow="0" w:firstColumn="1" w:lastColumn="0" w:noHBand="0" w:noVBand="1"/>
      </w:tblPr>
      <w:tblGrid>
        <w:gridCol w:w="5441"/>
        <w:gridCol w:w="5617"/>
      </w:tblGrid>
      <w:tr w:rsidR="00547BC0" w:rsidRPr="0076210D" w14:paraId="3DF75158" w14:textId="77777777" w:rsidTr="00CE45C5">
        <w:tc>
          <w:tcPr>
            <w:tcW w:w="5671" w:type="dxa"/>
          </w:tcPr>
          <w:p w14:paraId="50CBC718" w14:textId="77777777" w:rsidR="00547BC0" w:rsidRPr="0076210D" w:rsidRDefault="00547BC0" w:rsidP="00BA7E3E">
            <w:pPr>
              <w:spacing w:line="259" w:lineRule="auto"/>
            </w:pPr>
          </w:p>
        </w:tc>
        <w:tc>
          <w:tcPr>
            <w:tcW w:w="5387" w:type="dxa"/>
          </w:tcPr>
          <w:p w14:paraId="34A1CB0C" w14:textId="77777777" w:rsidR="00547BC0" w:rsidRPr="0076210D" w:rsidRDefault="00547BC0" w:rsidP="00BA7E3E">
            <w:pPr>
              <w:spacing w:line="259" w:lineRule="auto"/>
            </w:pPr>
          </w:p>
        </w:tc>
      </w:tr>
      <w:tr w:rsidR="00547BC0" w:rsidRPr="0076210D" w14:paraId="6C6681A0" w14:textId="77777777" w:rsidTr="00CE45C5">
        <w:tc>
          <w:tcPr>
            <w:tcW w:w="11058" w:type="dxa"/>
            <w:gridSpan w:val="2"/>
          </w:tcPr>
          <w:p w14:paraId="53F86978" w14:textId="77777777" w:rsidR="00547BC0" w:rsidRPr="0076210D" w:rsidRDefault="00547BC0" w:rsidP="00BA7E3E">
            <w:pPr>
              <w:spacing w:line="259" w:lineRule="auto"/>
            </w:pPr>
          </w:p>
          <w:p w14:paraId="7BF30BE3" w14:textId="59E71AC5" w:rsidR="00547BC0" w:rsidRPr="0076210D" w:rsidRDefault="00547BC0" w:rsidP="00BA7E3E">
            <w:pPr>
              <w:spacing w:line="259" w:lineRule="auto"/>
              <w:jc w:val="center"/>
              <w:rPr>
                <w:b/>
                <w:bCs/>
              </w:rPr>
            </w:pPr>
            <w:r w:rsidRPr="0076210D">
              <w:rPr>
                <w:b/>
              </w:rPr>
              <w:t>EFFIC</w:t>
            </w:r>
            <w:r w:rsidR="007A2382">
              <w:rPr>
                <w:b/>
              </w:rPr>
              <w:t>IENCE</w:t>
            </w:r>
            <w:r w:rsidRPr="0076210D">
              <w:rPr>
                <w:b/>
              </w:rPr>
              <w:t xml:space="preserve"> ET NEUTRALITÉ</w:t>
            </w:r>
          </w:p>
          <w:p w14:paraId="361C07DD" w14:textId="77777777" w:rsidR="00547BC0" w:rsidRPr="0076210D" w:rsidRDefault="00547BC0" w:rsidP="00BA7E3E">
            <w:pPr>
              <w:spacing w:line="259" w:lineRule="auto"/>
            </w:pPr>
          </w:p>
        </w:tc>
      </w:tr>
      <w:tr w:rsidR="00547BC0" w:rsidRPr="0076210D" w14:paraId="5C0E46E9" w14:textId="77777777" w:rsidTr="00CE45C5">
        <w:tc>
          <w:tcPr>
            <w:tcW w:w="5671" w:type="dxa"/>
          </w:tcPr>
          <w:p w14:paraId="3387B6E2" w14:textId="77777777" w:rsidR="00547BC0" w:rsidRPr="0076210D" w:rsidRDefault="00547BC0" w:rsidP="00BA7E3E">
            <w:pPr>
              <w:spacing w:line="259" w:lineRule="auto"/>
            </w:pPr>
          </w:p>
        </w:tc>
        <w:tc>
          <w:tcPr>
            <w:tcW w:w="5387" w:type="dxa"/>
          </w:tcPr>
          <w:p w14:paraId="787FDB55" w14:textId="77777777" w:rsidR="00547BC0" w:rsidRPr="0076210D" w:rsidRDefault="00547BC0" w:rsidP="00BA7E3E">
            <w:pPr>
              <w:spacing w:line="259" w:lineRule="auto"/>
            </w:pPr>
          </w:p>
        </w:tc>
      </w:tr>
      <w:tr w:rsidR="00547BC0" w:rsidRPr="007E78F4" w14:paraId="1C82180E" w14:textId="77777777" w:rsidTr="00CE45C5">
        <w:trPr>
          <w:trHeight w:val="2328"/>
        </w:trPr>
        <w:tc>
          <w:tcPr>
            <w:tcW w:w="5671" w:type="dxa"/>
          </w:tcPr>
          <w:p w14:paraId="2AC33C60" w14:textId="11FADF7F" w:rsidR="00547BC0" w:rsidRPr="0076210D" w:rsidRDefault="00547BC0" w:rsidP="00BA7E3E">
            <w:pPr>
              <w:spacing w:line="259" w:lineRule="auto"/>
              <w:jc w:val="both"/>
              <w:rPr>
                <w:sz w:val="20"/>
                <w:szCs w:val="20"/>
              </w:rPr>
            </w:pPr>
            <w:r w:rsidRPr="0076210D">
              <w:rPr>
                <w:sz w:val="20"/>
              </w:rPr>
              <w:t>Dans un système fiscal effic</w:t>
            </w:r>
            <w:r w:rsidR="00B81156">
              <w:rPr>
                <w:sz w:val="20"/>
              </w:rPr>
              <w:t>ient</w:t>
            </w:r>
            <w:r w:rsidRPr="0076210D">
              <w:rPr>
                <w:sz w:val="20"/>
              </w:rPr>
              <w:t xml:space="preserve"> et neutre, l'utilisation de tous les types de régimes d'exonération est réduite au minimum (sauf si un certain effet secondaire est souhaitable, voir ci-dessous).</w:t>
            </w:r>
          </w:p>
          <w:p w14:paraId="1EEFFFA6" w14:textId="77777777" w:rsidR="00547BC0" w:rsidRPr="0076210D" w:rsidRDefault="00547BC0" w:rsidP="00BA7E3E">
            <w:pPr>
              <w:spacing w:line="259" w:lineRule="auto"/>
              <w:jc w:val="both"/>
              <w:rPr>
                <w:sz w:val="20"/>
                <w:szCs w:val="20"/>
              </w:rPr>
            </w:pPr>
          </w:p>
          <w:p w14:paraId="782F55CC" w14:textId="77777777" w:rsidR="00547BC0" w:rsidRPr="0076210D" w:rsidRDefault="00547BC0" w:rsidP="00BA7E3E">
            <w:pPr>
              <w:spacing w:line="259" w:lineRule="auto"/>
              <w:jc w:val="both"/>
              <w:rPr>
                <w:sz w:val="20"/>
                <w:szCs w:val="20"/>
              </w:rPr>
            </w:pPr>
          </w:p>
          <w:p w14:paraId="4AFB72C9" w14:textId="77777777" w:rsidR="00547BC0" w:rsidRPr="0076210D" w:rsidRDefault="00547BC0" w:rsidP="00BA7E3E">
            <w:pPr>
              <w:spacing w:line="259" w:lineRule="auto"/>
              <w:jc w:val="both"/>
              <w:rPr>
                <w:sz w:val="20"/>
                <w:szCs w:val="20"/>
              </w:rPr>
            </w:pPr>
          </w:p>
          <w:p w14:paraId="2B6F76A4" w14:textId="77777777" w:rsidR="00547BC0" w:rsidRPr="0076210D" w:rsidRDefault="00547BC0" w:rsidP="00BA7E3E">
            <w:pPr>
              <w:spacing w:line="259" w:lineRule="auto"/>
              <w:jc w:val="both"/>
              <w:rPr>
                <w:sz w:val="20"/>
                <w:szCs w:val="20"/>
              </w:rPr>
            </w:pPr>
          </w:p>
          <w:p w14:paraId="6E274173" w14:textId="77777777" w:rsidR="00547BC0" w:rsidRPr="0076210D" w:rsidRDefault="00547BC0" w:rsidP="00BA7E3E">
            <w:pPr>
              <w:spacing w:line="259" w:lineRule="auto"/>
              <w:jc w:val="both"/>
              <w:rPr>
                <w:sz w:val="20"/>
                <w:szCs w:val="20"/>
              </w:rPr>
            </w:pPr>
          </w:p>
          <w:p w14:paraId="7306CABE" w14:textId="77777777" w:rsidR="00547BC0" w:rsidRPr="0076210D" w:rsidRDefault="00547BC0" w:rsidP="00BA7E3E">
            <w:pPr>
              <w:spacing w:line="259" w:lineRule="auto"/>
              <w:jc w:val="both"/>
              <w:rPr>
                <w:sz w:val="20"/>
                <w:szCs w:val="20"/>
              </w:rPr>
            </w:pPr>
          </w:p>
          <w:p w14:paraId="669CBF80" w14:textId="77777777" w:rsidR="00547BC0" w:rsidRPr="0076210D" w:rsidRDefault="00547BC0" w:rsidP="00BA7E3E">
            <w:pPr>
              <w:spacing w:line="259" w:lineRule="auto"/>
              <w:jc w:val="both"/>
              <w:rPr>
                <w:sz w:val="20"/>
                <w:szCs w:val="20"/>
              </w:rPr>
            </w:pPr>
          </w:p>
          <w:p w14:paraId="266B81AB" w14:textId="77777777" w:rsidR="00547BC0" w:rsidRPr="0076210D" w:rsidRDefault="00547BC0" w:rsidP="00BA7E3E">
            <w:pPr>
              <w:spacing w:line="259" w:lineRule="auto"/>
              <w:jc w:val="both"/>
              <w:rPr>
                <w:sz w:val="20"/>
                <w:szCs w:val="20"/>
              </w:rPr>
            </w:pPr>
          </w:p>
          <w:p w14:paraId="055A53BE" w14:textId="77777777" w:rsidR="00547BC0" w:rsidRPr="0076210D" w:rsidRDefault="00547BC0" w:rsidP="00BA7E3E">
            <w:pPr>
              <w:spacing w:line="259" w:lineRule="auto"/>
              <w:jc w:val="both"/>
              <w:rPr>
                <w:sz w:val="20"/>
                <w:szCs w:val="20"/>
              </w:rPr>
            </w:pPr>
          </w:p>
          <w:p w14:paraId="754B5299" w14:textId="77777777" w:rsidR="00547BC0" w:rsidRPr="0076210D" w:rsidRDefault="00547BC0" w:rsidP="00BA7E3E">
            <w:pPr>
              <w:spacing w:line="259" w:lineRule="auto"/>
              <w:jc w:val="both"/>
              <w:rPr>
                <w:sz w:val="20"/>
                <w:szCs w:val="20"/>
              </w:rPr>
            </w:pPr>
          </w:p>
          <w:p w14:paraId="65ACA8B9" w14:textId="77777777" w:rsidR="00547BC0" w:rsidRPr="0076210D" w:rsidRDefault="00547BC0" w:rsidP="00BA7E3E">
            <w:pPr>
              <w:spacing w:line="259" w:lineRule="auto"/>
              <w:jc w:val="both"/>
              <w:rPr>
                <w:sz w:val="20"/>
                <w:szCs w:val="20"/>
              </w:rPr>
            </w:pPr>
          </w:p>
          <w:p w14:paraId="2BD1A5D6" w14:textId="77777777" w:rsidR="00547BC0" w:rsidRPr="0076210D" w:rsidRDefault="00547BC0" w:rsidP="00BA7E3E">
            <w:pPr>
              <w:spacing w:line="259" w:lineRule="auto"/>
              <w:jc w:val="both"/>
              <w:rPr>
                <w:sz w:val="20"/>
                <w:szCs w:val="20"/>
              </w:rPr>
            </w:pPr>
          </w:p>
          <w:p w14:paraId="24D3DA69" w14:textId="77777777" w:rsidR="00547BC0" w:rsidRPr="0076210D" w:rsidRDefault="00547BC0" w:rsidP="00BA7E3E">
            <w:pPr>
              <w:spacing w:line="259" w:lineRule="auto"/>
              <w:jc w:val="both"/>
              <w:rPr>
                <w:sz w:val="20"/>
                <w:szCs w:val="20"/>
              </w:rPr>
            </w:pPr>
          </w:p>
          <w:p w14:paraId="6E6EB58C" w14:textId="7AC7A69C" w:rsidR="00547BC0" w:rsidRPr="0076210D" w:rsidRDefault="00547BC0" w:rsidP="00BA7E3E">
            <w:pPr>
              <w:spacing w:line="259" w:lineRule="auto"/>
              <w:jc w:val="both"/>
              <w:rPr>
                <w:sz w:val="20"/>
                <w:szCs w:val="20"/>
              </w:rPr>
            </w:pPr>
          </w:p>
          <w:p w14:paraId="584F96E5" w14:textId="5BDAFE39" w:rsidR="00C7332A" w:rsidRDefault="00C7332A" w:rsidP="00BA7E3E">
            <w:pPr>
              <w:spacing w:line="259" w:lineRule="auto"/>
              <w:jc w:val="both"/>
              <w:rPr>
                <w:sz w:val="20"/>
                <w:szCs w:val="20"/>
              </w:rPr>
            </w:pPr>
          </w:p>
          <w:p w14:paraId="7B57C717" w14:textId="2BB105C5" w:rsidR="0003091A" w:rsidRDefault="0003091A" w:rsidP="00BA7E3E">
            <w:pPr>
              <w:spacing w:line="259" w:lineRule="auto"/>
              <w:jc w:val="both"/>
              <w:rPr>
                <w:sz w:val="20"/>
                <w:szCs w:val="20"/>
              </w:rPr>
            </w:pPr>
          </w:p>
          <w:p w14:paraId="413720F8" w14:textId="40683044" w:rsidR="0003091A" w:rsidRDefault="0003091A" w:rsidP="00BA7E3E">
            <w:pPr>
              <w:spacing w:line="259" w:lineRule="auto"/>
              <w:jc w:val="both"/>
              <w:rPr>
                <w:sz w:val="20"/>
                <w:szCs w:val="20"/>
              </w:rPr>
            </w:pPr>
          </w:p>
          <w:p w14:paraId="781080AF" w14:textId="5DB079C3" w:rsidR="0003091A" w:rsidRDefault="0003091A" w:rsidP="00BA7E3E">
            <w:pPr>
              <w:spacing w:line="259" w:lineRule="auto"/>
              <w:jc w:val="both"/>
              <w:rPr>
                <w:sz w:val="20"/>
                <w:szCs w:val="20"/>
              </w:rPr>
            </w:pPr>
          </w:p>
          <w:p w14:paraId="563C2008" w14:textId="4BE34C7D" w:rsidR="0003091A" w:rsidRDefault="0003091A" w:rsidP="00BA7E3E">
            <w:pPr>
              <w:spacing w:line="259" w:lineRule="auto"/>
              <w:jc w:val="both"/>
              <w:rPr>
                <w:sz w:val="20"/>
                <w:szCs w:val="20"/>
              </w:rPr>
            </w:pPr>
          </w:p>
          <w:p w14:paraId="69FA36CB" w14:textId="451A9CC2" w:rsidR="0003091A" w:rsidRDefault="0003091A" w:rsidP="00BA7E3E">
            <w:pPr>
              <w:spacing w:line="259" w:lineRule="auto"/>
              <w:jc w:val="both"/>
              <w:rPr>
                <w:sz w:val="20"/>
                <w:szCs w:val="20"/>
              </w:rPr>
            </w:pPr>
          </w:p>
          <w:p w14:paraId="28FCA61B" w14:textId="47A47FCC" w:rsidR="0003091A" w:rsidRDefault="0003091A" w:rsidP="00BA7E3E">
            <w:pPr>
              <w:spacing w:line="259" w:lineRule="auto"/>
              <w:jc w:val="both"/>
              <w:rPr>
                <w:sz w:val="20"/>
                <w:szCs w:val="20"/>
              </w:rPr>
            </w:pPr>
          </w:p>
          <w:p w14:paraId="0CC782F7" w14:textId="3D3E5C51" w:rsidR="0003091A" w:rsidRDefault="0003091A" w:rsidP="00BA7E3E">
            <w:pPr>
              <w:spacing w:line="259" w:lineRule="auto"/>
              <w:jc w:val="both"/>
              <w:rPr>
                <w:sz w:val="20"/>
                <w:szCs w:val="20"/>
              </w:rPr>
            </w:pPr>
          </w:p>
          <w:p w14:paraId="1C6853B0" w14:textId="591E0F08" w:rsidR="0003091A" w:rsidRDefault="0003091A" w:rsidP="00BA7E3E">
            <w:pPr>
              <w:spacing w:line="259" w:lineRule="auto"/>
              <w:jc w:val="both"/>
              <w:rPr>
                <w:sz w:val="20"/>
                <w:szCs w:val="20"/>
              </w:rPr>
            </w:pPr>
          </w:p>
          <w:p w14:paraId="713389B5" w14:textId="1B98259B" w:rsidR="0003091A" w:rsidRDefault="0003091A" w:rsidP="00BA7E3E">
            <w:pPr>
              <w:spacing w:line="259" w:lineRule="auto"/>
              <w:jc w:val="both"/>
              <w:rPr>
                <w:sz w:val="20"/>
                <w:szCs w:val="20"/>
              </w:rPr>
            </w:pPr>
          </w:p>
          <w:p w14:paraId="36E76D06" w14:textId="236E1363" w:rsidR="0003091A" w:rsidRDefault="0003091A" w:rsidP="00BA7E3E">
            <w:pPr>
              <w:spacing w:line="259" w:lineRule="auto"/>
              <w:jc w:val="both"/>
              <w:rPr>
                <w:sz w:val="20"/>
                <w:szCs w:val="20"/>
              </w:rPr>
            </w:pPr>
          </w:p>
          <w:p w14:paraId="50EA8891" w14:textId="1B42363A" w:rsidR="0003091A" w:rsidRDefault="0003091A" w:rsidP="00BA7E3E">
            <w:pPr>
              <w:spacing w:line="259" w:lineRule="auto"/>
              <w:jc w:val="both"/>
              <w:rPr>
                <w:sz w:val="20"/>
                <w:szCs w:val="20"/>
              </w:rPr>
            </w:pPr>
          </w:p>
          <w:p w14:paraId="56270E32" w14:textId="0881718E" w:rsidR="0003091A" w:rsidRDefault="0003091A" w:rsidP="00BA7E3E">
            <w:pPr>
              <w:spacing w:line="259" w:lineRule="auto"/>
              <w:jc w:val="both"/>
              <w:rPr>
                <w:sz w:val="20"/>
                <w:szCs w:val="20"/>
              </w:rPr>
            </w:pPr>
          </w:p>
          <w:p w14:paraId="68EE0DAE" w14:textId="30FD58F8" w:rsidR="0003091A" w:rsidRDefault="0003091A" w:rsidP="00BA7E3E">
            <w:pPr>
              <w:spacing w:line="259" w:lineRule="auto"/>
              <w:jc w:val="both"/>
              <w:rPr>
                <w:sz w:val="20"/>
                <w:szCs w:val="20"/>
              </w:rPr>
            </w:pPr>
          </w:p>
          <w:p w14:paraId="024AF7E4" w14:textId="115BA8CE" w:rsidR="0003091A" w:rsidRDefault="0003091A" w:rsidP="00BA7E3E">
            <w:pPr>
              <w:spacing w:line="259" w:lineRule="auto"/>
              <w:jc w:val="both"/>
              <w:rPr>
                <w:sz w:val="20"/>
                <w:szCs w:val="20"/>
              </w:rPr>
            </w:pPr>
          </w:p>
          <w:p w14:paraId="0467A9D3" w14:textId="77777777" w:rsidR="0003091A" w:rsidRPr="0076210D" w:rsidRDefault="0003091A" w:rsidP="00BA7E3E">
            <w:pPr>
              <w:spacing w:line="259" w:lineRule="auto"/>
              <w:jc w:val="both"/>
              <w:rPr>
                <w:sz w:val="20"/>
                <w:szCs w:val="20"/>
              </w:rPr>
            </w:pPr>
          </w:p>
          <w:p w14:paraId="2837C009" w14:textId="77777777" w:rsidR="00547BC0" w:rsidRPr="0076210D" w:rsidRDefault="00547BC0" w:rsidP="00BA7E3E">
            <w:pPr>
              <w:spacing w:line="259" w:lineRule="auto"/>
              <w:jc w:val="both"/>
              <w:rPr>
                <w:sz w:val="20"/>
                <w:szCs w:val="20"/>
              </w:rPr>
            </w:pPr>
          </w:p>
          <w:p w14:paraId="7DCEDCA0" w14:textId="77777777" w:rsidR="00547BC0" w:rsidRPr="0076210D" w:rsidRDefault="00547BC0" w:rsidP="00BA7E3E">
            <w:pPr>
              <w:spacing w:line="259" w:lineRule="auto"/>
              <w:jc w:val="both"/>
              <w:rPr>
                <w:sz w:val="20"/>
                <w:szCs w:val="20"/>
              </w:rPr>
            </w:pPr>
          </w:p>
          <w:p w14:paraId="03F2F1A5" w14:textId="77777777" w:rsidR="00547BC0" w:rsidRPr="0076210D" w:rsidRDefault="00547BC0" w:rsidP="00BA7E3E">
            <w:pPr>
              <w:spacing w:line="259" w:lineRule="auto"/>
              <w:jc w:val="both"/>
              <w:rPr>
                <w:sz w:val="20"/>
                <w:szCs w:val="20"/>
              </w:rPr>
            </w:pPr>
            <w:r w:rsidRPr="0076210D">
              <w:rPr>
                <w:sz w:val="20"/>
              </w:rPr>
              <w:t>Les taxes périodiques (par opposition aux taxes sur les transactions) sur les actifs immobiliers semblent être les plus favorables à la croissance, suivies des taxes sur la consommation.</w:t>
            </w:r>
          </w:p>
          <w:p w14:paraId="1A2D02D0" w14:textId="77777777" w:rsidR="00547BC0" w:rsidRPr="0076210D" w:rsidRDefault="00547BC0" w:rsidP="00BA7E3E">
            <w:pPr>
              <w:spacing w:line="259" w:lineRule="auto"/>
              <w:jc w:val="both"/>
              <w:rPr>
                <w:sz w:val="20"/>
                <w:szCs w:val="20"/>
              </w:rPr>
            </w:pPr>
          </w:p>
          <w:p w14:paraId="4BD19E0F" w14:textId="4F2422C1" w:rsidR="00547BC0" w:rsidRPr="0076210D" w:rsidRDefault="00547BC0" w:rsidP="00BA7E3E">
            <w:pPr>
              <w:spacing w:line="259" w:lineRule="auto"/>
              <w:jc w:val="both"/>
              <w:rPr>
                <w:sz w:val="20"/>
                <w:szCs w:val="20"/>
              </w:rPr>
            </w:pPr>
          </w:p>
          <w:p w14:paraId="385635AF" w14:textId="77777777" w:rsidR="00AF3642" w:rsidRPr="0076210D" w:rsidRDefault="00AF3642" w:rsidP="00BA7E3E">
            <w:pPr>
              <w:spacing w:line="259" w:lineRule="auto"/>
              <w:jc w:val="both"/>
              <w:rPr>
                <w:sz w:val="20"/>
                <w:szCs w:val="20"/>
              </w:rPr>
            </w:pPr>
          </w:p>
          <w:p w14:paraId="43A97DA4" w14:textId="77777777" w:rsidR="00547BC0" w:rsidRPr="0076210D" w:rsidRDefault="00547BC0" w:rsidP="00BA7E3E">
            <w:pPr>
              <w:spacing w:line="259" w:lineRule="auto"/>
              <w:rPr>
                <w:sz w:val="20"/>
                <w:szCs w:val="20"/>
              </w:rPr>
            </w:pPr>
          </w:p>
        </w:tc>
        <w:tc>
          <w:tcPr>
            <w:tcW w:w="5387" w:type="dxa"/>
          </w:tcPr>
          <w:p w14:paraId="5845CE66" w14:textId="07D1AF19" w:rsidR="00547BC0" w:rsidRPr="0076210D" w:rsidRDefault="00547BC0" w:rsidP="00BA7E3E">
            <w:pPr>
              <w:pStyle w:val="Lijstalinea"/>
              <w:numPr>
                <w:ilvl w:val="0"/>
                <w:numId w:val="6"/>
              </w:numPr>
              <w:spacing w:line="259" w:lineRule="auto"/>
              <w:ind w:left="320"/>
              <w:jc w:val="both"/>
              <w:rPr>
                <w:sz w:val="20"/>
                <w:szCs w:val="20"/>
              </w:rPr>
            </w:pPr>
            <w:r w:rsidRPr="0076210D">
              <w:rPr>
                <w:sz w:val="20"/>
              </w:rPr>
              <w:t>Assurer un système fiscal plus transparent et plus simple, avec moins d'exceptions, d'</w:t>
            </w:r>
            <w:r w:rsidR="00CE4A9B">
              <w:rPr>
                <w:sz w:val="20"/>
              </w:rPr>
              <w:t>exonération</w:t>
            </w:r>
            <w:r w:rsidRPr="0076210D">
              <w:rPr>
                <w:sz w:val="20"/>
              </w:rPr>
              <w:t>s, de déductions et d'allégements fiscaux. – Le CSF</w:t>
            </w:r>
          </w:p>
          <w:p w14:paraId="090C0662" w14:textId="593B0BE6" w:rsidR="00547BC0" w:rsidRPr="0076210D" w:rsidRDefault="00547BC0" w:rsidP="00BA7E3E">
            <w:pPr>
              <w:pStyle w:val="Lijstalinea"/>
              <w:numPr>
                <w:ilvl w:val="0"/>
                <w:numId w:val="6"/>
              </w:numPr>
              <w:spacing w:line="259" w:lineRule="auto"/>
              <w:ind w:left="320" w:hanging="1277"/>
              <w:jc w:val="both"/>
              <w:rPr>
                <w:sz w:val="20"/>
                <w:szCs w:val="20"/>
              </w:rPr>
            </w:pPr>
            <w:r w:rsidRPr="0076210D">
              <w:rPr>
                <w:color w:val="3A393B"/>
                <w:sz w:val="20"/>
              </w:rPr>
              <w:t>En ce qui concerne l'impôt des personnes physiques, nous nous efforçons de simplifier les choses en supprimant progressivement et autant que possible les déductions, les réductions d'impôt et les régimes d’exception y compris la mise en place d’un glissement progressif des rémunérations alternatives vers des rémunérations en euro</w:t>
            </w:r>
            <w:r w:rsidR="00DF0181">
              <w:rPr>
                <w:color w:val="3A393B"/>
                <w:sz w:val="20"/>
              </w:rPr>
              <w:t>s</w:t>
            </w:r>
            <w:r w:rsidRPr="0076210D">
              <w:rPr>
                <w:color w:val="3A393B"/>
                <w:sz w:val="20"/>
              </w:rPr>
              <w:t xml:space="preserve"> - ACCORD DE GOUVERNEMENT</w:t>
            </w:r>
          </w:p>
          <w:p w14:paraId="2D5DA396" w14:textId="77777777" w:rsidR="00547BC0" w:rsidRPr="0076210D" w:rsidRDefault="00547BC0" w:rsidP="00BA7E3E">
            <w:pPr>
              <w:pStyle w:val="Lijstalinea"/>
              <w:numPr>
                <w:ilvl w:val="0"/>
                <w:numId w:val="6"/>
              </w:numPr>
              <w:spacing w:line="259" w:lineRule="auto"/>
              <w:ind w:left="320"/>
              <w:jc w:val="both"/>
              <w:rPr>
                <w:sz w:val="20"/>
                <w:szCs w:val="20"/>
              </w:rPr>
            </w:pPr>
            <w:r w:rsidRPr="0076210D">
              <w:rPr>
                <w:color w:val="3A393B"/>
                <w:sz w:val="20"/>
              </w:rPr>
              <w:t>Le nouveau système fiscal mis en place doit être construit de manière à minimiser les possibilités de faire de l’optimisation fiscale et de permettre la correcte application de l’impôt - ACCORD DE GOUVERNEMENT</w:t>
            </w:r>
          </w:p>
          <w:p w14:paraId="0E0DB8DC" w14:textId="5A134676" w:rsidR="008B43E6" w:rsidRPr="0076210D" w:rsidRDefault="00495FD6" w:rsidP="00BA7E3E">
            <w:pPr>
              <w:pStyle w:val="Lijstalinea"/>
              <w:numPr>
                <w:ilvl w:val="0"/>
                <w:numId w:val="6"/>
              </w:numPr>
              <w:spacing w:line="259" w:lineRule="auto"/>
              <w:ind w:left="312"/>
              <w:jc w:val="both"/>
              <w:rPr>
                <w:sz w:val="20"/>
                <w:szCs w:val="20"/>
              </w:rPr>
            </w:pPr>
            <w:r>
              <w:rPr>
                <w:sz w:val="20"/>
              </w:rPr>
              <w:t>H</w:t>
            </w:r>
            <w:r w:rsidRPr="00495FD6">
              <w:rPr>
                <w:sz w:val="20"/>
              </w:rPr>
              <w:t>armoniser la notion de rémunération sur les plans fiscaux et sociaux, indépendamment du fait qu</w:t>
            </w:r>
            <w:r w:rsidR="003F4203">
              <w:rPr>
                <w:sz w:val="20"/>
              </w:rPr>
              <w:t>'</w:t>
            </w:r>
            <w:r w:rsidRPr="00495FD6">
              <w:rPr>
                <w:sz w:val="20"/>
              </w:rPr>
              <w:t>une analyse ultérieure laisserait para</w:t>
            </w:r>
            <w:r w:rsidR="003F4203">
              <w:rPr>
                <w:sz w:val="20"/>
              </w:rPr>
              <w:t>î</w:t>
            </w:r>
            <w:r w:rsidRPr="00495FD6">
              <w:rPr>
                <w:sz w:val="20"/>
              </w:rPr>
              <w:t>tre que cela offre des perspectives de collecte commune plus efficiente des prélèvements fiscaux et sociaux</w:t>
            </w:r>
            <w:r w:rsidR="00547BC0" w:rsidRPr="0076210D">
              <w:rPr>
                <w:sz w:val="20"/>
              </w:rPr>
              <w:t xml:space="preserve"> </w:t>
            </w:r>
            <w:r w:rsidR="008B43E6">
              <w:rPr>
                <w:sz w:val="20"/>
              </w:rPr>
              <w:t>–</w:t>
            </w:r>
            <w:r w:rsidR="00547BC0" w:rsidRPr="0076210D">
              <w:rPr>
                <w:sz w:val="20"/>
              </w:rPr>
              <w:t xml:space="preserve"> CSF</w:t>
            </w:r>
          </w:p>
          <w:p w14:paraId="6269E3DA" w14:textId="65139B25" w:rsidR="008B43E6" w:rsidRPr="00B73043" w:rsidRDefault="008B43E6" w:rsidP="00B73043">
            <w:pPr>
              <w:pStyle w:val="Lijstalinea"/>
              <w:numPr>
                <w:ilvl w:val="0"/>
                <w:numId w:val="6"/>
              </w:numPr>
              <w:ind w:left="312"/>
              <w:jc w:val="both"/>
              <w:rPr>
                <w:sz w:val="20"/>
                <w:szCs w:val="20"/>
                <w:lang w:val="en-GB"/>
              </w:rPr>
            </w:pPr>
            <w:r w:rsidRPr="00B73043">
              <w:rPr>
                <w:sz w:val="20"/>
                <w:szCs w:val="20"/>
                <w:lang w:val="en-US"/>
              </w:rPr>
              <w:t>The extensive use of special schemes makes the tax-benefit system complex and creates distortions.</w:t>
            </w:r>
            <w:r w:rsidRPr="00B73043">
              <w:rPr>
                <w:b/>
                <w:bCs/>
                <w:sz w:val="20"/>
                <w:szCs w:val="20"/>
                <w:lang w:val="en-US"/>
              </w:rPr>
              <w:t xml:space="preserve"> </w:t>
            </w:r>
            <w:r w:rsidRPr="00B73043">
              <w:rPr>
                <w:sz w:val="20"/>
                <w:szCs w:val="20"/>
                <w:lang w:val="en-US"/>
              </w:rPr>
              <w:t xml:space="preserve">To offset the heavy tax burden on labour, wage subsidies have been broadly used. In particular, the withholding tax exemption for overtime, R&amp;D work and night/shift work is costly in budgetary terms and leads to inefficiencies (Schoonackers, 2020). Various features of the corporate tax system (e.g. tax shelter for audio-visual and film productions) do not seem to be the most cost- efficient means of supporting specific sectors. Moreover, some personal income tax deductions disproportionally benefit high- income earners. Broadening tax bases and reducing tax rates would make revenue collection easier and reduce distortions or disincentives to work, invest and consume. </w:t>
            </w:r>
            <w:r>
              <w:rPr>
                <w:sz w:val="20"/>
                <w:szCs w:val="20"/>
                <w:lang w:val="en-US"/>
              </w:rPr>
              <w:t>– COMMISSION EUROPEENNE</w:t>
            </w:r>
          </w:p>
          <w:p w14:paraId="10436493" w14:textId="77777777" w:rsidR="00547BC0" w:rsidRPr="00B73043" w:rsidRDefault="00547BC0" w:rsidP="00BA7E3E">
            <w:pPr>
              <w:spacing w:line="259" w:lineRule="auto"/>
              <w:jc w:val="both"/>
              <w:rPr>
                <w:sz w:val="20"/>
                <w:szCs w:val="20"/>
                <w:lang w:val="en-GB"/>
              </w:rPr>
            </w:pPr>
          </w:p>
          <w:p w14:paraId="04761314" w14:textId="77777777" w:rsidR="00547BC0" w:rsidRPr="00B73043" w:rsidRDefault="00547BC0" w:rsidP="00BA7E3E">
            <w:pPr>
              <w:spacing w:line="259" w:lineRule="auto"/>
              <w:jc w:val="both"/>
              <w:rPr>
                <w:sz w:val="20"/>
                <w:szCs w:val="20"/>
                <w:lang w:val="en-GB"/>
              </w:rPr>
            </w:pPr>
          </w:p>
          <w:p w14:paraId="40C6982B" w14:textId="77777777" w:rsidR="00547BC0" w:rsidRPr="0076210D" w:rsidRDefault="00547BC0" w:rsidP="00BA7E3E">
            <w:pPr>
              <w:pStyle w:val="Lijstalinea"/>
              <w:numPr>
                <w:ilvl w:val="0"/>
                <w:numId w:val="6"/>
              </w:numPr>
              <w:spacing w:line="259" w:lineRule="auto"/>
              <w:ind w:left="320"/>
              <w:jc w:val="both"/>
              <w:rPr>
                <w:sz w:val="20"/>
                <w:szCs w:val="20"/>
                <w:lang w:val="en-US"/>
              </w:rPr>
            </w:pPr>
            <w:r w:rsidRPr="0076210D">
              <w:rPr>
                <w:sz w:val="20"/>
                <w:lang w:val="en-GB"/>
              </w:rPr>
              <w:t>Shift away from transaction taxes on housing towards recurrent property taxes.</w:t>
            </w:r>
          </w:p>
          <w:p w14:paraId="1DC8826A" w14:textId="77777777" w:rsidR="00547BC0" w:rsidRPr="0076210D" w:rsidRDefault="00547BC0" w:rsidP="00BA7E3E">
            <w:pPr>
              <w:pStyle w:val="Lijstalinea"/>
              <w:spacing w:line="259" w:lineRule="auto"/>
              <w:ind w:left="320"/>
              <w:jc w:val="both"/>
              <w:rPr>
                <w:sz w:val="20"/>
                <w:szCs w:val="20"/>
                <w:lang w:val="en-US"/>
              </w:rPr>
            </w:pPr>
            <w:r w:rsidRPr="0076210D">
              <w:rPr>
                <w:sz w:val="20"/>
                <w:lang w:val="en-GB"/>
              </w:rPr>
              <w:t>Update the property tax base in line with market values.</w:t>
            </w:r>
          </w:p>
          <w:p w14:paraId="08721871" w14:textId="1E9CEEA4" w:rsidR="00265136" w:rsidRPr="0076210D" w:rsidRDefault="00547BC0" w:rsidP="00BA7E3E">
            <w:pPr>
              <w:pStyle w:val="Lijstalinea"/>
              <w:spacing w:line="259" w:lineRule="auto"/>
              <w:ind w:left="320"/>
              <w:jc w:val="both"/>
              <w:rPr>
                <w:sz w:val="20"/>
                <w:szCs w:val="20"/>
                <w:lang w:val="en-US"/>
              </w:rPr>
            </w:pPr>
            <w:r w:rsidRPr="0076210D">
              <w:rPr>
                <w:sz w:val="20"/>
                <w:lang w:val="en-GB"/>
              </w:rPr>
              <w:t>Phase out mortgage tax credits – OECD</w:t>
            </w:r>
          </w:p>
          <w:p w14:paraId="4A54C847" w14:textId="072B949D" w:rsidR="00265136" w:rsidRPr="0076210D" w:rsidRDefault="00265136" w:rsidP="00BA7E3E">
            <w:pPr>
              <w:pStyle w:val="Lijstalinea"/>
              <w:numPr>
                <w:ilvl w:val="0"/>
                <w:numId w:val="6"/>
              </w:numPr>
              <w:spacing w:line="259" w:lineRule="auto"/>
              <w:ind w:left="315"/>
              <w:jc w:val="both"/>
              <w:rPr>
                <w:rFonts w:cstheme="minorHAnsi"/>
                <w:sz w:val="20"/>
                <w:szCs w:val="20"/>
                <w:lang w:val="en-US"/>
              </w:rPr>
            </w:pPr>
            <w:r w:rsidRPr="0076210D">
              <w:rPr>
                <w:color w:val="000000"/>
                <w:sz w:val="20"/>
                <w:lang w:val="en-GB"/>
              </w:rPr>
              <w:t>A revenue neutral, growth-oriented reform could include a fairness-enhancing rebalancing of taxes, with some shift of the tax burden from labor taxes to less-distortive taxes, such as consumption or recurrent real estate taxes. Consideration could be given to raising the standard VAT rate but, given the relatively low productivity of the Belgian VAT and the size of VAT tax expenditures— 2.3 percent of GDP in 2018—the focus could instead be on harmonizing reduced VAT rates and cutting back exemptions. Efforts to improve Belgium’s VAT C-efficiency should address VAT policy and compliance gaps. Undertaking VAT-gap analysis based on methodology of the IMF Fiscal Affairs Department to estimate policy and compliance gaps would be an important first step. In addressing reduced rates, a gradual, well communicated, and predictable process to converge rates could help with buy-in, taking also into account the overall objective to reduce the labor tax burden (trade-off). – IMF</w:t>
            </w:r>
          </w:p>
          <w:p w14:paraId="5589E42E" w14:textId="32E9FCC1" w:rsidR="00CB07F9" w:rsidRPr="0076210D" w:rsidRDefault="00817279" w:rsidP="00BA7E3E">
            <w:pPr>
              <w:pStyle w:val="Lijstalinea"/>
              <w:numPr>
                <w:ilvl w:val="0"/>
                <w:numId w:val="6"/>
              </w:numPr>
              <w:autoSpaceDE w:val="0"/>
              <w:autoSpaceDN w:val="0"/>
              <w:adjustRightInd w:val="0"/>
              <w:spacing w:line="259" w:lineRule="auto"/>
              <w:ind w:left="315"/>
              <w:jc w:val="both"/>
              <w:rPr>
                <w:rFonts w:cstheme="minorHAnsi"/>
                <w:color w:val="000000"/>
                <w:sz w:val="20"/>
                <w:szCs w:val="20"/>
                <w:lang w:val="en-US"/>
              </w:rPr>
            </w:pPr>
            <w:r w:rsidRPr="0076210D">
              <w:rPr>
                <w:color w:val="000000"/>
                <w:sz w:val="20"/>
                <w:lang w:val="en-GB"/>
              </w:rPr>
              <w:t>Belgium could make better use of recuring real estate taxes, which are significantly underutilized relative to their potential. Property values—the basis of real estate taxation—do not reflect current market prices, but are instead based on cadastral values not updated since 1975. – IMF</w:t>
            </w:r>
          </w:p>
          <w:p w14:paraId="2BACC42C" w14:textId="55CD3610" w:rsidR="00CB07F9" w:rsidRPr="00B73043" w:rsidRDefault="00CB07F9" w:rsidP="00B73043">
            <w:pPr>
              <w:pStyle w:val="Lijstalinea"/>
              <w:numPr>
                <w:ilvl w:val="0"/>
                <w:numId w:val="6"/>
              </w:numPr>
              <w:autoSpaceDE w:val="0"/>
              <w:autoSpaceDN w:val="0"/>
              <w:adjustRightInd w:val="0"/>
              <w:ind w:left="315"/>
              <w:jc w:val="both"/>
              <w:rPr>
                <w:rFonts w:cstheme="minorHAnsi"/>
                <w:sz w:val="20"/>
                <w:szCs w:val="20"/>
                <w:lang w:val="en-GB"/>
              </w:rPr>
            </w:pPr>
            <w:r w:rsidRPr="00B73043">
              <w:rPr>
                <w:rFonts w:cstheme="minorHAnsi"/>
                <w:sz w:val="20"/>
                <w:szCs w:val="20"/>
                <w:lang w:val="en-GB"/>
              </w:rPr>
              <w:t>Reform the taxation and benefit systems to reduce disincentives to work by shifting the tax burden away from labour and by simplifying the tax and benefit system. Reduce tax expenditures and make the tax system more investment-neutral.</w:t>
            </w:r>
            <w:r>
              <w:rPr>
                <w:rFonts w:cstheme="minorHAnsi"/>
                <w:sz w:val="20"/>
                <w:szCs w:val="20"/>
                <w:lang w:val="en-GB"/>
              </w:rPr>
              <w:t xml:space="preserve"> – COMMISSION EUROPEENNE</w:t>
            </w:r>
          </w:p>
          <w:p w14:paraId="7B6B8460" w14:textId="77777777" w:rsidR="00861656" w:rsidRPr="0076210D" w:rsidRDefault="00861656" w:rsidP="00BA7E3E">
            <w:pPr>
              <w:spacing w:line="259" w:lineRule="auto"/>
              <w:jc w:val="both"/>
              <w:rPr>
                <w:rFonts w:cstheme="minorHAnsi"/>
                <w:sz w:val="20"/>
                <w:szCs w:val="20"/>
                <w:lang w:val="en-GB"/>
              </w:rPr>
            </w:pPr>
          </w:p>
          <w:p w14:paraId="303FD95A" w14:textId="29FD7179" w:rsidR="00100517" w:rsidRPr="0076210D" w:rsidRDefault="00100517" w:rsidP="00BA7E3E">
            <w:pPr>
              <w:pStyle w:val="Lijstalinea"/>
              <w:spacing w:line="259" w:lineRule="auto"/>
              <w:ind w:left="315"/>
              <w:jc w:val="both"/>
              <w:rPr>
                <w:sz w:val="20"/>
                <w:szCs w:val="20"/>
                <w:lang w:val="en-GB"/>
              </w:rPr>
            </w:pPr>
          </w:p>
        </w:tc>
      </w:tr>
      <w:tr w:rsidR="00547BC0" w:rsidRPr="007E78F4" w14:paraId="0051420F" w14:textId="77777777" w:rsidTr="00CE45C5">
        <w:trPr>
          <w:trHeight w:val="1878"/>
        </w:trPr>
        <w:tc>
          <w:tcPr>
            <w:tcW w:w="5671" w:type="dxa"/>
          </w:tcPr>
          <w:p w14:paraId="45E19A11" w14:textId="35A5707B" w:rsidR="00547BC0" w:rsidRPr="0076210D" w:rsidRDefault="00547BC0" w:rsidP="00BA7E3E">
            <w:pPr>
              <w:spacing w:line="259" w:lineRule="auto"/>
              <w:jc w:val="both"/>
              <w:rPr>
                <w:sz w:val="20"/>
                <w:szCs w:val="20"/>
              </w:rPr>
            </w:pPr>
            <w:r w:rsidRPr="0076210D">
              <w:rPr>
                <w:sz w:val="20"/>
              </w:rPr>
              <w:t>L'effic</w:t>
            </w:r>
            <w:r w:rsidR="00CF1462">
              <w:rPr>
                <w:sz w:val="20"/>
              </w:rPr>
              <w:t>ience</w:t>
            </w:r>
            <w:r w:rsidRPr="0076210D">
              <w:rPr>
                <w:sz w:val="20"/>
              </w:rPr>
              <w:t xml:space="preserve"> de la </w:t>
            </w:r>
            <w:r w:rsidRPr="00974EEE">
              <w:rPr>
                <w:b/>
                <w:sz w:val="20"/>
              </w:rPr>
              <w:t>fiscalité du travail</w:t>
            </w:r>
            <w:r w:rsidRPr="0076210D">
              <w:rPr>
                <w:sz w:val="20"/>
              </w:rPr>
              <w:t xml:space="preserve"> est mesurée par les taux de participation </w:t>
            </w:r>
            <w:r w:rsidR="0091583B">
              <w:rPr>
                <w:sz w:val="20"/>
              </w:rPr>
              <w:t xml:space="preserve">à l'impôt </w:t>
            </w:r>
            <w:r w:rsidRPr="0076210D">
              <w:rPr>
                <w:sz w:val="20"/>
              </w:rPr>
              <w:t xml:space="preserve">(marge extensive ou piège à </w:t>
            </w:r>
            <w:r w:rsidR="0091583B">
              <w:rPr>
                <w:sz w:val="20"/>
              </w:rPr>
              <w:t>l'emploi</w:t>
            </w:r>
            <w:r w:rsidRPr="0076210D">
              <w:rPr>
                <w:sz w:val="20"/>
              </w:rPr>
              <w:t>), les taux d'imposition marginaux effectifs (marge intensive ou piège promotion</w:t>
            </w:r>
            <w:r w:rsidR="00D06572">
              <w:rPr>
                <w:sz w:val="20"/>
              </w:rPr>
              <w:t>nel</w:t>
            </w:r>
            <w:r w:rsidRPr="0076210D">
              <w:rPr>
                <w:sz w:val="20"/>
              </w:rPr>
              <w:t>) et le coin fiscal.</w:t>
            </w:r>
          </w:p>
          <w:p w14:paraId="171D6C16" w14:textId="77777777" w:rsidR="00547BC0" w:rsidRPr="0076210D" w:rsidRDefault="00547BC0" w:rsidP="00BA7E3E">
            <w:pPr>
              <w:spacing w:line="259" w:lineRule="auto"/>
              <w:jc w:val="both"/>
              <w:rPr>
                <w:sz w:val="20"/>
                <w:szCs w:val="20"/>
              </w:rPr>
            </w:pPr>
          </w:p>
          <w:p w14:paraId="5EC844FB" w14:textId="77777777" w:rsidR="00547BC0" w:rsidRPr="0076210D" w:rsidRDefault="00547BC0" w:rsidP="00BA7E3E">
            <w:pPr>
              <w:spacing w:line="259" w:lineRule="auto"/>
              <w:jc w:val="both"/>
              <w:rPr>
                <w:sz w:val="20"/>
                <w:szCs w:val="20"/>
              </w:rPr>
            </w:pPr>
          </w:p>
          <w:p w14:paraId="440B4BD7" w14:textId="77777777" w:rsidR="00547BC0" w:rsidRPr="0076210D" w:rsidRDefault="00547BC0" w:rsidP="00BA7E3E">
            <w:pPr>
              <w:spacing w:line="259" w:lineRule="auto"/>
              <w:jc w:val="both"/>
              <w:rPr>
                <w:sz w:val="20"/>
                <w:szCs w:val="20"/>
              </w:rPr>
            </w:pPr>
          </w:p>
          <w:p w14:paraId="00695E36" w14:textId="11275857" w:rsidR="00547BC0" w:rsidRPr="0076210D" w:rsidRDefault="00547BC0" w:rsidP="00BA7E3E">
            <w:pPr>
              <w:spacing w:line="259" w:lineRule="auto"/>
              <w:jc w:val="both"/>
              <w:rPr>
                <w:sz w:val="20"/>
                <w:szCs w:val="20"/>
              </w:rPr>
            </w:pPr>
          </w:p>
          <w:p w14:paraId="2D74B409" w14:textId="712B7A1C" w:rsidR="009D677F" w:rsidRPr="0076210D" w:rsidRDefault="009D677F" w:rsidP="00BA7E3E">
            <w:pPr>
              <w:spacing w:line="259" w:lineRule="auto"/>
              <w:jc w:val="both"/>
              <w:rPr>
                <w:sz w:val="20"/>
                <w:szCs w:val="20"/>
              </w:rPr>
            </w:pPr>
          </w:p>
          <w:p w14:paraId="2BF870E5" w14:textId="750FCA3E" w:rsidR="009D677F" w:rsidRPr="0076210D" w:rsidRDefault="009D677F" w:rsidP="00BA7E3E">
            <w:pPr>
              <w:spacing w:line="259" w:lineRule="auto"/>
              <w:jc w:val="both"/>
              <w:rPr>
                <w:sz w:val="20"/>
                <w:szCs w:val="20"/>
              </w:rPr>
            </w:pPr>
          </w:p>
          <w:p w14:paraId="79CEB08B" w14:textId="0957C6CD" w:rsidR="009D677F" w:rsidRPr="0076210D" w:rsidRDefault="009D677F" w:rsidP="00BA7E3E">
            <w:pPr>
              <w:spacing w:line="259" w:lineRule="auto"/>
              <w:jc w:val="both"/>
              <w:rPr>
                <w:sz w:val="20"/>
                <w:szCs w:val="20"/>
              </w:rPr>
            </w:pPr>
          </w:p>
          <w:p w14:paraId="07725528" w14:textId="4839993A" w:rsidR="009D677F" w:rsidRPr="0076210D" w:rsidRDefault="009D677F" w:rsidP="00BA7E3E">
            <w:pPr>
              <w:spacing w:line="259" w:lineRule="auto"/>
              <w:jc w:val="both"/>
              <w:rPr>
                <w:sz w:val="20"/>
                <w:szCs w:val="20"/>
              </w:rPr>
            </w:pPr>
          </w:p>
          <w:p w14:paraId="64B81AAA" w14:textId="05E3C860" w:rsidR="009D677F" w:rsidRPr="0076210D" w:rsidRDefault="009D677F" w:rsidP="00BA7E3E">
            <w:pPr>
              <w:spacing w:line="259" w:lineRule="auto"/>
              <w:jc w:val="both"/>
              <w:rPr>
                <w:sz w:val="20"/>
                <w:szCs w:val="20"/>
              </w:rPr>
            </w:pPr>
          </w:p>
          <w:p w14:paraId="69223717" w14:textId="1BB1519F" w:rsidR="009D677F" w:rsidRPr="0076210D" w:rsidRDefault="009D677F" w:rsidP="00BA7E3E">
            <w:pPr>
              <w:spacing w:line="259" w:lineRule="auto"/>
              <w:jc w:val="both"/>
              <w:rPr>
                <w:sz w:val="20"/>
                <w:szCs w:val="20"/>
              </w:rPr>
            </w:pPr>
          </w:p>
          <w:p w14:paraId="7C950BFD" w14:textId="7CF9D0D5" w:rsidR="004B36F1" w:rsidRPr="0076210D" w:rsidRDefault="004B36F1" w:rsidP="00BA7E3E">
            <w:pPr>
              <w:spacing w:line="259" w:lineRule="auto"/>
              <w:jc w:val="both"/>
              <w:rPr>
                <w:sz w:val="20"/>
                <w:szCs w:val="20"/>
              </w:rPr>
            </w:pPr>
          </w:p>
          <w:p w14:paraId="16CD7930" w14:textId="63AED903" w:rsidR="004B36F1" w:rsidRPr="0076210D" w:rsidRDefault="004B36F1" w:rsidP="00BA7E3E">
            <w:pPr>
              <w:spacing w:line="259" w:lineRule="auto"/>
              <w:jc w:val="both"/>
              <w:rPr>
                <w:sz w:val="20"/>
                <w:szCs w:val="20"/>
              </w:rPr>
            </w:pPr>
          </w:p>
          <w:p w14:paraId="45C8393B" w14:textId="2D4870EA" w:rsidR="004B36F1" w:rsidRPr="0076210D" w:rsidRDefault="004B36F1" w:rsidP="00BA7E3E">
            <w:pPr>
              <w:spacing w:line="259" w:lineRule="auto"/>
              <w:jc w:val="both"/>
              <w:rPr>
                <w:sz w:val="20"/>
                <w:szCs w:val="20"/>
              </w:rPr>
            </w:pPr>
          </w:p>
          <w:p w14:paraId="4F208ABD" w14:textId="2E77444F" w:rsidR="004B36F1" w:rsidRPr="0076210D" w:rsidRDefault="004B36F1" w:rsidP="00BA7E3E">
            <w:pPr>
              <w:spacing w:line="259" w:lineRule="auto"/>
              <w:jc w:val="both"/>
              <w:rPr>
                <w:sz w:val="20"/>
                <w:szCs w:val="20"/>
              </w:rPr>
            </w:pPr>
          </w:p>
          <w:p w14:paraId="308467C3" w14:textId="628D6E3E" w:rsidR="004B36F1" w:rsidRPr="0076210D" w:rsidRDefault="004B36F1" w:rsidP="00BA7E3E">
            <w:pPr>
              <w:spacing w:line="259" w:lineRule="auto"/>
              <w:jc w:val="both"/>
              <w:rPr>
                <w:sz w:val="20"/>
                <w:szCs w:val="20"/>
              </w:rPr>
            </w:pPr>
          </w:p>
          <w:p w14:paraId="66CB2886" w14:textId="1ADE7B04" w:rsidR="004B36F1" w:rsidRPr="0076210D" w:rsidRDefault="004B36F1" w:rsidP="00BA7E3E">
            <w:pPr>
              <w:spacing w:line="259" w:lineRule="auto"/>
              <w:jc w:val="both"/>
              <w:rPr>
                <w:sz w:val="20"/>
                <w:szCs w:val="20"/>
              </w:rPr>
            </w:pPr>
          </w:p>
          <w:p w14:paraId="6422163A" w14:textId="0ABB9DBE" w:rsidR="004B36F1" w:rsidRPr="0076210D" w:rsidRDefault="004B36F1" w:rsidP="00BA7E3E">
            <w:pPr>
              <w:spacing w:line="259" w:lineRule="auto"/>
              <w:jc w:val="both"/>
              <w:rPr>
                <w:sz w:val="20"/>
                <w:szCs w:val="20"/>
              </w:rPr>
            </w:pPr>
          </w:p>
          <w:p w14:paraId="5A9F405D" w14:textId="2A750E6C" w:rsidR="004B36F1" w:rsidRPr="0076210D" w:rsidRDefault="004B36F1" w:rsidP="00BA7E3E">
            <w:pPr>
              <w:spacing w:line="259" w:lineRule="auto"/>
              <w:jc w:val="both"/>
              <w:rPr>
                <w:sz w:val="20"/>
                <w:szCs w:val="20"/>
              </w:rPr>
            </w:pPr>
          </w:p>
          <w:p w14:paraId="67B70885" w14:textId="73CEB480" w:rsidR="004B36F1" w:rsidRPr="0076210D" w:rsidRDefault="004B36F1" w:rsidP="00BA7E3E">
            <w:pPr>
              <w:spacing w:line="259" w:lineRule="auto"/>
              <w:jc w:val="both"/>
              <w:rPr>
                <w:sz w:val="20"/>
                <w:szCs w:val="20"/>
              </w:rPr>
            </w:pPr>
          </w:p>
          <w:p w14:paraId="5BEF78B3" w14:textId="0CF661F1" w:rsidR="004B36F1" w:rsidRPr="0076210D" w:rsidRDefault="004B36F1" w:rsidP="00BA7E3E">
            <w:pPr>
              <w:spacing w:line="259" w:lineRule="auto"/>
              <w:jc w:val="both"/>
              <w:rPr>
                <w:sz w:val="20"/>
                <w:szCs w:val="20"/>
              </w:rPr>
            </w:pPr>
          </w:p>
          <w:p w14:paraId="63181824" w14:textId="2E6302C2" w:rsidR="004B36F1" w:rsidRPr="0076210D" w:rsidRDefault="004B36F1" w:rsidP="00BA7E3E">
            <w:pPr>
              <w:spacing w:line="259" w:lineRule="auto"/>
              <w:jc w:val="both"/>
              <w:rPr>
                <w:sz w:val="20"/>
                <w:szCs w:val="20"/>
              </w:rPr>
            </w:pPr>
          </w:p>
          <w:p w14:paraId="276D929C" w14:textId="575D4AB3" w:rsidR="004B36F1" w:rsidRPr="0076210D" w:rsidRDefault="004B36F1" w:rsidP="00BA7E3E">
            <w:pPr>
              <w:spacing w:line="259" w:lineRule="auto"/>
              <w:jc w:val="both"/>
              <w:rPr>
                <w:sz w:val="20"/>
                <w:szCs w:val="20"/>
              </w:rPr>
            </w:pPr>
          </w:p>
          <w:p w14:paraId="31079ADB" w14:textId="0BCC97A2" w:rsidR="004B36F1" w:rsidRPr="0076210D" w:rsidRDefault="004B36F1" w:rsidP="00BA7E3E">
            <w:pPr>
              <w:spacing w:line="259" w:lineRule="auto"/>
              <w:jc w:val="both"/>
              <w:rPr>
                <w:sz w:val="20"/>
                <w:szCs w:val="20"/>
              </w:rPr>
            </w:pPr>
          </w:p>
          <w:p w14:paraId="42E1CDAF" w14:textId="6B9C9660" w:rsidR="004B36F1" w:rsidRPr="0076210D" w:rsidRDefault="004B36F1" w:rsidP="00BA7E3E">
            <w:pPr>
              <w:spacing w:line="259" w:lineRule="auto"/>
              <w:jc w:val="both"/>
              <w:rPr>
                <w:sz w:val="20"/>
                <w:szCs w:val="20"/>
              </w:rPr>
            </w:pPr>
          </w:p>
          <w:p w14:paraId="7141DEFA" w14:textId="071411A3" w:rsidR="004B36F1" w:rsidRPr="0076210D" w:rsidRDefault="004B36F1" w:rsidP="00BA7E3E">
            <w:pPr>
              <w:spacing w:line="259" w:lineRule="auto"/>
              <w:jc w:val="both"/>
              <w:rPr>
                <w:sz w:val="20"/>
                <w:szCs w:val="20"/>
              </w:rPr>
            </w:pPr>
          </w:p>
          <w:p w14:paraId="27F55496" w14:textId="09BAC514" w:rsidR="004B36F1" w:rsidRPr="0076210D" w:rsidRDefault="004B36F1" w:rsidP="00BA7E3E">
            <w:pPr>
              <w:spacing w:line="259" w:lineRule="auto"/>
              <w:jc w:val="both"/>
              <w:rPr>
                <w:sz w:val="20"/>
                <w:szCs w:val="20"/>
              </w:rPr>
            </w:pPr>
          </w:p>
          <w:p w14:paraId="5D2747C9" w14:textId="46F9DAB6" w:rsidR="004B36F1" w:rsidRPr="0076210D" w:rsidRDefault="004B36F1" w:rsidP="00BA7E3E">
            <w:pPr>
              <w:spacing w:line="259" w:lineRule="auto"/>
              <w:jc w:val="both"/>
              <w:rPr>
                <w:sz w:val="20"/>
                <w:szCs w:val="20"/>
              </w:rPr>
            </w:pPr>
          </w:p>
          <w:p w14:paraId="7A485925" w14:textId="4490E943" w:rsidR="004B36F1" w:rsidRPr="0076210D" w:rsidRDefault="004B36F1" w:rsidP="00BA7E3E">
            <w:pPr>
              <w:spacing w:line="259" w:lineRule="auto"/>
              <w:jc w:val="both"/>
              <w:rPr>
                <w:sz w:val="20"/>
                <w:szCs w:val="20"/>
              </w:rPr>
            </w:pPr>
          </w:p>
          <w:p w14:paraId="06517CE5" w14:textId="7F311097" w:rsidR="004B36F1" w:rsidRPr="0076210D" w:rsidRDefault="004B36F1" w:rsidP="00BA7E3E">
            <w:pPr>
              <w:spacing w:line="259" w:lineRule="auto"/>
              <w:jc w:val="both"/>
              <w:rPr>
                <w:sz w:val="20"/>
                <w:szCs w:val="20"/>
              </w:rPr>
            </w:pPr>
          </w:p>
          <w:p w14:paraId="185661ED" w14:textId="44F77852" w:rsidR="004B36F1" w:rsidRPr="0076210D" w:rsidRDefault="004B36F1" w:rsidP="00BA7E3E">
            <w:pPr>
              <w:spacing w:line="259" w:lineRule="auto"/>
              <w:jc w:val="both"/>
              <w:rPr>
                <w:sz w:val="20"/>
                <w:szCs w:val="20"/>
              </w:rPr>
            </w:pPr>
          </w:p>
          <w:p w14:paraId="64CFB69B" w14:textId="0F9D49D4" w:rsidR="004B36F1" w:rsidRPr="0076210D" w:rsidRDefault="004B36F1" w:rsidP="00BA7E3E">
            <w:pPr>
              <w:spacing w:line="259" w:lineRule="auto"/>
              <w:jc w:val="both"/>
              <w:rPr>
                <w:sz w:val="20"/>
                <w:szCs w:val="20"/>
              </w:rPr>
            </w:pPr>
          </w:p>
          <w:p w14:paraId="2026049D" w14:textId="6D8BB028" w:rsidR="004B36F1" w:rsidRPr="0076210D" w:rsidRDefault="004B36F1" w:rsidP="00BA7E3E">
            <w:pPr>
              <w:spacing w:line="259" w:lineRule="auto"/>
              <w:jc w:val="both"/>
              <w:rPr>
                <w:sz w:val="20"/>
                <w:szCs w:val="20"/>
              </w:rPr>
            </w:pPr>
          </w:p>
          <w:p w14:paraId="5CC5E09E" w14:textId="2E46FEC4" w:rsidR="004B36F1" w:rsidRPr="0076210D" w:rsidRDefault="004B36F1" w:rsidP="00BA7E3E">
            <w:pPr>
              <w:spacing w:line="259" w:lineRule="auto"/>
              <w:jc w:val="both"/>
              <w:rPr>
                <w:sz w:val="20"/>
                <w:szCs w:val="20"/>
              </w:rPr>
            </w:pPr>
          </w:p>
          <w:p w14:paraId="74A87839" w14:textId="77777777" w:rsidR="004B36F1" w:rsidRPr="0076210D" w:rsidRDefault="004B36F1" w:rsidP="00BA7E3E">
            <w:pPr>
              <w:spacing w:line="259" w:lineRule="auto"/>
              <w:jc w:val="both"/>
              <w:rPr>
                <w:sz w:val="20"/>
                <w:szCs w:val="20"/>
              </w:rPr>
            </w:pPr>
          </w:p>
          <w:p w14:paraId="654FEEB1" w14:textId="77777777" w:rsidR="00547BC0" w:rsidRPr="0076210D" w:rsidRDefault="00547BC0" w:rsidP="00BA7E3E">
            <w:pPr>
              <w:spacing w:line="259" w:lineRule="auto"/>
              <w:jc w:val="both"/>
              <w:rPr>
                <w:sz w:val="20"/>
                <w:szCs w:val="20"/>
              </w:rPr>
            </w:pPr>
          </w:p>
          <w:p w14:paraId="4684FB88" w14:textId="46AC1307" w:rsidR="00547BC0" w:rsidRPr="0076210D" w:rsidRDefault="00547BC0" w:rsidP="00BA7E3E">
            <w:pPr>
              <w:spacing w:line="259" w:lineRule="auto"/>
              <w:jc w:val="both"/>
              <w:rPr>
                <w:sz w:val="20"/>
                <w:szCs w:val="20"/>
              </w:rPr>
            </w:pPr>
            <w:r w:rsidRPr="0076210D">
              <w:rPr>
                <w:sz w:val="20"/>
              </w:rPr>
              <w:t xml:space="preserve">Autres points </w:t>
            </w:r>
            <w:r w:rsidR="00E4252F" w:rsidRPr="0076210D">
              <w:rPr>
                <w:sz w:val="20"/>
              </w:rPr>
              <w:t>d'</w:t>
            </w:r>
            <w:r w:rsidR="00E4252F">
              <w:rPr>
                <w:sz w:val="20"/>
              </w:rPr>
              <w:t>attention</w:t>
            </w:r>
            <w:r w:rsidR="00E4252F" w:rsidRPr="0076210D">
              <w:rPr>
                <w:sz w:val="20"/>
              </w:rPr>
              <w:t xml:space="preserve"> :</w:t>
            </w:r>
          </w:p>
          <w:p w14:paraId="76B26299" w14:textId="48BE43A6" w:rsidR="00547BC0" w:rsidRPr="0076210D" w:rsidRDefault="00547BC0" w:rsidP="00BA7E3E">
            <w:pPr>
              <w:pStyle w:val="Lijstalinea"/>
              <w:numPr>
                <w:ilvl w:val="0"/>
                <w:numId w:val="4"/>
              </w:numPr>
              <w:spacing w:line="259" w:lineRule="auto"/>
              <w:jc w:val="both"/>
              <w:rPr>
                <w:sz w:val="20"/>
                <w:szCs w:val="20"/>
              </w:rPr>
            </w:pPr>
            <w:r w:rsidRPr="0076210D">
              <w:rPr>
                <w:sz w:val="20"/>
              </w:rPr>
              <w:t>Du point de vue de l'effic</w:t>
            </w:r>
            <w:r w:rsidR="008E575E">
              <w:rPr>
                <w:sz w:val="20"/>
              </w:rPr>
              <w:t>ience</w:t>
            </w:r>
            <w:r w:rsidRPr="0076210D">
              <w:rPr>
                <w:sz w:val="20"/>
              </w:rPr>
              <w:t>, les allocations en espèces sont préférables.</w:t>
            </w:r>
          </w:p>
          <w:p w14:paraId="49A9E850" w14:textId="77777777" w:rsidR="009D677F" w:rsidRPr="0076210D" w:rsidRDefault="009D677F" w:rsidP="00BA7E3E">
            <w:pPr>
              <w:pStyle w:val="Lijstalinea"/>
              <w:spacing w:line="259" w:lineRule="auto"/>
              <w:jc w:val="both"/>
              <w:rPr>
                <w:sz w:val="20"/>
                <w:szCs w:val="20"/>
              </w:rPr>
            </w:pPr>
          </w:p>
          <w:p w14:paraId="347D91C0" w14:textId="4636071A" w:rsidR="00547BC0" w:rsidRPr="0076210D" w:rsidRDefault="00547BC0" w:rsidP="00BA7E3E">
            <w:pPr>
              <w:pStyle w:val="Lijstalinea"/>
              <w:numPr>
                <w:ilvl w:val="0"/>
                <w:numId w:val="4"/>
              </w:numPr>
              <w:spacing w:line="259" w:lineRule="auto"/>
              <w:jc w:val="both"/>
              <w:rPr>
                <w:sz w:val="20"/>
                <w:szCs w:val="20"/>
              </w:rPr>
            </w:pPr>
            <w:r w:rsidRPr="0076210D">
              <w:rPr>
                <w:sz w:val="20"/>
              </w:rPr>
              <w:t xml:space="preserve">Plus il y a d'exceptions et de déductions, plus il y a de possibilités d'éroder </w:t>
            </w:r>
            <w:r w:rsidR="00996C38">
              <w:rPr>
                <w:sz w:val="20"/>
              </w:rPr>
              <w:t>la base imposable</w:t>
            </w:r>
            <w:r w:rsidRPr="0076210D">
              <w:rPr>
                <w:sz w:val="20"/>
              </w:rPr>
              <w:t>.</w:t>
            </w:r>
          </w:p>
          <w:p w14:paraId="504D4A7E" w14:textId="77777777" w:rsidR="00547BC0" w:rsidRPr="0076210D" w:rsidRDefault="00547BC0" w:rsidP="00BA7E3E">
            <w:pPr>
              <w:spacing w:line="259" w:lineRule="auto"/>
              <w:jc w:val="both"/>
              <w:rPr>
                <w:sz w:val="20"/>
                <w:szCs w:val="20"/>
              </w:rPr>
            </w:pPr>
          </w:p>
        </w:tc>
        <w:tc>
          <w:tcPr>
            <w:tcW w:w="5387" w:type="dxa"/>
          </w:tcPr>
          <w:p w14:paraId="79C82EAA" w14:textId="75F35BAB" w:rsidR="00547BC0" w:rsidRPr="0076210D" w:rsidRDefault="00677968" w:rsidP="00BA7E3E">
            <w:pPr>
              <w:pStyle w:val="Lijstalinea"/>
              <w:numPr>
                <w:ilvl w:val="0"/>
                <w:numId w:val="6"/>
              </w:numPr>
              <w:spacing w:line="259" w:lineRule="auto"/>
              <w:ind w:left="312"/>
              <w:jc w:val="both"/>
              <w:rPr>
                <w:sz w:val="20"/>
                <w:szCs w:val="20"/>
                <w:lang w:val="en-US"/>
              </w:rPr>
            </w:pPr>
            <w:r>
              <w:rPr>
                <w:sz w:val="20"/>
                <w:lang w:val="en-GB"/>
              </w:rPr>
              <w:t>Introduce</w:t>
            </w:r>
            <w:r w:rsidR="00547BC0" w:rsidRPr="0076210D">
              <w:rPr>
                <w:sz w:val="20"/>
                <w:lang w:val="en-GB"/>
              </w:rPr>
              <w:t xml:space="preserve"> in-work benefits</w:t>
            </w:r>
            <w:r w:rsidR="00663BAD">
              <w:rPr>
                <w:sz w:val="20"/>
                <w:lang w:val="en-GB"/>
              </w:rPr>
              <w:t xml:space="preserve"> for low-wage workers with children</w:t>
            </w:r>
            <w:r w:rsidR="0054677B">
              <w:rPr>
                <w:sz w:val="20"/>
                <w:lang w:val="en-GB"/>
              </w:rPr>
              <w:t>.</w:t>
            </w:r>
            <w:r w:rsidR="00663BAD">
              <w:rPr>
                <w:sz w:val="20"/>
                <w:lang w:val="en-GB"/>
              </w:rPr>
              <w:t xml:space="preserve"> – </w:t>
            </w:r>
            <w:r w:rsidR="00547BC0" w:rsidRPr="0076210D">
              <w:rPr>
                <w:sz w:val="20"/>
                <w:lang w:val="en-GB"/>
              </w:rPr>
              <w:t xml:space="preserve"> OECD</w:t>
            </w:r>
          </w:p>
          <w:p w14:paraId="66A014FE" w14:textId="06D0BDE1" w:rsidR="00547BC0" w:rsidRPr="0076210D" w:rsidRDefault="00547BC0" w:rsidP="00BA7E3E">
            <w:pPr>
              <w:pStyle w:val="Lijstalinea"/>
              <w:numPr>
                <w:ilvl w:val="0"/>
                <w:numId w:val="6"/>
              </w:numPr>
              <w:spacing w:line="259" w:lineRule="auto"/>
              <w:ind w:left="312"/>
              <w:jc w:val="both"/>
              <w:rPr>
                <w:sz w:val="20"/>
                <w:szCs w:val="20"/>
                <w:lang w:val="en-US"/>
              </w:rPr>
            </w:pPr>
            <w:r w:rsidRPr="0076210D">
              <w:rPr>
                <w:sz w:val="20"/>
                <w:lang w:val="en-GB"/>
              </w:rPr>
              <w:t>Further lower social security contributions for low wages, financed by increases in less distortive taxes – OECD</w:t>
            </w:r>
          </w:p>
          <w:p w14:paraId="26524EDC" w14:textId="17222D99" w:rsidR="00547BC0" w:rsidRPr="0076210D" w:rsidRDefault="00547BC0" w:rsidP="00BA7E3E">
            <w:pPr>
              <w:pStyle w:val="Lijstalinea"/>
              <w:numPr>
                <w:ilvl w:val="0"/>
                <w:numId w:val="6"/>
              </w:numPr>
              <w:spacing w:line="259" w:lineRule="auto"/>
              <w:ind w:left="312"/>
              <w:jc w:val="both"/>
              <w:rPr>
                <w:sz w:val="20"/>
                <w:szCs w:val="20"/>
              </w:rPr>
            </w:pPr>
            <w:r w:rsidRPr="0076210D">
              <w:rPr>
                <w:sz w:val="20"/>
              </w:rPr>
              <w:t xml:space="preserve">Éviter les réglementations qui créent une charge fiscale marginale </w:t>
            </w:r>
            <w:r w:rsidR="00A3137F" w:rsidRPr="00A3137F">
              <w:rPr>
                <w:sz w:val="20"/>
              </w:rPr>
              <w:t>excessivement élevée à travers le chevauchement des mécanismes d’</w:t>
            </w:r>
            <w:r w:rsidR="00CE4A9B">
              <w:rPr>
                <w:sz w:val="20"/>
              </w:rPr>
              <w:t>exonération</w:t>
            </w:r>
            <w:r w:rsidRPr="0076210D">
              <w:rPr>
                <w:sz w:val="20"/>
              </w:rPr>
              <w:t xml:space="preserve"> - CSF</w:t>
            </w:r>
          </w:p>
          <w:p w14:paraId="3EA807B1" w14:textId="6A4D7575" w:rsidR="00547BC0" w:rsidRPr="0076210D" w:rsidRDefault="001732D6" w:rsidP="00BA7E3E">
            <w:pPr>
              <w:pStyle w:val="Lijstalinea"/>
              <w:numPr>
                <w:ilvl w:val="0"/>
                <w:numId w:val="6"/>
              </w:numPr>
              <w:spacing w:line="259" w:lineRule="auto"/>
              <w:ind w:left="312"/>
              <w:jc w:val="both"/>
              <w:rPr>
                <w:sz w:val="20"/>
                <w:szCs w:val="20"/>
              </w:rPr>
            </w:pPr>
            <w:r w:rsidRPr="001732D6">
              <w:rPr>
                <w:sz w:val="20"/>
              </w:rPr>
              <w:t>Réduire le taux et/ou élargir les barèmes d'imposition afin de réduire les prélèvements sur les revenus du travail</w:t>
            </w:r>
            <w:r w:rsidRPr="001732D6" w:rsidDel="001732D6">
              <w:rPr>
                <w:sz w:val="20"/>
              </w:rPr>
              <w:t xml:space="preserve"> </w:t>
            </w:r>
            <w:r w:rsidR="00547BC0" w:rsidRPr="0076210D">
              <w:rPr>
                <w:sz w:val="20"/>
              </w:rPr>
              <w:t>- CSF</w:t>
            </w:r>
          </w:p>
          <w:p w14:paraId="4F3BECDD" w14:textId="389FFACC" w:rsidR="00547BC0" w:rsidRPr="0076210D" w:rsidRDefault="00547BC0" w:rsidP="00BA7E3E">
            <w:pPr>
              <w:pStyle w:val="Lijstalinea"/>
              <w:numPr>
                <w:ilvl w:val="0"/>
                <w:numId w:val="6"/>
              </w:numPr>
              <w:spacing w:line="259" w:lineRule="auto"/>
              <w:ind w:left="312"/>
              <w:jc w:val="both"/>
              <w:rPr>
                <w:sz w:val="20"/>
                <w:szCs w:val="20"/>
              </w:rPr>
            </w:pPr>
            <w:r w:rsidRPr="0076210D">
              <w:rPr>
                <w:sz w:val="20"/>
              </w:rPr>
              <w:t>Nous nous engageons à continuer à réduire la charge sur le travail (tant pour les salariés, les fonctionnaires que les indépendants, en tenant compte également des charges parafiscales) - ACCORD DE GOUVERNEMENT</w:t>
            </w:r>
          </w:p>
          <w:p w14:paraId="49D32C50" w14:textId="7FAE28B9" w:rsidR="00292C2D" w:rsidRPr="0076210D" w:rsidRDefault="001C09D2" w:rsidP="00BA7E3E">
            <w:pPr>
              <w:pStyle w:val="Lijstalinea"/>
              <w:numPr>
                <w:ilvl w:val="0"/>
                <w:numId w:val="6"/>
              </w:numPr>
              <w:autoSpaceDE w:val="0"/>
              <w:autoSpaceDN w:val="0"/>
              <w:adjustRightInd w:val="0"/>
              <w:spacing w:line="259" w:lineRule="auto"/>
              <w:ind w:left="315" w:hanging="315"/>
              <w:jc w:val="both"/>
              <w:rPr>
                <w:rFonts w:cstheme="minorHAnsi"/>
                <w:color w:val="000000"/>
                <w:sz w:val="20"/>
                <w:szCs w:val="20"/>
                <w:lang w:val="en-US"/>
              </w:rPr>
            </w:pPr>
            <w:r w:rsidRPr="0076210D">
              <w:rPr>
                <w:color w:val="000000"/>
                <w:sz w:val="20"/>
                <w:lang w:val="en-GB"/>
              </w:rPr>
              <w:t xml:space="preserve">With taxation limits eroded and a shift of the burden to lower-wage earners, the system of special SSCs could be eliminated. Broadly speaking, social security contributions finance both earnings-linked and quasi-universal expenditures in Belgium, with the demarcation between taxes and the social-security system blurred. Thus, as a longer-term objective, the role and the weight of mandatory SSCs should be carefully analyzed. Consideration could be given to shifting the revenue-raising role of social contributions for quasi-universal outlays to other, less-distortive instruments, including a reformed and streamlined VAT. – IMF </w:t>
            </w:r>
          </w:p>
          <w:p w14:paraId="48FAB2C6" w14:textId="09F3A0E5" w:rsidR="00547BC0" w:rsidRPr="0076210D" w:rsidRDefault="00C67261" w:rsidP="00BA7E3E">
            <w:pPr>
              <w:pStyle w:val="Lijstalinea"/>
              <w:numPr>
                <w:ilvl w:val="0"/>
                <w:numId w:val="6"/>
              </w:numPr>
              <w:autoSpaceDE w:val="0"/>
              <w:autoSpaceDN w:val="0"/>
              <w:adjustRightInd w:val="0"/>
              <w:spacing w:line="259" w:lineRule="auto"/>
              <w:ind w:left="315" w:hanging="315"/>
              <w:jc w:val="both"/>
              <w:rPr>
                <w:rFonts w:cstheme="minorHAnsi"/>
                <w:color w:val="000000"/>
                <w:sz w:val="20"/>
                <w:szCs w:val="20"/>
                <w:lang w:val="en-US"/>
              </w:rPr>
            </w:pPr>
            <w:r w:rsidRPr="0076210D">
              <w:rPr>
                <w:color w:val="000000"/>
                <w:sz w:val="20"/>
                <w:lang w:val="en-GB"/>
              </w:rPr>
              <w:t>Belgium’s PIT features an overly-narrow range of middle tax brackets, with the highest PIT rate starting at a relatively-low income threshold. To provide relief to low-to-middle income employees, broadening of the two middle bands could be considered, with the top marginal tax rate threshold starting to apply at a higher income level. Determination of the optimal brackets and the threshold of the top marginal tax rate should follow a thorough analysis and calibration of the Mirrlees-Saez model to fit the income distribution in Belgium and derive an optimal schedule of marginal tax rates. Ultimately, the marginal-rate structure will also reflect the authorities’ objectives for work-incentive improvements and fairness, as well as revenue constraints. - IMF</w:t>
            </w:r>
          </w:p>
          <w:p w14:paraId="36005124" w14:textId="103086C1" w:rsidR="00692013" w:rsidRPr="0076210D" w:rsidRDefault="00692013" w:rsidP="00BA7E3E">
            <w:pPr>
              <w:spacing w:line="259" w:lineRule="auto"/>
              <w:jc w:val="both"/>
              <w:rPr>
                <w:rFonts w:cstheme="minorHAnsi"/>
                <w:sz w:val="20"/>
                <w:szCs w:val="20"/>
                <w:lang w:val="en-GB"/>
              </w:rPr>
            </w:pPr>
          </w:p>
          <w:p w14:paraId="30AE4353" w14:textId="60C576CC" w:rsidR="00692013" w:rsidRDefault="00692013" w:rsidP="00BD2EA1">
            <w:pPr>
              <w:spacing w:line="259" w:lineRule="auto"/>
              <w:jc w:val="both"/>
              <w:rPr>
                <w:rFonts w:cstheme="minorHAnsi"/>
                <w:sz w:val="20"/>
                <w:szCs w:val="20"/>
                <w:lang w:val="en-GB"/>
              </w:rPr>
            </w:pPr>
          </w:p>
          <w:p w14:paraId="126B66A6" w14:textId="77777777" w:rsidR="00BD2EA1" w:rsidRPr="0076210D" w:rsidRDefault="00BD2EA1" w:rsidP="00BD2EA1">
            <w:pPr>
              <w:spacing w:line="259" w:lineRule="auto"/>
              <w:jc w:val="both"/>
              <w:rPr>
                <w:rFonts w:cstheme="minorHAnsi"/>
                <w:sz w:val="20"/>
                <w:szCs w:val="20"/>
                <w:lang w:val="en-GB"/>
              </w:rPr>
            </w:pPr>
          </w:p>
          <w:p w14:paraId="7C9427F7" w14:textId="77777777" w:rsidR="00547BC0" w:rsidRPr="0076210D" w:rsidRDefault="00547BC0" w:rsidP="00BA7E3E">
            <w:pPr>
              <w:pStyle w:val="Lijstalinea"/>
              <w:numPr>
                <w:ilvl w:val="0"/>
                <w:numId w:val="6"/>
              </w:numPr>
              <w:spacing w:line="259" w:lineRule="auto"/>
              <w:ind w:left="312"/>
              <w:jc w:val="both"/>
              <w:rPr>
                <w:sz w:val="20"/>
                <w:szCs w:val="20"/>
                <w:lang w:val="en-US"/>
              </w:rPr>
            </w:pPr>
            <w:r w:rsidRPr="0076210D">
              <w:rPr>
                <w:sz w:val="20"/>
                <w:lang w:val="en-GB"/>
              </w:rPr>
              <w:t>Consider abolishing the favourable tax treatment of company cars or alternatively extend other options, such as greener vehicles – OECD</w:t>
            </w:r>
          </w:p>
          <w:p w14:paraId="5ACE1C93" w14:textId="27CF9C39" w:rsidR="00547BC0" w:rsidRPr="0076210D" w:rsidRDefault="00547BC0" w:rsidP="00BA7E3E">
            <w:pPr>
              <w:pStyle w:val="Lijstalinea"/>
              <w:numPr>
                <w:ilvl w:val="0"/>
                <w:numId w:val="6"/>
              </w:numPr>
              <w:spacing w:line="259" w:lineRule="auto"/>
              <w:ind w:left="321"/>
              <w:jc w:val="both"/>
              <w:rPr>
                <w:sz w:val="20"/>
                <w:szCs w:val="20"/>
              </w:rPr>
            </w:pPr>
            <w:r w:rsidRPr="0076210D">
              <w:rPr>
                <w:color w:val="3A393B"/>
                <w:sz w:val="20"/>
              </w:rPr>
              <w:t>En ce qui concerne l'impôt des personnes physiques, nous nous efforçons de simplifier les choses en supprimant progressivement et autant que possible les déductions, les réductions d'impôt et les régimes d’exception y compris la mise en place d’un glissement progressif des rémunérations alternatives vers des rémunérations en euro</w:t>
            </w:r>
            <w:r w:rsidR="00755E5F">
              <w:rPr>
                <w:color w:val="3A393B"/>
                <w:sz w:val="20"/>
              </w:rPr>
              <w:t>s</w:t>
            </w:r>
            <w:r w:rsidRPr="0076210D">
              <w:rPr>
                <w:color w:val="3A393B"/>
                <w:sz w:val="20"/>
              </w:rPr>
              <w:t xml:space="preserve"> - ACCORD DE GOUVERNEMENT</w:t>
            </w:r>
          </w:p>
          <w:p w14:paraId="5376E226" w14:textId="210263C8" w:rsidR="00547BC0" w:rsidRPr="0076210D" w:rsidRDefault="005C29D2" w:rsidP="00BA7E3E">
            <w:pPr>
              <w:pStyle w:val="Lijstalinea"/>
              <w:numPr>
                <w:ilvl w:val="0"/>
                <w:numId w:val="6"/>
              </w:numPr>
              <w:spacing w:line="259" w:lineRule="auto"/>
              <w:ind w:left="321"/>
              <w:jc w:val="both"/>
              <w:rPr>
                <w:sz w:val="20"/>
                <w:szCs w:val="20"/>
              </w:rPr>
            </w:pPr>
            <w:r w:rsidRPr="005C29D2">
              <w:rPr>
                <w:sz w:val="20"/>
              </w:rPr>
              <w:t>Le gouvernement réformera les avantages fiscaux et parafiscaux actuels de sportifs professionnels et de clubs sportifs dans un objectif permettant d’établir plus d’équité, tout en garantissant que chacun fournisse sa juste 53 Accord de gouvernement 30/09/2020 part, selon la capacité financière du sport. Dans le même temps, le rôle des agents des sportifs sera contrôlé</w:t>
            </w:r>
            <w:r w:rsidR="00547BC0" w:rsidRPr="0076210D">
              <w:rPr>
                <w:sz w:val="20"/>
              </w:rPr>
              <w:t xml:space="preserve">. – </w:t>
            </w:r>
            <w:r>
              <w:rPr>
                <w:sz w:val="20"/>
              </w:rPr>
              <w:t xml:space="preserve"> </w:t>
            </w:r>
            <w:r w:rsidR="00547BC0" w:rsidRPr="0076210D">
              <w:rPr>
                <w:sz w:val="20"/>
              </w:rPr>
              <w:t>ACCORD DE GOUVERNEMENT</w:t>
            </w:r>
          </w:p>
          <w:p w14:paraId="0CAEE9B9" w14:textId="7333C254" w:rsidR="004B0C46" w:rsidRPr="0076210D" w:rsidRDefault="002C676D" w:rsidP="00BA7E3E">
            <w:pPr>
              <w:pStyle w:val="Lijstalinea"/>
              <w:numPr>
                <w:ilvl w:val="0"/>
                <w:numId w:val="6"/>
              </w:numPr>
              <w:spacing w:line="259" w:lineRule="auto"/>
              <w:ind w:left="315"/>
              <w:jc w:val="both"/>
              <w:rPr>
                <w:sz w:val="20"/>
                <w:szCs w:val="20"/>
                <w:lang w:val="en-US"/>
              </w:rPr>
            </w:pPr>
            <w:r w:rsidRPr="0076210D">
              <w:rPr>
                <w:sz w:val="20"/>
                <w:lang w:val="en-GB"/>
              </w:rPr>
              <w:t xml:space="preserve">Additional revenue needed to compensate the lowering of the labor burden may be generated from the PIT itself. Reduction and eventual elimination of tax expenditures, including sectoral preferential treatment (e.g., actors, athletes, flexi-jobs, hospitality), as well as tax advantages that benefit high-income earners and their employers (e.g., deductions for private-pension savings), have significant revenue potential. Further, the importance of “monetization” of in-kind benefits, with gradual conversion to equivalent cash benefits to be taxed within the standard tax system could not be overemphasized. Indeed, with reforms that reduce the labor tax burden—at significant fiscal cost—the existence of extra-wage benefits cannot be justified. The agreement to amend and “green” the company car regime is an important first step, the complete elimination of this benefit should remain a longer-term objective. – IMF </w:t>
            </w:r>
          </w:p>
          <w:p w14:paraId="302B1855" w14:textId="44CD2270" w:rsidR="004B0C46" w:rsidRPr="0076210D" w:rsidRDefault="004B0C46" w:rsidP="00BA7E3E">
            <w:pPr>
              <w:spacing w:line="259" w:lineRule="auto"/>
              <w:jc w:val="both"/>
              <w:rPr>
                <w:lang w:val="en-GB"/>
              </w:rPr>
            </w:pPr>
          </w:p>
        </w:tc>
      </w:tr>
      <w:tr w:rsidR="00547BC0" w:rsidRPr="007E78F4" w14:paraId="4BA9134E" w14:textId="77777777" w:rsidTr="00CE45C5">
        <w:trPr>
          <w:trHeight w:val="1878"/>
        </w:trPr>
        <w:tc>
          <w:tcPr>
            <w:tcW w:w="5671" w:type="dxa"/>
          </w:tcPr>
          <w:p w14:paraId="485FF05F" w14:textId="1A2BE52D" w:rsidR="00547BC0" w:rsidRPr="0076210D" w:rsidRDefault="00547BC0" w:rsidP="00BA7E3E">
            <w:pPr>
              <w:spacing w:line="259" w:lineRule="auto"/>
              <w:jc w:val="both"/>
              <w:rPr>
                <w:sz w:val="20"/>
                <w:szCs w:val="20"/>
              </w:rPr>
            </w:pPr>
            <w:r w:rsidRPr="0076210D">
              <w:rPr>
                <w:sz w:val="20"/>
              </w:rPr>
              <w:t xml:space="preserve">Un </w:t>
            </w:r>
            <w:r w:rsidRPr="00B73043">
              <w:rPr>
                <w:b/>
                <w:bCs/>
                <w:sz w:val="20"/>
              </w:rPr>
              <w:t>impôt sur les revenus du capital</w:t>
            </w:r>
            <w:r w:rsidRPr="0076210D">
              <w:rPr>
                <w:sz w:val="20"/>
              </w:rPr>
              <w:t xml:space="preserve"> fausse la neutralité intertemporelle en modifiant le prix relatif de la consommation future par rapport à la consommation actuelle. Néanmoins, il existe des arguments </w:t>
            </w:r>
            <w:r w:rsidR="007D5743">
              <w:rPr>
                <w:sz w:val="20"/>
              </w:rPr>
              <w:t xml:space="preserve">d'efficience </w:t>
            </w:r>
            <w:r w:rsidRPr="0076210D">
              <w:rPr>
                <w:sz w:val="20"/>
              </w:rPr>
              <w:t>en faveur de l'imposition du capital.</w:t>
            </w:r>
          </w:p>
          <w:p w14:paraId="318AA150" w14:textId="5092832E" w:rsidR="00547BC0" w:rsidRPr="0076210D" w:rsidRDefault="00547BC0" w:rsidP="00BA7E3E">
            <w:pPr>
              <w:numPr>
                <w:ilvl w:val="0"/>
                <w:numId w:val="2"/>
              </w:numPr>
              <w:spacing w:line="259" w:lineRule="auto"/>
              <w:ind w:left="708"/>
              <w:jc w:val="both"/>
              <w:rPr>
                <w:sz w:val="20"/>
                <w:szCs w:val="20"/>
              </w:rPr>
            </w:pPr>
            <w:r w:rsidRPr="0076210D">
              <w:rPr>
                <w:sz w:val="20"/>
              </w:rPr>
              <w:t>L'imposition de l'intérêt économique pur est appropriée. Pour mémoire : l'imposition incomplète du rendement total est administrativement plus simple que l'imposition du seul rendement économique pur.</w:t>
            </w:r>
          </w:p>
          <w:p w14:paraId="76950DAD" w14:textId="77034A31" w:rsidR="000C42A7" w:rsidRPr="0076210D" w:rsidRDefault="00547BC0" w:rsidP="00BA7E3E">
            <w:pPr>
              <w:numPr>
                <w:ilvl w:val="0"/>
                <w:numId w:val="2"/>
              </w:numPr>
              <w:spacing w:line="259" w:lineRule="auto"/>
              <w:jc w:val="both"/>
              <w:rPr>
                <w:sz w:val="20"/>
                <w:szCs w:val="20"/>
              </w:rPr>
            </w:pPr>
            <w:r w:rsidRPr="0076210D">
              <w:rPr>
                <w:sz w:val="20"/>
              </w:rPr>
              <w:t xml:space="preserve">Compensation pour </w:t>
            </w:r>
            <w:r w:rsidR="00954273">
              <w:rPr>
                <w:sz w:val="20"/>
              </w:rPr>
              <w:t>l'impôt</w:t>
            </w:r>
            <w:r w:rsidRPr="0076210D">
              <w:rPr>
                <w:sz w:val="20"/>
              </w:rPr>
              <w:t xml:space="preserve"> </w:t>
            </w:r>
            <w:r w:rsidR="006C2B18">
              <w:rPr>
                <w:sz w:val="20"/>
              </w:rPr>
              <w:t>'perturbateur'</w:t>
            </w:r>
            <w:r w:rsidR="006C2B18" w:rsidRPr="0076210D">
              <w:rPr>
                <w:sz w:val="20"/>
              </w:rPr>
              <w:t xml:space="preserve"> </w:t>
            </w:r>
            <w:r w:rsidRPr="0076210D">
              <w:rPr>
                <w:sz w:val="20"/>
              </w:rPr>
              <w:t xml:space="preserve">sur le travail </w:t>
            </w:r>
          </w:p>
          <w:p w14:paraId="00CE352C" w14:textId="0515399C" w:rsidR="00547BC0" w:rsidRPr="0076210D" w:rsidRDefault="00FA277B" w:rsidP="00BA7E3E">
            <w:pPr>
              <w:numPr>
                <w:ilvl w:val="0"/>
                <w:numId w:val="2"/>
              </w:numPr>
              <w:spacing w:line="259" w:lineRule="auto"/>
              <w:jc w:val="both"/>
              <w:rPr>
                <w:sz w:val="20"/>
                <w:szCs w:val="20"/>
              </w:rPr>
            </w:pPr>
            <w:r w:rsidRPr="0076210D">
              <w:rPr>
                <w:sz w:val="20"/>
              </w:rPr>
              <w:t>L'imposition de la composante volatile des revenus du capital, avec compensation des pertes, constitue une assurance pour l'investisseur et ne décourage pas la prise de risque.</w:t>
            </w:r>
          </w:p>
          <w:p w14:paraId="6BCBBA19" w14:textId="0B958BAA" w:rsidR="009D52F1" w:rsidRPr="0076210D" w:rsidRDefault="00547BC0" w:rsidP="00BA7E3E">
            <w:pPr>
              <w:spacing w:line="259" w:lineRule="auto"/>
              <w:jc w:val="both"/>
              <w:rPr>
                <w:sz w:val="20"/>
                <w:szCs w:val="20"/>
              </w:rPr>
            </w:pPr>
            <w:r w:rsidRPr="0076210D">
              <w:rPr>
                <w:sz w:val="20"/>
              </w:rPr>
              <w:t xml:space="preserve">Dans le cas d'un impôt sur le </w:t>
            </w:r>
            <w:r w:rsidR="00F20DE0">
              <w:rPr>
                <w:sz w:val="20"/>
              </w:rPr>
              <w:t>patrimoine</w:t>
            </w:r>
            <w:r w:rsidR="006D24D2">
              <w:rPr>
                <w:sz w:val="20"/>
              </w:rPr>
              <w:t>, il faut tenir compte d'une correction pour inflation</w:t>
            </w:r>
            <w:r w:rsidRPr="0076210D">
              <w:rPr>
                <w:sz w:val="20"/>
              </w:rPr>
              <w:t>.</w:t>
            </w:r>
          </w:p>
          <w:p w14:paraId="3B72A15A" w14:textId="57DD3CF5" w:rsidR="009D52F1" w:rsidRPr="0076210D" w:rsidRDefault="009D52F1" w:rsidP="00BA7E3E">
            <w:pPr>
              <w:spacing w:line="259" w:lineRule="auto"/>
              <w:jc w:val="both"/>
              <w:rPr>
                <w:sz w:val="20"/>
                <w:szCs w:val="20"/>
              </w:rPr>
            </w:pPr>
          </w:p>
          <w:p w14:paraId="5D786469" w14:textId="77777777" w:rsidR="001D48C4" w:rsidRPr="0076210D" w:rsidRDefault="001D48C4" w:rsidP="00BA7E3E">
            <w:pPr>
              <w:spacing w:line="259" w:lineRule="auto"/>
              <w:jc w:val="both"/>
              <w:rPr>
                <w:sz w:val="20"/>
                <w:szCs w:val="20"/>
              </w:rPr>
            </w:pPr>
          </w:p>
          <w:p w14:paraId="18EF0BD9" w14:textId="031BBDD9" w:rsidR="00547BC0" w:rsidRPr="0076210D" w:rsidRDefault="00547BC0" w:rsidP="00BA7E3E">
            <w:pPr>
              <w:spacing w:line="259" w:lineRule="auto"/>
              <w:jc w:val="both"/>
              <w:rPr>
                <w:sz w:val="20"/>
                <w:szCs w:val="20"/>
              </w:rPr>
            </w:pPr>
            <w:r w:rsidRPr="0076210D">
              <w:rPr>
                <w:sz w:val="20"/>
              </w:rPr>
              <w:t>Autres points d'</w:t>
            </w:r>
            <w:r w:rsidR="006D24D2">
              <w:rPr>
                <w:sz w:val="20"/>
              </w:rPr>
              <w:t>attention</w:t>
            </w:r>
            <w:r w:rsidRPr="0076210D">
              <w:rPr>
                <w:sz w:val="20"/>
              </w:rPr>
              <w:t xml:space="preserve"> : </w:t>
            </w:r>
          </w:p>
          <w:p w14:paraId="25A64B04" w14:textId="2AD03BB2" w:rsidR="00547BC0" w:rsidRPr="0076210D" w:rsidRDefault="00547BC0" w:rsidP="00BA7E3E">
            <w:pPr>
              <w:pStyle w:val="Lijstalinea"/>
              <w:numPr>
                <w:ilvl w:val="0"/>
                <w:numId w:val="5"/>
              </w:numPr>
              <w:spacing w:line="259" w:lineRule="auto"/>
              <w:jc w:val="both"/>
              <w:rPr>
                <w:sz w:val="20"/>
                <w:szCs w:val="20"/>
              </w:rPr>
            </w:pPr>
            <w:r w:rsidRPr="0076210D">
              <w:rPr>
                <w:sz w:val="20"/>
              </w:rPr>
              <w:t xml:space="preserve">Dans un système fiscal optimal, </w:t>
            </w:r>
            <w:r w:rsidR="005F1420">
              <w:rPr>
                <w:sz w:val="20"/>
              </w:rPr>
              <w:t xml:space="preserve">il y a une neutralité </w:t>
            </w:r>
            <w:r w:rsidR="00947B8A">
              <w:rPr>
                <w:sz w:val="20"/>
              </w:rPr>
              <w:t xml:space="preserve">à l'égard des revenus </w:t>
            </w:r>
            <w:r w:rsidRPr="0076210D">
              <w:rPr>
                <w:sz w:val="20"/>
              </w:rPr>
              <w:t>provenant de divers actifs financiers (mesuré</w:t>
            </w:r>
            <w:r w:rsidR="001A2F6B">
              <w:rPr>
                <w:sz w:val="20"/>
              </w:rPr>
              <w:t>e</w:t>
            </w:r>
            <w:r w:rsidRPr="0076210D">
              <w:rPr>
                <w:sz w:val="20"/>
              </w:rPr>
              <w:t xml:space="preserve"> par le T</w:t>
            </w:r>
            <w:r w:rsidR="00BF0C4B">
              <w:rPr>
                <w:sz w:val="20"/>
              </w:rPr>
              <w:t>EMI</w:t>
            </w:r>
            <w:r w:rsidR="00AB02BB">
              <w:rPr>
                <w:sz w:val="20"/>
              </w:rPr>
              <w:t xml:space="preserve"> – taux effectif marginal d'imposition</w:t>
            </w:r>
            <w:r w:rsidRPr="0076210D">
              <w:rPr>
                <w:sz w:val="20"/>
              </w:rPr>
              <w:t>). À cet effet, il y a lieu de tenir compte des différents impôts appliqués à un actif donné.</w:t>
            </w:r>
          </w:p>
          <w:p w14:paraId="7798A15B" w14:textId="31342CA7" w:rsidR="00547BC0" w:rsidRPr="0076210D" w:rsidRDefault="00547BC0" w:rsidP="00BA7E3E">
            <w:pPr>
              <w:pStyle w:val="Lijstalinea"/>
              <w:numPr>
                <w:ilvl w:val="0"/>
                <w:numId w:val="5"/>
              </w:numPr>
              <w:spacing w:line="259" w:lineRule="auto"/>
              <w:jc w:val="both"/>
              <w:rPr>
                <w:sz w:val="20"/>
                <w:szCs w:val="20"/>
              </w:rPr>
            </w:pPr>
            <w:r w:rsidRPr="0076210D">
              <w:rPr>
                <w:sz w:val="20"/>
              </w:rPr>
              <w:t xml:space="preserve">Interférence avec </w:t>
            </w:r>
            <w:r w:rsidR="00FB38FC">
              <w:rPr>
                <w:sz w:val="20"/>
              </w:rPr>
              <w:t>l'impôt des sociétés</w:t>
            </w:r>
            <w:r w:rsidRPr="0076210D">
              <w:rPr>
                <w:sz w:val="20"/>
              </w:rPr>
              <w:t xml:space="preserve"> :</w:t>
            </w:r>
          </w:p>
          <w:p w14:paraId="35731626" w14:textId="66036583" w:rsidR="00547BC0" w:rsidRPr="0076210D" w:rsidRDefault="00547BC0" w:rsidP="00BA7E3E">
            <w:pPr>
              <w:numPr>
                <w:ilvl w:val="0"/>
                <w:numId w:val="3"/>
              </w:numPr>
              <w:spacing w:line="259" w:lineRule="auto"/>
              <w:jc w:val="both"/>
              <w:rPr>
                <w:sz w:val="20"/>
                <w:szCs w:val="20"/>
              </w:rPr>
            </w:pPr>
            <w:r w:rsidRPr="0076210D">
              <w:rPr>
                <w:sz w:val="20"/>
              </w:rPr>
              <w:t xml:space="preserve">L'impôt </w:t>
            </w:r>
            <w:r w:rsidR="00FB38FC">
              <w:rPr>
                <w:sz w:val="20"/>
              </w:rPr>
              <w:t>d</w:t>
            </w:r>
            <w:r w:rsidRPr="0076210D">
              <w:rPr>
                <w:sz w:val="20"/>
              </w:rPr>
              <w:t>es sociétés</w:t>
            </w:r>
            <w:r w:rsidR="003576A5">
              <w:rPr>
                <w:sz w:val="20"/>
              </w:rPr>
              <w:t xml:space="preserve"> comme '</w:t>
            </w:r>
            <w:r w:rsidRPr="0076210D">
              <w:rPr>
                <w:sz w:val="20"/>
              </w:rPr>
              <w:t>avance</w:t>
            </w:r>
            <w:r w:rsidR="003576A5">
              <w:rPr>
                <w:sz w:val="20"/>
              </w:rPr>
              <w:t>'</w:t>
            </w:r>
            <w:r w:rsidRPr="0076210D">
              <w:rPr>
                <w:sz w:val="20"/>
              </w:rPr>
              <w:t xml:space="preserve"> sur l'impôt des personnes physiques</w:t>
            </w:r>
          </w:p>
          <w:p w14:paraId="1B256D79" w14:textId="6892870E" w:rsidR="00547BC0" w:rsidRPr="0076210D" w:rsidRDefault="00547BC0" w:rsidP="00BA7E3E">
            <w:pPr>
              <w:numPr>
                <w:ilvl w:val="0"/>
                <w:numId w:val="3"/>
              </w:numPr>
              <w:spacing w:line="259" w:lineRule="auto"/>
              <w:jc w:val="both"/>
              <w:rPr>
                <w:sz w:val="20"/>
                <w:szCs w:val="20"/>
              </w:rPr>
            </w:pPr>
            <w:r w:rsidRPr="0076210D">
              <w:rPr>
                <w:sz w:val="20"/>
              </w:rPr>
              <w:t>Éviter la double imposition économique grâce à des crédits d'impôt, des taux réduits sur les revenus de dividendes et les plus-values sur les actions.</w:t>
            </w:r>
          </w:p>
          <w:p w14:paraId="05E5813E" w14:textId="55919038" w:rsidR="00547BC0" w:rsidRPr="0076210D" w:rsidRDefault="00547BC0" w:rsidP="00BA7E3E">
            <w:pPr>
              <w:pStyle w:val="Lijstalinea"/>
              <w:numPr>
                <w:ilvl w:val="0"/>
                <w:numId w:val="5"/>
              </w:numPr>
              <w:spacing w:line="259" w:lineRule="auto"/>
              <w:jc w:val="both"/>
              <w:rPr>
                <w:sz w:val="20"/>
                <w:szCs w:val="20"/>
              </w:rPr>
            </w:pPr>
            <w:r w:rsidRPr="0076210D">
              <w:rPr>
                <w:sz w:val="20"/>
              </w:rPr>
              <w:t>Incitation à déclarer les revenus du travail comme des revenus du capital. Cela d</w:t>
            </w:r>
            <w:r w:rsidR="00EC7970">
              <w:rPr>
                <w:sz w:val="20"/>
              </w:rPr>
              <w:t>o</w:t>
            </w:r>
            <w:r w:rsidRPr="0076210D">
              <w:rPr>
                <w:sz w:val="20"/>
              </w:rPr>
              <w:t xml:space="preserve">it être évité autant que possible (cf. également le débat sur </w:t>
            </w:r>
            <w:r w:rsidR="008D7A01">
              <w:rPr>
                <w:sz w:val="20"/>
              </w:rPr>
              <w:t>le passage en</w:t>
            </w:r>
            <w:r w:rsidRPr="0076210D">
              <w:rPr>
                <w:sz w:val="20"/>
              </w:rPr>
              <w:t xml:space="preserve"> société).</w:t>
            </w:r>
          </w:p>
          <w:p w14:paraId="509BE989" w14:textId="77777777" w:rsidR="00547BC0" w:rsidRPr="0076210D" w:rsidRDefault="00547BC0" w:rsidP="00BA7E3E">
            <w:pPr>
              <w:spacing w:line="259" w:lineRule="auto"/>
              <w:jc w:val="both"/>
              <w:rPr>
                <w:sz w:val="20"/>
                <w:szCs w:val="20"/>
              </w:rPr>
            </w:pPr>
          </w:p>
        </w:tc>
        <w:tc>
          <w:tcPr>
            <w:tcW w:w="5387" w:type="dxa"/>
          </w:tcPr>
          <w:p w14:paraId="233AC2BC" w14:textId="4E62EA0F" w:rsidR="00855869" w:rsidRPr="00B73043" w:rsidRDefault="00855869" w:rsidP="00855869">
            <w:pPr>
              <w:autoSpaceDE w:val="0"/>
              <w:autoSpaceDN w:val="0"/>
              <w:adjustRightInd w:val="0"/>
              <w:jc w:val="both"/>
              <w:rPr>
                <w:rFonts w:cstheme="minorHAnsi"/>
                <w:color w:val="000000"/>
                <w:sz w:val="20"/>
                <w:szCs w:val="20"/>
                <w:lang w:val="fr-FR"/>
              </w:rPr>
            </w:pPr>
          </w:p>
          <w:p w14:paraId="43BA31EB" w14:textId="5332CD3F" w:rsidR="004C1F9F" w:rsidRPr="00B73043" w:rsidRDefault="004C1F9F" w:rsidP="00855869">
            <w:pPr>
              <w:autoSpaceDE w:val="0"/>
              <w:autoSpaceDN w:val="0"/>
              <w:adjustRightInd w:val="0"/>
              <w:jc w:val="both"/>
              <w:rPr>
                <w:rFonts w:cstheme="minorHAnsi"/>
                <w:color w:val="000000"/>
                <w:sz w:val="20"/>
                <w:szCs w:val="20"/>
                <w:lang w:val="fr-FR"/>
              </w:rPr>
            </w:pPr>
          </w:p>
          <w:p w14:paraId="5EF8BCC1" w14:textId="56F23810" w:rsidR="004C1F9F" w:rsidRPr="00B73043" w:rsidRDefault="004C1F9F" w:rsidP="00855869">
            <w:pPr>
              <w:autoSpaceDE w:val="0"/>
              <w:autoSpaceDN w:val="0"/>
              <w:adjustRightInd w:val="0"/>
              <w:jc w:val="both"/>
              <w:rPr>
                <w:rFonts w:cstheme="minorHAnsi"/>
                <w:color w:val="000000"/>
                <w:sz w:val="20"/>
                <w:szCs w:val="20"/>
                <w:lang w:val="fr-FR"/>
              </w:rPr>
            </w:pPr>
          </w:p>
          <w:p w14:paraId="255DAD75" w14:textId="570444B2" w:rsidR="004C1F9F" w:rsidRPr="00B73043" w:rsidRDefault="004C1F9F" w:rsidP="00855869">
            <w:pPr>
              <w:autoSpaceDE w:val="0"/>
              <w:autoSpaceDN w:val="0"/>
              <w:adjustRightInd w:val="0"/>
              <w:jc w:val="both"/>
              <w:rPr>
                <w:rFonts w:cstheme="minorHAnsi"/>
                <w:color w:val="000000"/>
                <w:sz w:val="20"/>
                <w:szCs w:val="20"/>
                <w:lang w:val="fr-FR"/>
              </w:rPr>
            </w:pPr>
          </w:p>
          <w:p w14:paraId="59CC3F86" w14:textId="520C1D18" w:rsidR="004C1F9F" w:rsidRPr="00B73043" w:rsidRDefault="004C1F9F" w:rsidP="00855869">
            <w:pPr>
              <w:autoSpaceDE w:val="0"/>
              <w:autoSpaceDN w:val="0"/>
              <w:adjustRightInd w:val="0"/>
              <w:jc w:val="both"/>
              <w:rPr>
                <w:rFonts w:cstheme="minorHAnsi"/>
                <w:color w:val="000000"/>
                <w:sz w:val="20"/>
                <w:szCs w:val="20"/>
                <w:lang w:val="fr-FR"/>
              </w:rPr>
            </w:pPr>
          </w:p>
          <w:p w14:paraId="35C4F364" w14:textId="60E673C6" w:rsidR="004C1F9F" w:rsidRPr="00B73043" w:rsidRDefault="004C1F9F" w:rsidP="00855869">
            <w:pPr>
              <w:autoSpaceDE w:val="0"/>
              <w:autoSpaceDN w:val="0"/>
              <w:adjustRightInd w:val="0"/>
              <w:jc w:val="both"/>
              <w:rPr>
                <w:rFonts w:cstheme="minorHAnsi"/>
                <w:color w:val="000000"/>
                <w:sz w:val="20"/>
                <w:szCs w:val="20"/>
                <w:lang w:val="fr-FR"/>
              </w:rPr>
            </w:pPr>
          </w:p>
          <w:p w14:paraId="03F454CA" w14:textId="3BEC83C3" w:rsidR="004C1F9F" w:rsidRPr="00B73043" w:rsidRDefault="004C1F9F" w:rsidP="00855869">
            <w:pPr>
              <w:autoSpaceDE w:val="0"/>
              <w:autoSpaceDN w:val="0"/>
              <w:adjustRightInd w:val="0"/>
              <w:jc w:val="both"/>
              <w:rPr>
                <w:rFonts w:cstheme="minorHAnsi"/>
                <w:color w:val="000000"/>
                <w:sz w:val="20"/>
                <w:szCs w:val="20"/>
                <w:lang w:val="fr-FR"/>
              </w:rPr>
            </w:pPr>
          </w:p>
          <w:p w14:paraId="7B87A2B5" w14:textId="0E638CBE" w:rsidR="004C1F9F" w:rsidRPr="00B73043" w:rsidRDefault="004C1F9F" w:rsidP="00855869">
            <w:pPr>
              <w:autoSpaceDE w:val="0"/>
              <w:autoSpaceDN w:val="0"/>
              <w:adjustRightInd w:val="0"/>
              <w:jc w:val="both"/>
              <w:rPr>
                <w:rFonts w:cstheme="minorHAnsi"/>
                <w:color w:val="000000"/>
                <w:sz w:val="20"/>
                <w:szCs w:val="20"/>
                <w:lang w:val="fr-FR"/>
              </w:rPr>
            </w:pPr>
          </w:p>
          <w:p w14:paraId="1C1B0EDF" w14:textId="30F5DA86" w:rsidR="004C1F9F" w:rsidRPr="00B73043" w:rsidRDefault="004C1F9F" w:rsidP="00855869">
            <w:pPr>
              <w:autoSpaceDE w:val="0"/>
              <w:autoSpaceDN w:val="0"/>
              <w:adjustRightInd w:val="0"/>
              <w:jc w:val="both"/>
              <w:rPr>
                <w:rFonts w:cstheme="minorHAnsi"/>
                <w:color w:val="000000"/>
                <w:sz w:val="20"/>
                <w:szCs w:val="20"/>
                <w:lang w:val="fr-FR"/>
              </w:rPr>
            </w:pPr>
          </w:p>
          <w:p w14:paraId="62CD0F6F" w14:textId="63BA18C4" w:rsidR="004C1F9F" w:rsidRPr="00B73043" w:rsidRDefault="004C1F9F" w:rsidP="00855869">
            <w:pPr>
              <w:autoSpaceDE w:val="0"/>
              <w:autoSpaceDN w:val="0"/>
              <w:adjustRightInd w:val="0"/>
              <w:jc w:val="both"/>
              <w:rPr>
                <w:rFonts w:cstheme="minorHAnsi"/>
                <w:color w:val="000000"/>
                <w:sz w:val="20"/>
                <w:szCs w:val="20"/>
                <w:lang w:val="fr-FR"/>
              </w:rPr>
            </w:pPr>
          </w:p>
          <w:p w14:paraId="755514B5" w14:textId="52A30712" w:rsidR="004C1F9F" w:rsidRPr="00B73043" w:rsidRDefault="004C1F9F" w:rsidP="00855869">
            <w:pPr>
              <w:autoSpaceDE w:val="0"/>
              <w:autoSpaceDN w:val="0"/>
              <w:adjustRightInd w:val="0"/>
              <w:jc w:val="both"/>
              <w:rPr>
                <w:rFonts w:cstheme="minorHAnsi"/>
                <w:color w:val="000000"/>
                <w:sz w:val="20"/>
                <w:szCs w:val="20"/>
                <w:lang w:val="fr-FR"/>
              </w:rPr>
            </w:pPr>
          </w:p>
          <w:p w14:paraId="53531A00" w14:textId="08B9E481" w:rsidR="004C1F9F" w:rsidRPr="00B73043" w:rsidRDefault="004C1F9F" w:rsidP="00855869">
            <w:pPr>
              <w:autoSpaceDE w:val="0"/>
              <w:autoSpaceDN w:val="0"/>
              <w:adjustRightInd w:val="0"/>
              <w:jc w:val="both"/>
              <w:rPr>
                <w:rFonts w:cstheme="minorHAnsi"/>
                <w:color w:val="000000"/>
                <w:sz w:val="20"/>
                <w:szCs w:val="20"/>
                <w:lang w:val="fr-FR"/>
              </w:rPr>
            </w:pPr>
          </w:p>
          <w:p w14:paraId="5E7FDF56" w14:textId="43B17FD7" w:rsidR="004C1F9F" w:rsidRPr="00B73043" w:rsidRDefault="004C1F9F" w:rsidP="00855869">
            <w:pPr>
              <w:autoSpaceDE w:val="0"/>
              <w:autoSpaceDN w:val="0"/>
              <w:adjustRightInd w:val="0"/>
              <w:jc w:val="both"/>
              <w:rPr>
                <w:rFonts w:cstheme="minorHAnsi"/>
                <w:color w:val="000000"/>
                <w:sz w:val="20"/>
                <w:szCs w:val="20"/>
                <w:lang w:val="fr-FR"/>
              </w:rPr>
            </w:pPr>
          </w:p>
          <w:p w14:paraId="0B82236A" w14:textId="65746CC7" w:rsidR="004C1F9F" w:rsidRPr="00B73043" w:rsidRDefault="004C1F9F" w:rsidP="00855869">
            <w:pPr>
              <w:autoSpaceDE w:val="0"/>
              <w:autoSpaceDN w:val="0"/>
              <w:adjustRightInd w:val="0"/>
              <w:jc w:val="both"/>
              <w:rPr>
                <w:rFonts w:cstheme="minorHAnsi"/>
                <w:color w:val="000000"/>
                <w:sz w:val="20"/>
                <w:szCs w:val="20"/>
                <w:lang w:val="fr-FR"/>
              </w:rPr>
            </w:pPr>
          </w:p>
          <w:p w14:paraId="3E7DE8BB" w14:textId="1CE33805" w:rsidR="004C1F9F" w:rsidRPr="00B73043" w:rsidRDefault="004C1F9F" w:rsidP="00855869">
            <w:pPr>
              <w:autoSpaceDE w:val="0"/>
              <w:autoSpaceDN w:val="0"/>
              <w:adjustRightInd w:val="0"/>
              <w:jc w:val="both"/>
              <w:rPr>
                <w:rFonts w:cstheme="minorHAnsi"/>
                <w:color w:val="000000"/>
                <w:sz w:val="20"/>
                <w:szCs w:val="20"/>
                <w:lang w:val="fr-FR"/>
              </w:rPr>
            </w:pPr>
          </w:p>
          <w:p w14:paraId="53E8EAE9" w14:textId="2F71A090" w:rsidR="004C1F9F" w:rsidRPr="00B73043" w:rsidRDefault="004C1F9F" w:rsidP="00855869">
            <w:pPr>
              <w:autoSpaceDE w:val="0"/>
              <w:autoSpaceDN w:val="0"/>
              <w:adjustRightInd w:val="0"/>
              <w:jc w:val="both"/>
              <w:rPr>
                <w:rFonts w:cstheme="minorHAnsi"/>
                <w:color w:val="000000"/>
                <w:sz w:val="20"/>
                <w:szCs w:val="20"/>
                <w:lang w:val="fr-FR"/>
              </w:rPr>
            </w:pPr>
          </w:p>
          <w:p w14:paraId="352980E4" w14:textId="0D46BD4D" w:rsidR="004C1F9F" w:rsidRPr="00B73043" w:rsidRDefault="004C1F9F" w:rsidP="00855869">
            <w:pPr>
              <w:autoSpaceDE w:val="0"/>
              <w:autoSpaceDN w:val="0"/>
              <w:adjustRightInd w:val="0"/>
              <w:jc w:val="both"/>
              <w:rPr>
                <w:rFonts w:cstheme="minorHAnsi"/>
                <w:color w:val="000000"/>
                <w:sz w:val="20"/>
                <w:szCs w:val="20"/>
                <w:lang w:val="fr-FR"/>
              </w:rPr>
            </w:pPr>
          </w:p>
          <w:p w14:paraId="6DD8E9F8" w14:textId="714DBC80" w:rsidR="004C1F9F" w:rsidRPr="00B73043" w:rsidRDefault="004C1F9F" w:rsidP="00855869">
            <w:pPr>
              <w:autoSpaceDE w:val="0"/>
              <w:autoSpaceDN w:val="0"/>
              <w:adjustRightInd w:val="0"/>
              <w:jc w:val="both"/>
              <w:rPr>
                <w:rFonts w:cstheme="minorHAnsi"/>
                <w:color w:val="000000"/>
                <w:sz w:val="20"/>
                <w:szCs w:val="20"/>
                <w:lang w:val="fr-FR"/>
              </w:rPr>
            </w:pPr>
          </w:p>
          <w:p w14:paraId="4E456546" w14:textId="6D4DB3B2" w:rsidR="004C1F9F" w:rsidRPr="00B73043" w:rsidRDefault="004C1F9F" w:rsidP="00855869">
            <w:pPr>
              <w:autoSpaceDE w:val="0"/>
              <w:autoSpaceDN w:val="0"/>
              <w:adjustRightInd w:val="0"/>
              <w:jc w:val="both"/>
              <w:rPr>
                <w:rFonts w:cstheme="minorHAnsi"/>
                <w:color w:val="000000"/>
                <w:sz w:val="20"/>
                <w:szCs w:val="20"/>
                <w:lang w:val="fr-FR"/>
              </w:rPr>
            </w:pPr>
          </w:p>
          <w:p w14:paraId="58F3AED8" w14:textId="70CE738D" w:rsidR="004C1F9F" w:rsidRPr="00B73043" w:rsidRDefault="004C1F9F" w:rsidP="00855869">
            <w:pPr>
              <w:autoSpaceDE w:val="0"/>
              <w:autoSpaceDN w:val="0"/>
              <w:adjustRightInd w:val="0"/>
              <w:jc w:val="both"/>
              <w:rPr>
                <w:rFonts w:cstheme="minorHAnsi"/>
                <w:color w:val="000000"/>
                <w:sz w:val="20"/>
                <w:szCs w:val="20"/>
                <w:lang w:val="fr-FR"/>
              </w:rPr>
            </w:pPr>
          </w:p>
          <w:p w14:paraId="3B33CD60" w14:textId="77777777" w:rsidR="004C1F9F" w:rsidRPr="00B73043" w:rsidRDefault="004C1F9F" w:rsidP="00B73043">
            <w:pPr>
              <w:autoSpaceDE w:val="0"/>
              <w:autoSpaceDN w:val="0"/>
              <w:adjustRightInd w:val="0"/>
              <w:jc w:val="both"/>
              <w:rPr>
                <w:rFonts w:cstheme="minorHAnsi"/>
                <w:color w:val="000000"/>
                <w:sz w:val="20"/>
                <w:szCs w:val="20"/>
                <w:lang w:val="fr-FR"/>
              </w:rPr>
            </w:pPr>
          </w:p>
          <w:p w14:paraId="2DB100F7" w14:textId="08259B94" w:rsidR="00547BC0" w:rsidRPr="0076210D" w:rsidRDefault="002854CD" w:rsidP="00B73043">
            <w:pPr>
              <w:pStyle w:val="Lijstalinea"/>
              <w:numPr>
                <w:ilvl w:val="0"/>
                <w:numId w:val="6"/>
              </w:numPr>
              <w:autoSpaceDE w:val="0"/>
              <w:autoSpaceDN w:val="0"/>
              <w:adjustRightInd w:val="0"/>
              <w:ind w:left="315"/>
              <w:jc w:val="both"/>
              <w:rPr>
                <w:lang w:val="en-GB"/>
              </w:rPr>
            </w:pPr>
            <w:r w:rsidRPr="0076210D">
              <w:rPr>
                <w:color w:val="000000"/>
                <w:sz w:val="20"/>
                <w:lang w:val="en-GB"/>
              </w:rPr>
              <w:t xml:space="preserve">Introduction of a capital-gains tax should be considered a priority to address non-neutrality and reduce tax arbitrage opportunities. More generally, in reforming the income tax system, consideration could be given to the “Nordic model” of dual income taxation, which, combines a relatively low, flat tax rate applied on all forms of capital income with progressive taxation applied to all forms of labor income. If well-implemented, the dual income tax system could restore horizontal equity and eliminate distortions. For example, applying the same schedules for taxable business income and salary income would eliminate differences in average tax burdens between entrepreneurship and salaried employment thus eliminating tax planning opportunities. – IMF </w:t>
            </w:r>
          </w:p>
          <w:p w14:paraId="0B6F7460" w14:textId="77777777" w:rsidR="009F36F1" w:rsidRPr="00B73043" w:rsidRDefault="00547BC0" w:rsidP="009F36F1">
            <w:pPr>
              <w:pStyle w:val="Lijstalinea"/>
              <w:numPr>
                <w:ilvl w:val="0"/>
                <w:numId w:val="6"/>
              </w:numPr>
              <w:spacing w:line="259" w:lineRule="auto"/>
              <w:ind w:left="321"/>
              <w:jc w:val="both"/>
              <w:rPr>
                <w:sz w:val="20"/>
                <w:szCs w:val="20"/>
                <w:lang w:val="en-US"/>
              </w:rPr>
            </w:pPr>
            <w:r w:rsidRPr="0076210D">
              <w:rPr>
                <w:sz w:val="20"/>
                <w:lang w:val="en-GB"/>
              </w:rPr>
              <w:t xml:space="preserve">Ensure the neutrality of taxation of different sources of income of financial assets – OECD </w:t>
            </w:r>
          </w:p>
          <w:p w14:paraId="0CAF6427" w14:textId="7ECA2E45" w:rsidR="009F36F1" w:rsidRPr="00B73043" w:rsidRDefault="009F36F1" w:rsidP="009F36F1">
            <w:pPr>
              <w:pStyle w:val="Lijstalinea"/>
              <w:numPr>
                <w:ilvl w:val="0"/>
                <w:numId w:val="6"/>
              </w:numPr>
              <w:spacing w:line="259" w:lineRule="auto"/>
              <w:ind w:left="321"/>
              <w:jc w:val="both"/>
              <w:rPr>
                <w:sz w:val="20"/>
                <w:szCs w:val="20"/>
                <w:lang w:val="en-US"/>
              </w:rPr>
            </w:pPr>
            <w:r w:rsidRPr="00B73043">
              <w:rPr>
                <w:sz w:val="20"/>
                <w:szCs w:val="20"/>
                <w:lang w:val="en-GB"/>
              </w:rPr>
              <w:t>Consider introducing a progressive tax rate schedule for taxation of all types of capital, as part of the properly prepared broad tax reform.</w:t>
            </w:r>
            <w:r>
              <w:rPr>
                <w:sz w:val="20"/>
                <w:szCs w:val="20"/>
                <w:lang w:val="en-GB"/>
              </w:rPr>
              <w:t xml:space="preserve"> - OECD</w:t>
            </w:r>
          </w:p>
          <w:p w14:paraId="767670CC" w14:textId="6D835558" w:rsidR="00005EE5" w:rsidRPr="00B73043" w:rsidRDefault="00005EE5" w:rsidP="00B73043">
            <w:pPr>
              <w:pStyle w:val="Lijstalinea"/>
              <w:numPr>
                <w:ilvl w:val="0"/>
                <w:numId w:val="6"/>
              </w:numPr>
              <w:spacing w:line="259" w:lineRule="auto"/>
              <w:ind w:left="321"/>
              <w:jc w:val="both"/>
              <w:rPr>
                <w:sz w:val="20"/>
                <w:szCs w:val="20"/>
                <w:lang w:val="en-US"/>
              </w:rPr>
            </w:pPr>
            <w:r w:rsidRPr="00B73043">
              <w:rPr>
                <w:sz w:val="20"/>
                <w:szCs w:val="20"/>
                <w:lang w:val="en-US"/>
              </w:rPr>
              <w:t>Some features of the tax system distort investment choices and lead to overinvestment in certain assets.</w:t>
            </w:r>
            <w:r w:rsidRPr="00B73043">
              <w:rPr>
                <w:b/>
                <w:bCs/>
                <w:sz w:val="20"/>
                <w:szCs w:val="20"/>
                <w:lang w:val="en-US"/>
              </w:rPr>
              <w:t xml:space="preserve"> </w:t>
            </w:r>
            <w:r w:rsidRPr="00B73043">
              <w:rPr>
                <w:sz w:val="20"/>
                <w:szCs w:val="20"/>
                <w:lang w:val="en-US"/>
              </w:rPr>
              <w:t>Taxation of immovable property is a case in point, since rents are undertaxed and interest on housing loans for secondary residences are tax-deductible. In Wallonia, homeowners continue to benefit from favourable tax treatment for their mortgage payments (‘</w:t>
            </w:r>
            <w:r w:rsidRPr="00B73043">
              <w:rPr>
                <w:i/>
                <w:iCs/>
                <w:sz w:val="20"/>
                <w:szCs w:val="20"/>
                <w:lang w:val="en-US"/>
              </w:rPr>
              <w:t>chèque habitat</w:t>
            </w:r>
            <w:r w:rsidRPr="00B73043">
              <w:rPr>
                <w:sz w:val="20"/>
                <w:szCs w:val="20"/>
                <w:lang w:val="en-US"/>
              </w:rPr>
              <w:t xml:space="preserve">’). Moreover, some features of the tax framework, including the tax incentive for savings and the rigid design of the tax rules applying to long-term savings and pension schemes, create obstacles to a better allocation of capital. The tax on securities accounts also acts as a disincentive to invest in financial instruments. </w:t>
            </w:r>
            <w:r w:rsidR="004A7466">
              <w:rPr>
                <w:sz w:val="20"/>
                <w:szCs w:val="20"/>
                <w:lang w:val="en-US"/>
              </w:rPr>
              <w:t>– COMMISSION EUROPEENNE</w:t>
            </w:r>
          </w:p>
          <w:p w14:paraId="5A7A146D" w14:textId="77777777" w:rsidR="00005EE5" w:rsidRPr="00B73043" w:rsidRDefault="00005EE5" w:rsidP="00B73043">
            <w:pPr>
              <w:jc w:val="both"/>
              <w:rPr>
                <w:sz w:val="20"/>
                <w:szCs w:val="20"/>
                <w:lang w:val="en-US"/>
              </w:rPr>
            </w:pPr>
          </w:p>
          <w:p w14:paraId="6CDF400D" w14:textId="77777777" w:rsidR="00547BC0" w:rsidRPr="0076210D" w:rsidRDefault="00547BC0" w:rsidP="00BA7E3E">
            <w:pPr>
              <w:spacing w:line="259" w:lineRule="auto"/>
              <w:jc w:val="both"/>
              <w:rPr>
                <w:sz w:val="20"/>
                <w:szCs w:val="20"/>
                <w:lang w:val="en-GB"/>
              </w:rPr>
            </w:pPr>
          </w:p>
        </w:tc>
      </w:tr>
      <w:tr w:rsidR="00547BC0" w:rsidRPr="007E78F4" w14:paraId="1415968E" w14:textId="77777777" w:rsidTr="00CE45C5">
        <w:trPr>
          <w:trHeight w:val="1119"/>
        </w:trPr>
        <w:tc>
          <w:tcPr>
            <w:tcW w:w="5671" w:type="dxa"/>
          </w:tcPr>
          <w:p w14:paraId="3056766C" w14:textId="41DECC96" w:rsidR="00547BC0" w:rsidRPr="0076210D" w:rsidRDefault="00547BC0" w:rsidP="00BA7E3E">
            <w:pPr>
              <w:spacing w:line="259" w:lineRule="auto"/>
              <w:jc w:val="both"/>
              <w:rPr>
                <w:sz w:val="20"/>
                <w:szCs w:val="20"/>
              </w:rPr>
            </w:pPr>
            <w:r w:rsidRPr="0076210D">
              <w:rPr>
                <w:sz w:val="20"/>
              </w:rPr>
              <w:t>Du point de vue de l'effic</w:t>
            </w:r>
            <w:r w:rsidR="008C3128">
              <w:rPr>
                <w:sz w:val="20"/>
              </w:rPr>
              <w:t>ience</w:t>
            </w:r>
            <w:r w:rsidRPr="0076210D">
              <w:rPr>
                <w:sz w:val="20"/>
              </w:rPr>
              <w:t>, l'individu est l'</w:t>
            </w:r>
            <w:r w:rsidRPr="0076210D">
              <w:rPr>
                <w:b/>
                <w:sz w:val="20"/>
              </w:rPr>
              <w:t>unité imposable</w:t>
            </w:r>
            <w:r w:rsidRPr="0076210D">
              <w:rPr>
                <w:sz w:val="20"/>
              </w:rPr>
              <w:t xml:space="preserve"> la plus évidente. </w:t>
            </w:r>
            <w:r w:rsidR="009E67A2">
              <w:rPr>
                <w:sz w:val="20"/>
              </w:rPr>
              <w:t>En effet</w:t>
            </w:r>
            <w:r w:rsidRPr="0076210D">
              <w:rPr>
                <w:sz w:val="20"/>
              </w:rPr>
              <w:t xml:space="preserve">, l'incitation à travailler ou à ne pas travailler ne devrait pas dépendre de la situation familiale ou de la forme de </w:t>
            </w:r>
            <w:r w:rsidR="00246C41">
              <w:rPr>
                <w:sz w:val="20"/>
              </w:rPr>
              <w:t xml:space="preserve">cohabitation </w:t>
            </w:r>
            <w:r w:rsidRPr="0076210D">
              <w:rPr>
                <w:sz w:val="20"/>
              </w:rPr>
              <w:t xml:space="preserve">dans laquelle se trouve l'individu. </w:t>
            </w:r>
          </w:p>
        </w:tc>
        <w:tc>
          <w:tcPr>
            <w:tcW w:w="5387" w:type="dxa"/>
          </w:tcPr>
          <w:p w14:paraId="3CD8DC99" w14:textId="4A8EAB86" w:rsidR="00027CA2" w:rsidRPr="00B73043" w:rsidRDefault="00547BC0" w:rsidP="00B73043">
            <w:pPr>
              <w:pStyle w:val="Lijstalinea"/>
              <w:numPr>
                <w:ilvl w:val="0"/>
                <w:numId w:val="6"/>
              </w:numPr>
              <w:ind w:left="261"/>
              <w:jc w:val="both"/>
              <w:rPr>
                <w:sz w:val="20"/>
                <w:szCs w:val="20"/>
              </w:rPr>
            </w:pPr>
            <w:r w:rsidRPr="00B73043">
              <w:rPr>
                <w:sz w:val="20"/>
              </w:rPr>
              <w:t xml:space="preserve">Promouvoir la neutralité fiscale entre les formes de cohabitation </w:t>
            </w:r>
            <w:r w:rsidR="00027CA2">
              <w:rPr>
                <w:sz w:val="20"/>
              </w:rPr>
              <w:t>–</w:t>
            </w:r>
            <w:r w:rsidRPr="00B73043">
              <w:rPr>
                <w:sz w:val="20"/>
              </w:rPr>
              <w:t xml:space="preserve"> CSF</w:t>
            </w:r>
          </w:p>
          <w:p w14:paraId="62A7DC5E" w14:textId="64E1F855" w:rsidR="00587374" w:rsidRPr="00B73043" w:rsidRDefault="00587374" w:rsidP="00B73043">
            <w:pPr>
              <w:pStyle w:val="Lijstalinea"/>
              <w:numPr>
                <w:ilvl w:val="0"/>
                <w:numId w:val="6"/>
              </w:numPr>
              <w:ind w:left="261"/>
              <w:jc w:val="both"/>
              <w:rPr>
                <w:rFonts w:cstheme="minorHAnsi"/>
                <w:color w:val="000000"/>
                <w:sz w:val="20"/>
                <w:szCs w:val="20"/>
                <w:lang w:val="en-US"/>
              </w:rPr>
            </w:pPr>
            <w:r w:rsidRPr="00B73043">
              <w:rPr>
                <w:color w:val="000000"/>
                <w:sz w:val="20"/>
                <w:lang w:val="en-GB"/>
              </w:rPr>
              <w:t xml:space="preserve">While preference could continue to be given to an income tax system based on individual income, consideration should be given to lowering the tax disadvantage for second earners by reforming (and ultimately eliminating) the marital quotient. Not only does it disproportionally reward upper-income taxpayers, the quotient disincentives employment of certain groups of women, contrary to the government’s objective of increasing employment. – IMF </w:t>
            </w:r>
          </w:p>
          <w:p w14:paraId="0009D3F9" w14:textId="623FC864" w:rsidR="0001672C" w:rsidRPr="0076210D" w:rsidRDefault="0001672C" w:rsidP="00BA7E3E">
            <w:pPr>
              <w:spacing w:line="259" w:lineRule="auto"/>
              <w:jc w:val="both"/>
              <w:rPr>
                <w:sz w:val="20"/>
                <w:szCs w:val="20"/>
                <w:lang w:val="en-GB"/>
              </w:rPr>
            </w:pPr>
          </w:p>
        </w:tc>
      </w:tr>
      <w:tr w:rsidR="00547BC0" w:rsidRPr="006E5DDC" w14:paraId="124EA4AB" w14:textId="77777777" w:rsidTr="00CE45C5">
        <w:trPr>
          <w:trHeight w:val="5640"/>
        </w:trPr>
        <w:tc>
          <w:tcPr>
            <w:tcW w:w="5671" w:type="dxa"/>
          </w:tcPr>
          <w:p w14:paraId="1B3D87AD" w14:textId="49129C8C" w:rsidR="00547BC0" w:rsidRPr="0076210D" w:rsidRDefault="00547BC0" w:rsidP="00BA7E3E">
            <w:pPr>
              <w:spacing w:line="259" w:lineRule="auto"/>
              <w:jc w:val="both"/>
              <w:rPr>
                <w:sz w:val="20"/>
                <w:szCs w:val="20"/>
              </w:rPr>
            </w:pPr>
            <w:r w:rsidRPr="0076210D">
              <w:rPr>
                <w:sz w:val="20"/>
              </w:rPr>
              <w:t xml:space="preserve">Sans préjudice des </w:t>
            </w:r>
            <w:r w:rsidRPr="0076210D">
              <w:rPr>
                <w:b/>
                <w:sz w:val="20"/>
              </w:rPr>
              <w:t>effets secondaires souhaités</w:t>
            </w:r>
            <w:r w:rsidRPr="0076210D">
              <w:rPr>
                <w:sz w:val="20"/>
              </w:rPr>
              <w:t xml:space="preserve"> (il convient également de vérifier si </w:t>
            </w:r>
            <w:r w:rsidR="00D00747">
              <w:rPr>
                <w:sz w:val="20"/>
              </w:rPr>
              <w:t>en vue d</w:t>
            </w:r>
            <w:r w:rsidR="00D57BBA">
              <w:rPr>
                <w:sz w:val="20"/>
              </w:rPr>
              <w:t>'a</w:t>
            </w:r>
            <w:r w:rsidR="00D57BBA" w:rsidRPr="0076210D">
              <w:rPr>
                <w:sz w:val="20"/>
              </w:rPr>
              <w:t xml:space="preserve">tteindre l'objectif politique </w:t>
            </w:r>
            <w:r w:rsidR="00E06CEC">
              <w:rPr>
                <w:sz w:val="20"/>
              </w:rPr>
              <w:t>poursuivi</w:t>
            </w:r>
            <w:r w:rsidR="00A36659">
              <w:rPr>
                <w:sz w:val="20"/>
              </w:rPr>
              <w:t xml:space="preserve">, il ne vaut pas mieux utiliser </w:t>
            </w:r>
            <w:r w:rsidRPr="0076210D">
              <w:rPr>
                <w:sz w:val="20"/>
              </w:rPr>
              <w:t xml:space="preserve">des instruments autres que </w:t>
            </w:r>
            <w:r w:rsidR="00881FB3">
              <w:rPr>
                <w:sz w:val="20"/>
              </w:rPr>
              <w:t>fiscaux</w:t>
            </w:r>
            <w:r w:rsidRPr="0076210D">
              <w:rPr>
                <w:sz w:val="20"/>
              </w:rPr>
              <w:t>) :</w:t>
            </w:r>
          </w:p>
          <w:p w14:paraId="228AC0EC" w14:textId="1FBF5D32" w:rsidR="00547BC0" w:rsidRPr="0076210D" w:rsidRDefault="00547BC0" w:rsidP="00BA7E3E">
            <w:pPr>
              <w:numPr>
                <w:ilvl w:val="0"/>
                <w:numId w:val="1"/>
              </w:numPr>
              <w:spacing w:line="259" w:lineRule="auto"/>
              <w:jc w:val="both"/>
              <w:rPr>
                <w:sz w:val="20"/>
                <w:szCs w:val="20"/>
              </w:rPr>
            </w:pPr>
            <w:r w:rsidRPr="0076210D">
              <w:rPr>
                <w:sz w:val="20"/>
              </w:rPr>
              <w:t xml:space="preserve">Épargne à long terme </w:t>
            </w:r>
          </w:p>
          <w:p w14:paraId="4017F387" w14:textId="17E5F711" w:rsidR="00547BC0" w:rsidRPr="0076210D" w:rsidRDefault="00547BC0" w:rsidP="00BA7E3E">
            <w:pPr>
              <w:spacing w:line="259" w:lineRule="auto"/>
              <w:ind w:left="720"/>
              <w:jc w:val="both"/>
              <w:rPr>
                <w:sz w:val="20"/>
                <w:szCs w:val="20"/>
              </w:rPr>
            </w:pPr>
            <w:r w:rsidRPr="0076210D">
              <w:rPr>
                <w:sz w:val="20"/>
              </w:rPr>
              <w:t>Pour mémoire : Les incita</w:t>
            </w:r>
            <w:r w:rsidR="00367D14">
              <w:rPr>
                <w:sz w:val="20"/>
              </w:rPr>
              <w:t>nts</w:t>
            </w:r>
            <w:r w:rsidRPr="0076210D">
              <w:rPr>
                <w:sz w:val="20"/>
              </w:rPr>
              <w:t xml:space="preserve"> fisca</w:t>
            </w:r>
            <w:r w:rsidR="00367D14">
              <w:rPr>
                <w:sz w:val="20"/>
              </w:rPr>
              <w:t>ux</w:t>
            </w:r>
            <w:r w:rsidRPr="0076210D">
              <w:rPr>
                <w:sz w:val="20"/>
              </w:rPr>
              <w:t xml:space="preserve"> visant à encourager l'accession à la propriété </w:t>
            </w:r>
            <w:r w:rsidR="00087221">
              <w:rPr>
                <w:sz w:val="20"/>
              </w:rPr>
              <w:t>de l'habitation</w:t>
            </w:r>
            <w:r w:rsidR="00367D14">
              <w:rPr>
                <w:sz w:val="20"/>
              </w:rPr>
              <w:t xml:space="preserve"> </w:t>
            </w:r>
            <w:r w:rsidRPr="0076210D">
              <w:rPr>
                <w:sz w:val="20"/>
              </w:rPr>
              <w:t xml:space="preserve">sont largement capitalisés dans les prix des logements. </w:t>
            </w:r>
          </w:p>
          <w:p w14:paraId="2941B40F" w14:textId="58A56FBA" w:rsidR="00727535" w:rsidRPr="0076210D" w:rsidRDefault="00727535" w:rsidP="00BA7E3E">
            <w:pPr>
              <w:spacing w:line="259" w:lineRule="auto"/>
              <w:jc w:val="both"/>
              <w:rPr>
                <w:sz w:val="20"/>
                <w:szCs w:val="20"/>
              </w:rPr>
            </w:pPr>
          </w:p>
          <w:p w14:paraId="5DBC08F6" w14:textId="11B0AFC5" w:rsidR="00727535" w:rsidRPr="0076210D" w:rsidRDefault="00727535" w:rsidP="00BA7E3E">
            <w:pPr>
              <w:spacing w:line="259" w:lineRule="auto"/>
              <w:jc w:val="both"/>
              <w:rPr>
                <w:sz w:val="20"/>
                <w:szCs w:val="20"/>
              </w:rPr>
            </w:pPr>
          </w:p>
          <w:p w14:paraId="4253C958" w14:textId="23601853" w:rsidR="00727535" w:rsidRPr="0076210D" w:rsidRDefault="00727535" w:rsidP="00BA7E3E">
            <w:pPr>
              <w:spacing w:line="259" w:lineRule="auto"/>
              <w:jc w:val="both"/>
              <w:rPr>
                <w:sz w:val="20"/>
                <w:szCs w:val="20"/>
              </w:rPr>
            </w:pPr>
          </w:p>
          <w:p w14:paraId="3891FC73" w14:textId="538E8884" w:rsidR="00727535" w:rsidRPr="0076210D" w:rsidRDefault="00727535" w:rsidP="00BA7E3E">
            <w:pPr>
              <w:spacing w:line="259" w:lineRule="auto"/>
              <w:jc w:val="both"/>
              <w:rPr>
                <w:sz w:val="20"/>
                <w:szCs w:val="20"/>
              </w:rPr>
            </w:pPr>
          </w:p>
          <w:p w14:paraId="1E180766" w14:textId="1AE0868F" w:rsidR="00727535" w:rsidRPr="0076210D" w:rsidRDefault="00727535" w:rsidP="00BA7E3E">
            <w:pPr>
              <w:spacing w:line="259" w:lineRule="auto"/>
              <w:jc w:val="both"/>
              <w:rPr>
                <w:sz w:val="20"/>
                <w:szCs w:val="20"/>
              </w:rPr>
            </w:pPr>
          </w:p>
          <w:p w14:paraId="3296DFC3" w14:textId="6112FE13" w:rsidR="00727535" w:rsidRPr="0076210D" w:rsidRDefault="00727535" w:rsidP="00BA7E3E">
            <w:pPr>
              <w:spacing w:line="259" w:lineRule="auto"/>
              <w:jc w:val="both"/>
              <w:rPr>
                <w:sz w:val="20"/>
                <w:szCs w:val="20"/>
              </w:rPr>
            </w:pPr>
          </w:p>
          <w:p w14:paraId="1BFFE821" w14:textId="212B1596" w:rsidR="00727535" w:rsidRPr="0076210D" w:rsidRDefault="00727535" w:rsidP="00BA7E3E">
            <w:pPr>
              <w:spacing w:line="259" w:lineRule="auto"/>
              <w:jc w:val="both"/>
              <w:rPr>
                <w:sz w:val="20"/>
                <w:szCs w:val="20"/>
              </w:rPr>
            </w:pPr>
          </w:p>
          <w:p w14:paraId="0CE7DFE8" w14:textId="77777777" w:rsidR="00727535" w:rsidRPr="0076210D" w:rsidRDefault="00727535" w:rsidP="00BA7E3E">
            <w:pPr>
              <w:spacing w:line="259" w:lineRule="auto"/>
              <w:jc w:val="both"/>
              <w:rPr>
                <w:sz w:val="20"/>
                <w:szCs w:val="20"/>
              </w:rPr>
            </w:pPr>
          </w:p>
          <w:p w14:paraId="71E65B0E" w14:textId="77777777" w:rsidR="00547BC0" w:rsidRPr="0076210D" w:rsidRDefault="00547BC0" w:rsidP="00BA7E3E">
            <w:pPr>
              <w:numPr>
                <w:ilvl w:val="0"/>
                <w:numId w:val="1"/>
              </w:numPr>
              <w:spacing w:line="259" w:lineRule="auto"/>
              <w:jc w:val="both"/>
              <w:rPr>
                <w:sz w:val="20"/>
                <w:szCs w:val="20"/>
              </w:rPr>
            </w:pPr>
            <w:r w:rsidRPr="0076210D">
              <w:rPr>
                <w:sz w:val="20"/>
              </w:rPr>
              <w:t xml:space="preserve">la pollution environnementale et la congestion </w:t>
            </w:r>
          </w:p>
          <w:p w14:paraId="2C9AB8E5" w14:textId="529910D0" w:rsidR="00547BC0" w:rsidRPr="0076210D" w:rsidRDefault="00547BC0" w:rsidP="00BA7E3E">
            <w:pPr>
              <w:spacing w:line="259" w:lineRule="auto"/>
              <w:jc w:val="both"/>
              <w:rPr>
                <w:sz w:val="20"/>
                <w:szCs w:val="20"/>
              </w:rPr>
            </w:pPr>
            <w:r w:rsidRPr="0076210D">
              <w:rPr>
                <w:sz w:val="20"/>
              </w:rPr>
              <w:t>le plus effic</w:t>
            </w:r>
            <w:r w:rsidR="003F119D">
              <w:rPr>
                <w:sz w:val="20"/>
              </w:rPr>
              <w:t>ient</w:t>
            </w:r>
            <w:r w:rsidRPr="0076210D">
              <w:rPr>
                <w:sz w:val="20"/>
              </w:rPr>
              <w:t xml:space="preserve"> est de taxer directement, au moins par le biais d'un </w:t>
            </w:r>
            <w:r w:rsidR="00326419">
              <w:rPr>
                <w:sz w:val="20"/>
              </w:rPr>
              <w:t>impôt</w:t>
            </w:r>
            <w:r w:rsidR="00326419" w:rsidRPr="0076210D">
              <w:rPr>
                <w:sz w:val="20"/>
              </w:rPr>
              <w:t xml:space="preserve"> </w:t>
            </w:r>
            <w:r w:rsidRPr="0076210D">
              <w:rPr>
                <w:sz w:val="20"/>
              </w:rPr>
              <w:t xml:space="preserve">indirect sur la consommation. </w:t>
            </w:r>
          </w:p>
          <w:p w14:paraId="46B3EA74" w14:textId="3CD30B00" w:rsidR="00547BC0" w:rsidRPr="0076210D" w:rsidRDefault="00547BC0" w:rsidP="00BA7E3E">
            <w:pPr>
              <w:numPr>
                <w:ilvl w:val="1"/>
                <w:numId w:val="1"/>
              </w:numPr>
              <w:spacing w:line="259" w:lineRule="auto"/>
              <w:jc w:val="both"/>
              <w:rPr>
                <w:sz w:val="20"/>
                <w:szCs w:val="20"/>
              </w:rPr>
            </w:pPr>
            <w:r w:rsidRPr="0076210D">
              <w:rPr>
                <w:sz w:val="20"/>
              </w:rPr>
              <w:t xml:space="preserve">Les taxes environnementales ont tendance à être régressives et peuvent </w:t>
            </w:r>
            <w:r w:rsidR="00D00C74">
              <w:rPr>
                <w:sz w:val="20"/>
              </w:rPr>
              <w:t>aussi</w:t>
            </w:r>
            <w:r w:rsidR="00D00C74" w:rsidRPr="0076210D">
              <w:rPr>
                <w:sz w:val="20"/>
              </w:rPr>
              <w:t xml:space="preserve"> </w:t>
            </w:r>
            <w:r w:rsidRPr="0076210D">
              <w:rPr>
                <w:sz w:val="20"/>
              </w:rPr>
              <w:t>affaiblir la compétitivité - il est donc préférable de les coordonner au niveau international.</w:t>
            </w:r>
          </w:p>
          <w:p w14:paraId="7F3645FE" w14:textId="4B151041" w:rsidR="00547BC0" w:rsidRPr="0076210D" w:rsidRDefault="00547BC0" w:rsidP="00BA7E3E">
            <w:pPr>
              <w:spacing w:line="259" w:lineRule="auto"/>
              <w:jc w:val="both"/>
              <w:rPr>
                <w:sz w:val="20"/>
                <w:szCs w:val="20"/>
              </w:rPr>
            </w:pPr>
          </w:p>
          <w:p w14:paraId="021D6AE7" w14:textId="3D9AD8DD" w:rsidR="004B778F" w:rsidRPr="0076210D" w:rsidRDefault="004B778F" w:rsidP="00BA7E3E">
            <w:pPr>
              <w:spacing w:line="259" w:lineRule="auto"/>
              <w:jc w:val="both"/>
              <w:rPr>
                <w:sz w:val="20"/>
                <w:szCs w:val="20"/>
              </w:rPr>
            </w:pPr>
          </w:p>
          <w:p w14:paraId="787E71EC" w14:textId="25E56133" w:rsidR="004B778F" w:rsidRPr="0076210D" w:rsidRDefault="004B778F" w:rsidP="00BA7E3E">
            <w:pPr>
              <w:spacing w:line="259" w:lineRule="auto"/>
              <w:jc w:val="both"/>
              <w:rPr>
                <w:sz w:val="20"/>
                <w:szCs w:val="20"/>
              </w:rPr>
            </w:pPr>
          </w:p>
          <w:p w14:paraId="6BCE9BBF" w14:textId="7039CD65" w:rsidR="004B778F" w:rsidRPr="0076210D" w:rsidRDefault="004B778F" w:rsidP="00BA7E3E">
            <w:pPr>
              <w:spacing w:line="259" w:lineRule="auto"/>
              <w:jc w:val="both"/>
              <w:rPr>
                <w:sz w:val="20"/>
                <w:szCs w:val="20"/>
              </w:rPr>
            </w:pPr>
          </w:p>
          <w:p w14:paraId="748981D1" w14:textId="5A461EF1" w:rsidR="004B778F" w:rsidRPr="0076210D" w:rsidRDefault="004B778F" w:rsidP="00BA7E3E">
            <w:pPr>
              <w:spacing w:line="259" w:lineRule="auto"/>
              <w:jc w:val="both"/>
              <w:rPr>
                <w:sz w:val="20"/>
                <w:szCs w:val="20"/>
              </w:rPr>
            </w:pPr>
          </w:p>
          <w:p w14:paraId="4F1DF2AB" w14:textId="4AF37245" w:rsidR="004B778F" w:rsidRPr="0076210D" w:rsidRDefault="004B778F" w:rsidP="00BA7E3E">
            <w:pPr>
              <w:spacing w:line="259" w:lineRule="auto"/>
              <w:jc w:val="both"/>
              <w:rPr>
                <w:sz w:val="20"/>
                <w:szCs w:val="20"/>
              </w:rPr>
            </w:pPr>
          </w:p>
          <w:p w14:paraId="7873AD56" w14:textId="08CDA825" w:rsidR="004B778F" w:rsidRPr="0076210D" w:rsidRDefault="004B778F" w:rsidP="00BA7E3E">
            <w:pPr>
              <w:spacing w:line="259" w:lineRule="auto"/>
              <w:jc w:val="both"/>
              <w:rPr>
                <w:sz w:val="20"/>
                <w:szCs w:val="20"/>
              </w:rPr>
            </w:pPr>
          </w:p>
          <w:p w14:paraId="54B83622" w14:textId="3A019403" w:rsidR="004B778F" w:rsidRPr="0076210D" w:rsidRDefault="004B778F" w:rsidP="00BA7E3E">
            <w:pPr>
              <w:spacing w:line="259" w:lineRule="auto"/>
              <w:jc w:val="both"/>
              <w:rPr>
                <w:sz w:val="20"/>
                <w:szCs w:val="20"/>
              </w:rPr>
            </w:pPr>
          </w:p>
          <w:p w14:paraId="699812E0" w14:textId="2F2BD05C" w:rsidR="004B778F" w:rsidRPr="0076210D" w:rsidRDefault="004B778F" w:rsidP="00BA7E3E">
            <w:pPr>
              <w:spacing w:line="259" w:lineRule="auto"/>
              <w:jc w:val="both"/>
              <w:rPr>
                <w:sz w:val="20"/>
                <w:szCs w:val="20"/>
              </w:rPr>
            </w:pPr>
          </w:p>
          <w:p w14:paraId="3EE51E95" w14:textId="76D306B4" w:rsidR="007E2C13" w:rsidRPr="0076210D" w:rsidRDefault="007E2C13" w:rsidP="00BA7E3E">
            <w:pPr>
              <w:spacing w:line="259" w:lineRule="auto"/>
              <w:jc w:val="both"/>
              <w:rPr>
                <w:sz w:val="20"/>
                <w:szCs w:val="20"/>
              </w:rPr>
            </w:pPr>
          </w:p>
          <w:p w14:paraId="18B519A9" w14:textId="76A61C04" w:rsidR="007E2C13" w:rsidRPr="0076210D" w:rsidRDefault="007E2C13" w:rsidP="00BA7E3E">
            <w:pPr>
              <w:spacing w:line="259" w:lineRule="auto"/>
              <w:jc w:val="both"/>
              <w:rPr>
                <w:sz w:val="20"/>
                <w:szCs w:val="20"/>
              </w:rPr>
            </w:pPr>
          </w:p>
          <w:p w14:paraId="5D8DCB6C" w14:textId="23C1E5BF" w:rsidR="007E2C13" w:rsidRPr="0076210D" w:rsidRDefault="007E2C13" w:rsidP="00BA7E3E">
            <w:pPr>
              <w:spacing w:line="259" w:lineRule="auto"/>
              <w:jc w:val="both"/>
              <w:rPr>
                <w:sz w:val="20"/>
                <w:szCs w:val="20"/>
              </w:rPr>
            </w:pPr>
          </w:p>
          <w:p w14:paraId="60979F5C" w14:textId="33C9777F" w:rsidR="007E2C13" w:rsidRPr="0076210D" w:rsidRDefault="007E2C13" w:rsidP="00BA7E3E">
            <w:pPr>
              <w:spacing w:line="259" w:lineRule="auto"/>
              <w:jc w:val="both"/>
              <w:rPr>
                <w:sz w:val="20"/>
                <w:szCs w:val="20"/>
              </w:rPr>
            </w:pPr>
          </w:p>
          <w:p w14:paraId="52FA0C44" w14:textId="5DB57155" w:rsidR="007E2C13" w:rsidRPr="0076210D" w:rsidRDefault="007E2C13" w:rsidP="00BA7E3E">
            <w:pPr>
              <w:spacing w:line="259" w:lineRule="auto"/>
              <w:jc w:val="both"/>
              <w:rPr>
                <w:sz w:val="20"/>
                <w:szCs w:val="20"/>
              </w:rPr>
            </w:pPr>
          </w:p>
          <w:p w14:paraId="14C9A18C" w14:textId="16473F45" w:rsidR="007E2C13" w:rsidRPr="0076210D" w:rsidRDefault="007E2C13" w:rsidP="00BA7E3E">
            <w:pPr>
              <w:spacing w:line="259" w:lineRule="auto"/>
              <w:jc w:val="both"/>
              <w:rPr>
                <w:sz w:val="20"/>
                <w:szCs w:val="20"/>
              </w:rPr>
            </w:pPr>
          </w:p>
          <w:p w14:paraId="4652F183" w14:textId="77081850" w:rsidR="007E2C13" w:rsidRPr="0076210D" w:rsidRDefault="007E2C13" w:rsidP="00BA7E3E">
            <w:pPr>
              <w:spacing w:line="259" w:lineRule="auto"/>
              <w:jc w:val="both"/>
              <w:rPr>
                <w:sz w:val="20"/>
                <w:szCs w:val="20"/>
              </w:rPr>
            </w:pPr>
          </w:p>
          <w:p w14:paraId="0C999A38" w14:textId="7BBE1235" w:rsidR="007E2C13" w:rsidRPr="0076210D" w:rsidRDefault="007E2C13" w:rsidP="00BA7E3E">
            <w:pPr>
              <w:spacing w:line="259" w:lineRule="auto"/>
              <w:jc w:val="both"/>
              <w:rPr>
                <w:sz w:val="20"/>
                <w:szCs w:val="20"/>
              </w:rPr>
            </w:pPr>
          </w:p>
          <w:p w14:paraId="45CD807A" w14:textId="77C6A0A8" w:rsidR="007E2C13" w:rsidRPr="0076210D" w:rsidRDefault="007E2C13" w:rsidP="00BA7E3E">
            <w:pPr>
              <w:spacing w:line="259" w:lineRule="auto"/>
              <w:jc w:val="both"/>
              <w:rPr>
                <w:sz w:val="20"/>
                <w:szCs w:val="20"/>
              </w:rPr>
            </w:pPr>
          </w:p>
          <w:p w14:paraId="1A0E5328" w14:textId="3298DE67" w:rsidR="007E2C13" w:rsidRPr="0076210D" w:rsidRDefault="007E2C13" w:rsidP="00BA7E3E">
            <w:pPr>
              <w:spacing w:line="259" w:lineRule="auto"/>
              <w:jc w:val="both"/>
              <w:rPr>
                <w:sz w:val="20"/>
                <w:szCs w:val="20"/>
              </w:rPr>
            </w:pPr>
          </w:p>
          <w:p w14:paraId="2D98EA17" w14:textId="58200ADC" w:rsidR="007E2C13" w:rsidRPr="0076210D" w:rsidRDefault="007E2C13" w:rsidP="00BA7E3E">
            <w:pPr>
              <w:spacing w:line="259" w:lineRule="auto"/>
              <w:jc w:val="both"/>
              <w:rPr>
                <w:sz w:val="20"/>
                <w:szCs w:val="20"/>
              </w:rPr>
            </w:pPr>
          </w:p>
          <w:p w14:paraId="604D8644" w14:textId="1924D192" w:rsidR="00D77187" w:rsidRPr="0076210D" w:rsidRDefault="00D77187" w:rsidP="00BA7E3E">
            <w:pPr>
              <w:spacing w:line="259" w:lineRule="auto"/>
              <w:jc w:val="both"/>
              <w:rPr>
                <w:sz w:val="20"/>
                <w:szCs w:val="20"/>
              </w:rPr>
            </w:pPr>
          </w:p>
          <w:p w14:paraId="348892F9" w14:textId="767B387D" w:rsidR="00D77187" w:rsidRPr="0076210D" w:rsidRDefault="00D77187" w:rsidP="00BA7E3E">
            <w:pPr>
              <w:spacing w:line="259" w:lineRule="auto"/>
              <w:jc w:val="both"/>
              <w:rPr>
                <w:sz w:val="20"/>
                <w:szCs w:val="20"/>
              </w:rPr>
            </w:pPr>
          </w:p>
          <w:p w14:paraId="70331209" w14:textId="7247E292" w:rsidR="00D77187" w:rsidRPr="0076210D" w:rsidRDefault="00D77187" w:rsidP="00BA7E3E">
            <w:pPr>
              <w:spacing w:line="259" w:lineRule="auto"/>
              <w:jc w:val="both"/>
              <w:rPr>
                <w:sz w:val="20"/>
                <w:szCs w:val="20"/>
              </w:rPr>
            </w:pPr>
          </w:p>
          <w:p w14:paraId="4ACBEC41" w14:textId="0C336524" w:rsidR="00D77187" w:rsidRPr="0076210D" w:rsidRDefault="00D77187" w:rsidP="00BA7E3E">
            <w:pPr>
              <w:spacing w:line="259" w:lineRule="auto"/>
              <w:jc w:val="both"/>
              <w:rPr>
                <w:sz w:val="20"/>
                <w:szCs w:val="20"/>
              </w:rPr>
            </w:pPr>
          </w:p>
          <w:p w14:paraId="2ABBBC4B" w14:textId="7F335525" w:rsidR="00D77187" w:rsidRPr="0076210D" w:rsidRDefault="00D77187" w:rsidP="00BA7E3E">
            <w:pPr>
              <w:spacing w:line="259" w:lineRule="auto"/>
              <w:jc w:val="both"/>
              <w:rPr>
                <w:sz w:val="20"/>
                <w:szCs w:val="20"/>
              </w:rPr>
            </w:pPr>
          </w:p>
          <w:p w14:paraId="6F566CB7" w14:textId="6195A77B" w:rsidR="00D77187" w:rsidRPr="0076210D" w:rsidRDefault="00D77187" w:rsidP="00BA7E3E">
            <w:pPr>
              <w:spacing w:line="259" w:lineRule="auto"/>
              <w:jc w:val="both"/>
              <w:rPr>
                <w:sz w:val="20"/>
                <w:szCs w:val="20"/>
              </w:rPr>
            </w:pPr>
          </w:p>
          <w:p w14:paraId="45471564" w14:textId="530C72E5" w:rsidR="00D77187" w:rsidRPr="0076210D" w:rsidRDefault="00D77187" w:rsidP="00BA7E3E">
            <w:pPr>
              <w:spacing w:line="259" w:lineRule="auto"/>
              <w:jc w:val="both"/>
              <w:rPr>
                <w:sz w:val="20"/>
                <w:szCs w:val="20"/>
              </w:rPr>
            </w:pPr>
          </w:p>
          <w:p w14:paraId="1FA0A5AB" w14:textId="710048DD" w:rsidR="00D77187" w:rsidRPr="0076210D" w:rsidRDefault="00D77187" w:rsidP="00BA7E3E">
            <w:pPr>
              <w:spacing w:line="259" w:lineRule="auto"/>
              <w:jc w:val="both"/>
              <w:rPr>
                <w:sz w:val="20"/>
                <w:szCs w:val="20"/>
              </w:rPr>
            </w:pPr>
          </w:p>
          <w:p w14:paraId="32F84BE2" w14:textId="7A83F1D8" w:rsidR="00D77187" w:rsidRPr="0076210D" w:rsidRDefault="00D77187" w:rsidP="00BA7E3E">
            <w:pPr>
              <w:spacing w:line="259" w:lineRule="auto"/>
              <w:jc w:val="both"/>
              <w:rPr>
                <w:sz w:val="20"/>
                <w:szCs w:val="20"/>
              </w:rPr>
            </w:pPr>
          </w:p>
          <w:p w14:paraId="32E1D605" w14:textId="1CDC3CAF" w:rsidR="00D77187" w:rsidRPr="0076210D" w:rsidRDefault="00D77187" w:rsidP="00BA7E3E">
            <w:pPr>
              <w:spacing w:line="259" w:lineRule="auto"/>
              <w:jc w:val="both"/>
              <w:rPr>
                <w:sz w:val="20"/>
                <w:szCs w:val="20"/>
              </w:rPr>
            </w:pPr>
          </w:p>
          <w:p w14:paraId="4810C843" w14:textId="46DF7F24" w:rsidR="00D77187" w:rsidRPr="0076210D" w:rsidRDefault="00D77187" w:rsidP="00BA7E3E">
            <w:pPr>
              <w:spacing w:line="259" w:lineRule="auto"/>
              <w:jc w:val="both"/>
              <w:rPr>
                <w:sz w:val="20"/>
                <w:szCs w:val="20"/>
              </w:rPr>
            </w:pPr>
          </w:p>
          <w:p w14:paraId="071D68E4" w14:textId="0E4D9A05" w:rsidR="00D77187" w:rsidRPr="0076210D" w:rsidRDefault="00D77187" w:rsidP="00BA7E3E">
            <w:pPr>
              <w:spacing w:line="259" w:lineRule="auto"/>
              <w:jc w:val="both"/>
              <w:rPr>
                <w:sz w:val="20"/>
                <w:szCs w:val="20"/>
              </w:rPr>
            </w:pPr>
          </w:p>
          <w:p w14:paraId="521A6537" w14:textId="59A9E00C" w:rsidR="00D77187" w:rsidRPr="0076210D" w:rsidRDefault="00D77187" w:rsidP="00BA7E3E">
            <w:pPr>
              <w:spacing w:line="259" w:lineRule="auto"/>
              <w:jc w:val="both"/>
              <w:rPr>
                <w:sz w:val="20"/>
                <w:szCs w:val="20"/>
              </w:rPr>
            </w:pPr>
          </w:p>
          <w:p w14:paraId="650509DE" w14:textId="0D587DDE" w:rsidR="00D77187" w:rsidRPr="0076210D" w:rsidRDefault="00D77187" w:rsidP="00BA7E3E">
            <w:pPr>
              <w:spacing w:line="259" w:lineRule="auto"/>
              <w:jc w:val="both"/>
              <w:rPr>
                <w:sz w:val="20"/>
                <w:szCs w:val="20"/>
              </w:rPr>
            </w:pPr>
          </w:p>
          <w:p w14:paraId="16E15690" w14:textId="77777777" w:rsidR="00D77187" w:rsidRPr="0076210D" w:rsidRDefault="00D77187" w:rsidP="00BA7E3E">
            <w:pPr>
              <w:spacing w:line="259" w:lineRule="auto"/>
              <w:jc w:val="both"/>
              <w:rPr>
                <w:sz w:val="20"/>
                <w:szCs w:val="20"/>
              </w:rPr>
            </w:pPr>
          </w:p>
          <w:p w14:paraId="1ECF973E" w14:textId="1CE9D9E7" w:rsidR="007E2C13" w:rsidRPr="0076210D" w:rsidRDefault="007E2C13" w:rsidP="00BA7E3E">
            <w:pPr>
              <w:spacing w:line="259" w:lineRule="auto"/>
              <w:jc w:val="both"/>
              <w:rPr>
                <w:sz w:val="20"/>
                <w:szCs w:val="20"/>
              </w:rPr>
            </w:pPr>
          </w:p>
          <w:p w14:paraId="5259251E" w14:textId="40F1E490" w:rsidR="007E2C13" w:rsidRPr="0076210D" w:rsidRDefault="007E2C13" w:rsidP="00BA7E3E">
            <w:pPr>
              <w:spacing w:line="259" w:lineRule="auto"/>
              <w:jc w:val="both"/>
              <w:rPr>
                <w:sz w:val="20"/>
                <w:szCs w:val="20"/>
              </w:rPr>
            </w:pPr>
          </w:p>
          <w:p w14:paraId="1ADA3B09" w14:textId="77777777" w:rsidR="007E2C13" w:rsidRPr="0076210D" w:rsidRDefault="007E2C13" w:rsidP="00BA7E3E">
            <w:pPr>
              <w:spacing w:line="259" w:lineRule="auto"/>
              <w:jc w:val="both"/>
              <w:rPr>
                <w:sz w:val="20"/>
                <w:szCs w:val="20"/>
              </w:rPr>
            </w:pPr>
          </w:p>
          <w:p w14:paraId="7D724EE5" w14:textId="79470EDC" w:rsidR="004B778F" w:rsidRPr="0076210D" w:rsidRDefault="004B778F" w:rsidP="00BA7E3E">
            <w:pPr>
              <w:spacing w:line="259" w:lineRule="auto"/>
              <w:jc w:val="both"/>
              <w:rPr>
                <w:sz w:val="20"/>
                <w:szCs w:val="20"/>
              </w:rPr>
            </w:pPr>
          </w:p>
          <w:p w14:paraId="3611F7CC" w14:textId="6A5C19E9" w:rsidR="000A03CA" w:rsidRPr="0076210D" w:rsidRDefault="000A03CA" w:rsidP="00BA7E3E">
            <w:pPr>
              <w:spacing w:line="259" w:lineRule="auto"/>
              <w:jc w:val="both"/>
              <w:rPr>
                <w:sz w:val="20"/>
                <w:szCs w:val="20"/>
              </w:rPr>
            </w:pPr>
          </w:p>
          <w:p w14:paraId="6A5AE073" w14:textId="3B618FB1" w:rsidR="000A03CA" w:rsidRPr="0076210D" w:rsidRDefault="000A03CA" w:rsidP="00BA7E3E">
            <w:pPr>
              <w:spacing w:line="259" w:lineRule="auto"/>
              <w:jc w:val="both"/>
              <w:rPr>
                <w:sz w:val="20"/>
                <w:szCs w:val="20"/>
              </w:rPr>
            </w:pPr>
          </w:p>
          <w:p w14:paraId="28D25311" w14:textId="27C97DE2" w:rsidR="000A03CA" w:rsidRPr="0076210D" w:rsidRDefault="000A03CA" w:rsidP="00BA7E3E">
            <w:pPr>
              <w:spacing w:line="259" w:lineRule="auto"/>
              <w:jc w:val="both"/>
              <w:rPr>
                <w:sz w:val="20"/>
                <w:szCs w:val="20"/>
              </w:rPr>
            </w:pPr>
          </w:p>
          <w:p w14:paraId="77EEFE3F" w14:textId="269CAB1A" w:rsidR="000A03CA" w:rsidRPr="0076210D" w:rsidRDefault="000A03CA" w:rsidP="00BA7E3E">
            <w:pPr>
              <w:spacing w:line="259" w:lineRule="auto"/>
              <w:jc w:val="both"/>
              <w:rPr>
                <w:sz w:val="20"/>
                <w:szCs w:val="20"/>
              </w:rPr>
            </w:pPr>
          </w:p>
          <w:p w14:paraId="635CD3CB" w14:textId="7B35FA4B" w:rsidR="000A03CA" w:rsidRPr="0076210D" w:rsidRDefault="000A03CA" w:rsidP="00BA7E3E">
            <w:pPr>
              <w:spacing w:line="259" w:lineRule="auto"/>
              <w:jc w:val="both"/>
              <w:rPr>
                <w:sz w:val="20"/>
                <w:szCs w:val="20"/>
              </w:rPr>
            </w:pPr>
          </w:p>
          <w:p w14:paraId="60D0107F" w14:textId="2915BEB7" w:rsidR="000A03CA" w:rsidRPr="0076210D" w:rsidRDefault="000A03CA" w:rsidP="00BA7E3E">
            <w:pPr>
              <w:spacing w:line="259" w:lineRule="auto"/>
              <w:jc w:val="both"/>
              <w:rPr>
                <w:sz w:val="20"/>
                <w:szCs w:val="20"/>
              </w:rPr>
            </w:pPr>
          </w:p>
          <w:p w14:paraId="42423F82" w14:textId="028B2D94" w:rsidR="000A03CA" w:rsidRPr="0076210D" w:rsidRDefault="000A03CA" w:rsidP="00BA7E3E">
            <w:pPr>
              <w:spacing w:line="259" w:lineRule="auto"/>
              <w:jc w:val="both"/>
              <w:rPr>
                <w:sz w:val="20"/>
                <w:szCs w:val="20"/>
              </w:rPr>
            </w:pPr>
          </w:p>
          <w:p w14:paraId="08809E26" w14:textId="493FD46C" w:rsidR="000A03CA" w:rsidRPr="0076210D" w:rsidRDefault="000A03CA" w:rsidP="00BA7E3E">
            <w:pPr>
              <w:spacing w:line="259" w:lineRule="auto"/>
              <w:jc w:val="both"/>
              <w:rPr>
                <w:sz w:val="20"/>
                <w:szCs w:val="20"/>
              </w:rPr>
            </w:pPr>
          </w:p>
          <w:p w14:paraId="30C50B0D" w14:textId="1245C712" w:rsidR="000A03CA" w:rsidRPr="0076210D" w:rsidRDefault="000A03CA" w:rsidP="00BA7E3E">
            <w:pPr>
              <w:spacing w:line="259" w:lineRule="auto"/>
              <w:jc w:val="both"/>
              <w:rPr>
                <w:sz w:val="20"/>
                <w:szCs w:val="20"/>
              </w:rPr>
            </w:pPr>
          </w:p>
          <w:p w14:paraId="19F2ACBF" w14:textId="51964A60" w:rsidR="000A03CA" w:rsidRPr="0076210D" w:rsidRDefault="000A03CA" w:rsidP="00BA7E3E">
            <w:pPr>
              <w:spacing w:line="259" w:lineRule="auto"/>
              <w:jc w:val="both"/>
              <w:rPr>
                <w:sz w:val="20"/>
                <w:szCs w:val="20"/>
              </w:rPr>
            </w:pPr>
          </w:p>
          <w:p w14:paraId="7A5FE93E" w14:textId="0DB02696" w:rsidR="000A03CA" w:rsidRPr="0076210D" w:rsidRDefault="000A03CA" w:rsidP="00BA7E3E">
            <w:pPr>
              <w:spacing w:line="259" w:lineRule="auto"/>
              <w:jc w:val="both"/>
              <w:rPr>
                <w:sz w:val="20"/>
                <w:szCs w:val="20"/>
              </w:rPr>
            </w:pPr>
          </w:p>
          <w:p w14:paraId="7D5F7B01" w14:textId="39C4F693" w:rsidR="000A03CA" w:rsidRPr="0076210D" w:rsidRDefault="000A03CA" w:rsidP="00BA7E3E">
            <w:pPr>
              <w:spacing w:line="259" w:lineRule="auto"/>
              <w:jc w:val="both"/>
              <w:rPr>
                <w:sz w:val="20"/>
                <w:szCs w:val="20"/>
              </w:rPr>
            </w:pPr>
          </w:p>
          <w:p w14:paraId="121532E0" w14:textId="54343413" w:rsidR="000A03CA" w:rsidRPr="0076210D" w:rsidRDefault="000A03CA" w:rsidP="00BA7E3E">
            <w:pPr>
              <w:spacing w:line="259" w:lineRule="auto"/>
              <w:jc w:val="both"/>
              <w:rPr>
                <w:sz w:val="20"/>
                <w:szCs w:val="20"/>
              </w:rPr>
            </w:pPr>
          </w:p>
          <w:p w14:paraId="01E9F89E" w14:textId="71BEB276" w:rsidR="000A03CA" w:rsidRPr="0076210D" w:rsidRDefault="000A03CA" w:rsidP="00BA7E3E">
            <w:pPr>
              <w:spacing w:line="259" w:lineRule="auto"/>
              <w:jc w:val="both"/>
              <w:rPr>
                <w:sz w:val="20"/>
                <w:szCs w:val="20"/>
              </w:rPr>
            </w:pPr>
          </w:p>
          <w:p w14:paraId="237C4F06" w14:textId="3BD158D8" w:rsidR="000A03CA" w:rsidRPr="0076210D" w:rsidRDefault="000A03CA" w:rsidP="00BA7E3E">
            <w:pPr>
              <w:spacing w:line="259" w:lineRule="auto"/>
              <w:jc w:val="both"/>
              <w:rPr>
                <w:sz w:val="20"/>
                <w:szCs w:val="20"/>
              </w:rPr>
            </w:pPr>
          </w:p>
          <w:p w14:paraId="0B28D729" w14:textId="694A3999" w:rsidR="000A03CA" w:rsidRPr="0076210D" w:rsidRDefault="000A03CA" w:rsidP="00BA7E3E">
            <w:pPr>
              <w:spacing w:line="259" w:lineRule="auto"/>
              <w:jc w:val="both"/>
              <w:rPr>
                <w:sz w:val="20"/>
                <w:szCs w:val="20"/>
              </w:rPr>
            </w:pPr>
          </w:p>
          <w:p w14:paraId="0DD56BF3" w14:textId="5F908855" w:rsidR="000A03CA" w:rsidRPr="0076210D" w:rsidRDefault="000A03CA" w:rsidP="00BA7E3E">
            <w:pPr>
              <w:spacing w:line="259" w:lineRule="auto"/>
              <w:jc w:val="both"/>
              <w:rPr>
                <w:sz w:val="20"/>
                <w:szCs w:val="20"/>
              </w:rPr>
            </w:pPr>
          </w:p>
          <w:p w14:paraId="074410C6" w14:textId="46CB1858" w:rsidR="000A03CA" w:rsidRPr="0076210D" w:rsidRDefault="000A03CA" w:rsidP="00BA7E3E">
            <w:pPr>
              <w:spacing w:line="259" w:lineRule="auto"/>
              <w:jc w:val="both"/>
              <w:rPr>
                <w:sz w:val="20"/>
                <w:szCs w:val="20"/>
              </w:rPr>
            </w:pPr>
          </w:p>
          <w:p w14:paraId="26A5086C" w14:textId="7871BE48" w:rsidR="000A03CA" w:rsidRPr="0076210D" w:rsidRDefault="000A03CA" w:rsidP="00BA7E3E">
            <w:pPr>
              <w:spacing w:line="259" w:lineRule="auto"/>
              <w:jc w:val="both"/>
              <w:rPr>
                <w:sz w:val="20"/>
                <w:szCs w:val="20"/>
              </w:rPr>
            </w:pPr>
          </w:p>
          <w:p w14:paraId="681192BB" w14:textId="3E9DD9F3" w:rsidR="000A03CA" w:rsidRPr="0076210D" w:rsidRDefault="000A03CA" w:rsidP="00BA7E3E">
            <w:pPr>
              <w:spacing w:line="259" w:lineRule="auto"/>
              <w:jc w:val="both"/>
              <w:rPr>
                <w:sz w:val="20"/>
                <w:szCs w:val="20"/>
              </w:rPr>
            </w:pPr>
          </w:p>
          <w:p w14:paraId="29D7FE64" w14:textId="48BF1A9D" w:rsidR="000A03CA" w:rsidRPr="0076210D" w:rsidRDefault="000A03CA" w:rsidP="00BA7E3E">
            <w:pPr>
              <w:spacing w:line="259" w:lineRule="auto"/>
              <w:jc w:val="both"/>
              <w:rPr>
                <w:sz w:val="20"/>
                <w:szCs w:val="20"/>
              </w:rPr>
            </w:pPr>
          </w:p>
          <w:p w14:paraId="688C353D" w14:textId="666CE2FB" w:rsidR="000A03CA" w:rsidRPr="0076210D" w:rsidRDefault="000A03CA" w:rsidP="00BA7E3E">
            <w:pPr>
              <w:spacing w:line="259" w:lineRule="auto"/>
              <w:jc w:val="both"/>
              <w:rPr>
                <w:sz w:val="20"/>
                <w:szCs w:val="20"/>
              </w:rPr>
            </w:pPr>
          </w:p>
          <w:p w14:paraId="0A8BE9D8" w14:textId="7A4CB13D" w:rsidR="000A03CA" w:rsidRPr="0076210D" w:rsidRDefault="000A03CA" w:rsidP="00BA7E3E">
            <w:pPr>
              <w:spacing w:line="259" w:lineRule="auto"/>
              <w:jc w:val="both"/>
              <w:rPr>
                <w:sz w:val="20"/>
                <w:szCs w:val="20"/>
              </w:rPr>
            </w:pPr>
          </w:p>
          <w:p w14:paraId="150952AF" w14:textId="5205DF77" w:rsidR="000A03CA" w:rsidRDefault="000A03CA" w:rsidP="00BA7E3E">
            <w:pPr>
              <w:spacing w:line="259" w:lineRule="auto"/>
              <w:jc w:val="both"/>
              <w:rPr>
                <w:sz w:val="20"/>
                <w:szCs w:val="20"/>
              </w:rPr>
            </w:pPr>
          </w:p>
          <w:p w14:paraId="465AAC86" w14:textId="5D950B19" w:rsidR="00486448" w:rsidRDefault="00486448" w:rsidP="00BA7E3E">
            <w:pPr>
              <w:spacing w:line="259" w:lineRule="auto"/>
              <w:jc w:val="both"/>
              <w:rPr>
                <w:sz w:val="20"/>
                <w:szCs w:val="20"/>
              </w:rPr>
            </w:pPr>
          </w:p>
          <w:p w14:paraId="39D796F3" w14:textId="1EC6AC17" w:rsidR="00486448" w:rsidRDefault="00486448" w:rsidP="00BA7E3E">
            <w:pPr>
              <w:spacing w:line="259" w:lineRule="auto"/>
              <w:jc w:val="both"/>
              <w:rPr>
                <w:sz w:val="20"/>
                <w:szCs w:val="20"/>
              </w:rPr>
            </w:pPr>
          </w:p>
          <w:p w14:paraId="46C4B098" w14:textId="02B78094" w:rsidR="00486448" w:rsidRDefault="00486448" w:rsidP="00BA7E3E">
            <w:pPr>
              <w:spacing w:line="259" w:lineRule="auto"/>
              <w:jc w:val="both"/>
              <w:rPr>
                <w:sz w:val="20"/>
                <w:szCs w:val="20"/>
              </w:rPr>
            </w:pPr>
          </w:p>
          <w:p w14:paraId="54CC5A92" w14:textId="4FB068C7" w:rsidR="00486448" w:rsidRDefault="00486448" w:rsidP="00BA7E3E">
            <w:pPr>
              <w:spacing w:line="259" w:lineRule="auto"/>
              <w:jc w:val="both"/>
              <w:rPr>
                <w:sz w:val="20"/>
                <w:szCs w:val="20"/>
              </w:rPr>
            </w:pPr>
          </w:p>
          <w:p w14:paraId="3DB08D02" w14:textId="391E6317" w:rsidR="00486448" w:rsidRDefault="00486448" w:rsidP="00BA7E3E">
            <w:pPr>
              <w:spacing w:line="259" w:lineRule="auto"/>
              <w:jc w:val="both"/>
              <w:rPr>
                <w:sz w:val="20"/>
                <w:szCs w:val="20"/>
              </w:rPr>
            </w:pPr>
          </w:p>
          <w:p w14:paraId="5DCC2945" w14:textId="7C581394" w:rsidR="00486448" w:rsidRDefault="00486448" w:rsidP="00BA7E3E">
            <w:pPr>
              <w:spacing w:line="259" w:lineRule="auto"/>
              <w:jc w:val="both"/>
              <w:rPr>
                <w:sz w:val="20"/>
                <w:szCs w:val="20"/>
              </w:rPr>
            </w:pPr>
          </w:p>
          <w:p w14:paraId="59F41AF6" w14:textId="04BB3580" w:rsidR="00486448" w:rsidRDefault="00486448" w:rsidP="00BA7E3E">
            <w:pPr>
              <w:spacing w:line="259" w:lineRule="auto"/>
              <w:jc w:val="both"/>
              <w:rPr>
                <w:sz w:val="20"/>
                <w:szCs w:val="20"/>
              </w:rPr>
            </w:pPr>
          </w:p>
          <w:p w14:paraId="1D0012B8" w14:textId="54595877" w:rsidR="00486448" w:rsidRDefault="00486448" w:rsidP="00BA7E3E">
            <w:pPr>
              <w:spacing w:line="259" w:lineRule="auto"/>
              <w:jc w:val="both"/>
              <w:rPr>
                <w:sz w:val="20"/>
                <w:szCs w:val="20"/>
              </w:rPr>
            </w:pPr>
          </w:p>
          <w:p w14:paraId="02A3B95B" w14:textId="571E7780" w:rsidR="00486448" w:rsidRDefault="00486448" w:rsidP="00BA7E3E">
            <w:pPr>
              <w:spacing w:line="259" w:lineRule="auto"/>
              <w:jc w:val="both"/>
              <w:rPr>
                <w:sz w:val="20"/>
                <w:szCs w:val="20"/>
              </w:rPr>
            </w:pPr>
          </w:p>
          <w:p w14:paraId="46DB42AA" w14:textId="1AA54568" w:rsidR="00486448" w:rsidRDefault="00486448" w:rsidP="00BA7E3E">
            <w:pPr>
              <w:spacing w:line="259" w:lineRule="auto"/>
              <w:jc w:val="both"/>
              <w:rPr>
                <w:sz w:val="20"/>
                <w:szCs w:val="20"/>
              </w:rPr>
            </w:pPr>
          </w:p>
          <w:p w14:paraId="51647861" w14:textId="12E9F6EC" w:rsidR="00486448" w:rsidRDefault="00486448" w:rsidP="00BA7E3E">
            <w:pPr>
              <w:spacing w:line="259" w:lineRule="auto"/>
              <w:jc w:val="both"/>
              <w:rPr>
                <w:sz w:val="20"/>
                <w:szCs w:val="20"/>
              </w:rPr>
            </w:pPr>
          </w:p>
          <w:p w14:paraId="34B278CD" w14:textId="34B2FD76" w:rsidR="00486448" w:rsidRDefault="00486448" w:rsidP="00BA7E3E">
            <w:pPr>
              <w:spacing w:line="259" w:lineRule="auto"/>
              <w:jc w:val="both"/>
              <w:rPr>
                <w:sz w:val="20"/>
                <w:szCs w:val="20"/>
              </w:rPr>
            </w:pPr>
          </w:p>
          <w:p w14:paraId="51B27288" w14:textId="4A8E2629" w:rsidR="00486448" w:rsidRDefault="00486448" w:rsidP="00BA7E3E">
            <w:pPr>
              <w:spacing w:line="259" w:lineRule="auto"/>
              <w:jc w:val="both"/>
              <w:rPr>
                <w:sz w:val="20"/>
                <w:szCs w:val="20"/>
              </w:rPr>
            </w:pPr>
          </w:p>
          <w:p w14:paraId="4A5AC83D" w14:textId="6E4B6604" w:rsidR="00486448" w:rsidRDefault="00486448" w:rsidP="00BA7E3E">
            <w:pPr>
              <w:spacing w:line="259" w:lineRule="auto"/>
              <w:jc w:val="both"/>
              <w:rPr>
                <w:sz w:val="20"/>
                <w:szCs w:val="20"/>
              </w:rPr>
            </w:pPr>
          </w:p>
          <w:p w14:paraId="5D959080" w14:textId="77777777" w:rsidR="00486448" w:rsidRPr="0076210D" w:rsidRDefault="00486448" w:rsidP="00BA7E3E">
            <w:pPr>
              <w:spacing w:line="259" w:lineRule="auto"/>
              <w:jc w:val="both"/>
              <w:rPr>
                <w:sz w:val="20"/>
                <w:szCs w:val="20"/>
              </w:rPr>
            </w:pPr>
          </w:p>
          <w:p w14:paraId="54980FBF" w14:textId="1DA07880" w:rsidR="000A03CA" w:rsidRDefault="000A03CA" w:rsidP="00BA7E3E">
            <w:pPr>
              <w:spacing w:line="259" w:lineRule="auto"/>
              <w:jc w:val="both"/>
              <w:rPr>
                <w:sz w:val="20"/>
                <w:szCs w:val="20"/>
              </w:rPr>
            </w:pPr>
          </w:p>
          <w:p w14:paraId="303B8764" w14:textId="141A726B" w:rsidR="00486448" w:rsidRDefault="00486448" w:rsidP="00BA7E3E">
            <w:pPr>
              <w:spacing w:line="259" w:lineRule="auto"/>
              <w:jc w:val="both"/>
              <w:rPr>
                <w:sz w:val="20"/>
                <w:szCs w:val="20"/>
              </w:rPr>
            </w:pPr>
          </w:p>
          <w:p w14:paraId="55A4212D" w14:textId="77777777" w:rsidR="00486448" w:rsidRPr="0076210D" w:rsidRDefault="00486448" w:rsidP="00BA7E3E">
            <w:pPr>
              <w:spacing w:line="259" w:lineRule="auto"/>
              <w:jc w:val="both"/>
              <w:rPr>
                <w:sz w:val="20"/>
                <w:szCs w:val="20"/>
              </w:rPr>
            </w:pPr>
          </w:p>
          <w:p w14:paraId="0084DF65" w14:textId="651977FB" w:rsidR="000A03CA" w:rsidRPr="0076210D" w:rsidRDefault="000A03CA" w:rsidP="00BA7E3E">
            <w:pPr>
              <w:spacing w:line="259" w:lineRule="auto"/>
              <w:jc w:val="both"/>
              <w:rPr>
                <w:sz w:val="20"/>
                <w:szCs w:val="20"/>
              </w:rPr>
            </w:pPr>
          </w:p>
          <w:p w14:paraId="59BC6749" w14:textId="1D1CBF36" w:rsidR="004B778F" w:rsidRPr="0076210D" w:rsidRDefault="004B778F" w:rsidP="00BA7E3E">
            <w:pPr>
              <w:spacing w:line="259" w:lineRule="auto"/>
              <w:jc w:val="both"/>
              <w:rPr>
                <w:sz w:val="20"/>
                <w:szCs w:val="20"/>
              </w:rPr>
            </w:pPr>
          </w:p>
          <w:p w14:paraId="60282A04" w14:textId="5F5F0409" w:rsidR="00547BC0" w:rsidRPr="0076210D" w:rsidRDefault="00547BC0" w:rsidP="00BA7E3E">
            <w:pPr>
              <w:numPr>
                <w:ilvl w:val="0"/>
                <w:numId w:val="1"/>
              </w:numPr>
              <w:spacing w:line="259" w:lineRule="auto"/>
              <w:jc w:val="both"/>
              <w:rPr>
                <w:sz w:val="20"/>
                <w:szCs w:val="20"/>
              </w:rPr>
            </w:pPr>
            <w:r w:rsidRPr="0076210D">
              <w:rPr>
                <w:sz w:val="20"/>
              </w:rPr>
              <w:t xml:space="preserve">Retombées de la recherche et du développement </w:t>
            </w:r>
          </w:p>
          <w:p w14:paraId="4F83A625" w14:textId="77777777" w:rsidR="00F9286D" w:rsidRPr="0076210D" w:rsidRDefault="00F9286D" w:rsidP="00BA7E3E">
            <w:pPr>
              <w:spacing w:line="259" w:lineRule="auto"/>
              <w:ind w:left="720"/>
              <w:jc w:val="both"/>
              <w:rPr>
                <w:sz w:val="20"/>
                <w:szCs w:val="20"/>
              </w:rPr>
            </w:pPr>
          </w:p>
          <w:p w14:paraId="10B69E1B" w14:textId="77777777" w:rsidR="00F9286D" w:rsidRPr="0076210D" w:rsidRDefault="00F9286D" w:rsidP="00BA7E3E">
            <w:pPr>
              <w:spacing w:line="259" w:lineRule="auto"/>
              <w:ind w:left="720"/>
              <w:jc w:val="both"/>
              <w:rPr>
                <w:sz w:val="20"/>
                <w:szCs w:val="20"/>
              </w:rPr>
            </w:pPr>
          </w:p>
          <w:p w14:paraId="5163BE16" w14:textId="77777777" w:rsidR="00F9286D" w:rsidRPr="0076210D" w:rsidRDefault="00F9286D" w:rsidP="00BA7E3E">
            <w:pPr>
              <w:spacing w:line="259" w:lineRule="auto"/>
              <w:ind w:left="720"/>
              <w:jc w:val="both"/>
              <w:rPr>
                <w:sz w:val="20"/>
                <w:szCs w:val="20"/>
              </w:rPr>
            </w:pPr>
          </w:p>
          <w:p w14:paraId="75D8A364" w14:textId="77777777" w:rsidR="00F9286D" w:rsidRPr="0076210D" w:rsidRDefault="00F9286D" w:rsidP="00BA7E3E">
            <w:pPr>
              <w:spacing w:line="259" w:lineRule="auto"/>
              <w:ind w:left="720"/>
              <w:jc w:val="both"/>
              <w:rPr>
                <w:sz w:val="20"/>
                <w:szCs w:val="20"/>
              </w:rPr>
            </w:pPr>
          </w:p>
          <w:p w14:paraId="0F6662C6" w14:textId="77777777" w:rsidR="00F9286D" w:rsidRPr="0076210D" w:rsidRDefault="00F9286D" w:rsidP="00BA7E3E">
            <w:pPr>
              <w:spacing w:line="259" w:lineRule="auto"/>
              <w:ind w:left="720"/>
              <w:jc w:val="both"/>
              <w:rPr>
                <w:sz w:val="20"/>
                <w:szCs w:val="20"/>
              </w:rPr>
            </w:pPr>
          </w:p>
          <w:p w14:paraId="1403F53E" w14:textId="77777777" w:rsidR="00F9286D" w:rsidRPr="0076210D" w:rsidRDefault="00F9286D" w:rsidP="00BA7E3E">
            <w:pPr>
              <w:spacing w:line="259" w:lineRule="auto"/>
              <w:ind w:left="720"/>
              <w:jc w:val="both"/>
              <w:rPr>
                <w:sz w:val="20"/>
                <w:szCs w:val="20"/>
              </w:rPr>
            </w:pPr>
          </w:p>
          <w:p w14:paraId="42ED440D" w14:textId="6F357832" w:rsidR="0011423B" w:rsidRPr="0076210D" w:rsidRDefault="00F9286D" w:rsidP="00BA7E3E">
            <w:pPr>
              <w:numPr>
                <w:ilvl w:val="0"/>
                <w:numId w:val="1"/>
              </w:numPr>
              <w:spacing w:line="259" w:lineRule="auto"/>
              <w:jc w:val="both"/>
              <w:rPr>
                <w:sz w:val="20"/>
                <w:szCs w:val="20"/>
              </w:rPr>
            </w:pPr>
            <w:r w:rsidRPr="0076210D">
              <w:rPr>
                <w:sz w:val="20"/>
              </w:rPr>
              <w:t>Lutte contre le travail non déclaré</w:t>
            </w:r>
          </w:p>
          <w:p w14:paraId="71510548" w14:textId="42FEA2CD" w:rsidR="00B802BA" w:rsidRPr="0076210D" w:rsidRDefault="00B802BA" w:rsidP="00BA7E3E">
            <w:pPr>
              <w:numPr>
                <w:ilvl w:val="0"/>
                <w:numId w:val="1"/>
              </w:numPr>
              <w:spacing w:line="259" w:lineRule="auto"/>
              <w:jc w:val="both"/>
              <w:rPr>
                <w:sz w:val="20"/>
                <w:szCs w:val="20"/>
              </w:rPr>
            </w:pPr>
            <w:r w:rsidRPr="0076210D">
              <w:rPr>
                <w:sz w:val="20"/>
              </w:rPr>
              <w:t xml:space="preserve">… </w:t>
            </w:r>
          </w:p>
          <w:p w14:paraId="5A320D86" w14:textId="77777777" w:rsidR="00547BC0" w:rsidRPr="0076210D" w:rsidRDefault="00547BC0" w:rsidP="00BA7E3E">
            <w:pPr>
              <w:spacing w:line="259" w:lineRule="auto"/>
              <w:jc w:val="both"/>
              <w:rPr>
                <w:sz w:val="20"/>
                <w:szCs w:val="20"/>
              </w:rPr>
            </w:pPr>
          </w:p>
        </w:tc>
        <w:tc>
          <w:tcPr>
            <w:tcW w:w="5387" w:type="dxa"/>
          </w:tcPr>
          <w:p w14:paraId="65966660" w14:textId="55E268E9" w:rsidR="00FA671F" w:rsidRDefault="00FA671F" w:rsidP="00851D12">
            <w:pPr>
              <w:rPr>
                <w:sz w:val="20"/>
                <w:lang w:val="en-GB"/>
              </w:rPr>
            </w:pPr>
          </w:p>
          <w:p w14:paraId="4B2A19F3" w14:textId="40DA152D" w:rsidR="00A32D25" w:rsidRDefault="00A32D25" w:rsidP="00851D12">
            <w:pPr>
              <w:rPr>
                <w:sz w:val="20"/>
                <w:szCs w:val="20"/>
              </w:rPr>
            </w:pPr>
          </w:p>
          <w:p w14:paraId="096B4481" w14:textId="77777777" w:rsidR="00A32D25" w:rsidRDefault="00A32D25" w:rsidP="00851D12">
            <w:pPr>
              <w:rPr>
                <w:sz w:val="20"/>
                <w:szCs w:val="20"/>
              </w:rPr>
            </w:pPr>
          </w:p>
          <w:p w14:paraId="544C9C8A" w14:textId="77777777" w:rsidR="00A32D25" w:rsidRDefault="00A32D25" w:rsidP="00851D12">
            <w:pPr>
              <w:rPr>
                <w:sz w:val="20"/>
                <w:szCs w:val="20"/>
              </w:rPr>
            </w:pPr>
          </w:p>
          <w:p w14:paraId="68620C28" w14:textId="77777777" w:rsidR="00851D12" w:rsidRDefault="00851D12" w:rsidP="00851D12">
            <w:pPr>
              <w:rPr>
                <w:sz w:val="20"/>
                <w:szCs w:val="20"/>
              </w:rPr>
            </w:pPr>
          </w:p>
          <w:p w14:paraId="29A1E29B" w14:textId="16AB4EC0" w:rsidR="00A32D25" w:rsidRPr="00B73043" w:rsidRDefault="00A32D25" w:rsidP="00027CA2">
            <w:pPr>
              <w:pStyle w:val="Lijstalinea"/>
              <w:numPr>
                <w:ilvl w:val="0"/>
                <w:numId w:val="6"/>
              </w:numPr>
              <w:spacing w:line="259" w:lineRule="auto"/>
              <w:ind w:left="315"/>
              <w:jc w:val="both"/>
              <w:rPr>
                <w:sz w:val="20"/>
                <w:szCs w:val="20"/>
                <w:lang w:val="en-US"/>
              </w:rPr>
            </w:pPr>
            <w:r>
              <w:rPr>
                <w:sz w:val="20"/>
                <w:szCs w:val="20"/>
                <w:lang w:val="en-US"/>
              </w:rPr>
              <w:t>Phase out mortgage tax credits - OECD</w:t>
            </w:r>
          </w:p>
          <w:p w14:paraId="270B619D" w14:textId="6A7BC783" w:rsidR="006D203C" w:rsidRPr="0076210D" w:rsidRDefault="006D203C" w:rsidP="00B73043">
            <w:pPr>
              <w:pStyle w:val="Lijstalinea"/>
              <w:numPr>
                <w:ilvl w:val="0"/>
                <w:numId w:val="6"/>
              </w:numPr>
              <w:spacing w:line="259" w:lineRule="auto"/>
              <w:ind w:left="315"/>
              <w:jc w:val="both"/>
              <w:rPr>
                <w:sz w:val="20"/>
                <w:szCs w:val="20"/>
                <w:lang w:val="en-US"/>
              </w:rPr>
            </w:pPr>
            <w:r w:rsidRPr="0076210D">
              <w:rPr>
                <w:sz w:val="20"/>
                <w:lang w:val="en-GB"/>
              </w:rPr>
              <w:t xml:space="preserve">Voluntary retirement saving is important for stability of personal and government finances, especially with an aging population. However, the tax advantages given to encourage savings under Pillar II act as tax shelter, unduly benefiting a select group of high-income taxpayers. Consideration could be given to introducing a €-denominated limit on contribution amounts to constrain use of the tax advantage at the high end of the income distribution. – IMF </w:t>
            </w:r>
          </w:p>
          <w:p w14:paraId="4F8A5DE9" w14:textId="77777777" w:rsidR="00F15F0C" w:rsidRPr="0076210D" w:rsidRDefault="00F15F0C" w:rsidP="00BA7E3E">
            <w:pPr>
              <w:spacing w:line="259" w:lineRule="auto"/>
              <w:ind w:left="-39"/>
              <w:jc w:val="both"/>
              <w:rPr>
                <w:sz w:val="20"/>
                <w:szCs w:val="20"/>
                <w:lang w:val="en-GB"/>
              </w:rPr>
            </w:pPr>
          </w:p>
          <w:p w14:paraId="0F1E0335" w14:textId="050DDB11" w:rsidR="00547BC0" w:rsidRDefault="00547BC0" w:rsidP="00BA7E3E">
            <w:pPr>
              <w:spacing w:line="259" w:lineRule="auto"/>
              <w:jc w:val="both"/>
              <w:rPr>
                <w:sz w:val="20"/>
                <w:szCs w:val="20"/>
                <w:lang w:val="en-GB"/>
              </w:rPr>
            </w:pPr>
          </w:p>
          <w:p w14:paraId="7F99C61B" w14:textId="77777777" w:rsidR="00FB2F4B" w:rsidRPr="0076210D" w:rsidRDefault="00FB2F4B" w:rsidP="00BA7E3E">
            <w:pPr>
              <w:spacing w:line="259" w:lineRule="auto"/>
              <w:jc w:val="both"/>
              <w:rPr>
                <w:sz w:val="20"/>
                <w:szCs w:val="20"/>
                <w:lang w:val="en-GB"/>
              </w:rPr>
            </w:pPr>
          </w:p>
          <w:p w14:paraId="0D6DD416" w14:textId="0D71298A" w:rsidR="00547BC0" w:rsidRPr="0076210D" w:rsidRDefault="00547BC0" w:rsidP="00B73043">
            <w:pPr>
              <w:pStyle w:val="Lijstalinea"/>
              <w:numPr>
                <w:ilvl w:val="0"/>
                <w:numId w:val="6"/>
              </w:numPr>
              <w:spacing w:line="259" w:lineRule="auto"/>
              <w:ind w:left="321"/>
              <w:jc w:val="both"/>
              <w:rPr>
                <w:sz w:val="20"/>
                <w:szCs w:val="20"/>
              </w:rPr>
            </w:pPr>
            <w:r w:rsidRPr="0076210D">
              <w:rPr>
                <w:sz w:val="20"/>
              </w:rPr>
              <w:t>Le nouveau système fiscal devra également contribuer à la rencontre des objectifs climatiques et environnementaux formulés dans cet accord gouvernemental - ACCORD DE GOUVERNEMENT</w:t>
            </w:r>
          </w:p>
          <w:p w14:paraId="276FEA61" w14:textId="6178566C" w:rsidR="00DE77C1" w:rsidRPr="0076210D" w:rsidRDefault="00DE77C1" w:rsidP="00B73043">
            <w:pPr>
              <w:pStyle w:val="Pa8"/>
              <w:numPr>
                <w:ilvl w:val="0"/>
                <w:numId w:val="6"/>
              </w:numPr>
              <w:spacing w:after="100" w:line="259" w:lineRule="auto"/>
              <w:ind w:left="315"/>
              <w:jc w:val="both"/>
              <w:rPr>
                <w:rFonts w:asciiTheme="minorHAnsi" w:hAnsiTheme="minorHAnsi" w:cstheme="minorHAnsi"/>
                <w:sz w:val="20"/>
                <w:szCs w:val="20"/>
              </w:rPr>
            </w:pPr>
            <w:r w:rsidRPr="0076210D">
              <w:rPr>
                <w:rFonts w:asciiTheme="minorHAnsi" w:hAnsiTheme="minorHAnsi"/>
                <w:sz w:val="20"/>
              </w:rPr>
              <w:t>La fiscalité sera analysée en vue de la rendre plus favorable au climat et à l’environnement. Le gouvernement partira du principe du « pollueur</w:t>
            </w:r>
            <w:r w:rsidR="00F20749">
              <w:rPr>
                <w:rFonts w:asciiTheme="minorHAnsi" w:hAnsiTheme="minorHAnsi"/>
                <w:sz w:val="20"/>
              </w:rPr>
              <w:t>-</w:t>
            </w:r>
            <w:r w:rsidRPr="0076210D">
              <w:rPr>
                <w:rFonts w:asciiTheme="minorHAnsi" w:hAnsiTheme="minorHAnsi"/>
                <w:sz w:val="20"/>
              </w:rPr>
              <w:t xml:space="preserve">payeur » dans le cadre duquel il visera à décourager le plus possible l’usage des combustibles fossiles, via l’instauration d’un instrument fiscal. Plus concrètement, il examinera comment atteindre cet objectif par le biais de signaux de prix. En principe, il doit s’agir d’un instrument neutre d’un point de vue budgétaire, dont les revenus seront restitués à la population et aux entreprises. Cette mesure sera intégrée dans la plus vaste réforme fiscale déjà évoquée. Le nouvel instrument doit être juste et en adéquation avec les autres réformes fiscales, être complémentaire à d’autres politiques climatiques et faire l’objet d’une concertation avec les entités fédérées. Il est également important de prévoir une politique d’accompagnement et de préserver la position concurrentielle des entreprises et le pouvoir d’achat des ménages. Le cas échéant, une correction sera apportée sur le plan social et territorial. </w:t>
            </w:r>
          </w:p>
          <w:p w14:paraId="2AEA4113" w14:textId="77777777" w:rsidR="00DE77C1" w:rsidRPr="0076210D" w:rsidRDefault="00DE77C1" w:rsidP="00BA7E3E">
            <w:pPr>
              <w:pStyle w:val="Pa8"/>
              <w:spacing w:after="100" w:line="259" w:lineRule="auto"/>
              <w:ind w:left="315"/>
              <w:jc w:val="both"/>
              <w:rPr>
                <w:rFonts w:asciiTheme="minorHAnsi" w:hAnsiTheme="minorHAnsi" w:cstheme="minorHAnsi"/>
                <w:sz w:val="20"/>
                <w:szCs w:val="20"/>
              </w:rPr>
            </w:pPr>
            <w:r w:rsidRPr="0076210D">
              <w:rPr>
                <w:rFonts w:asciiTheme="minorHAnsi" w:hAnsiTheme="minorHAnsi"/>
                <w:sz w:val="20"/>
              </w:rPr>
              <w:t xml:space="preserve">Le gouvernement fédéral soutiendra, en étroite concertation avec les pays voisins et les entités fédérées, le débat sur la question de savoir comment mieux appliquer le principe du pollueur-payeur dans les secteurs aérien et de la navigation, en tenant compte de l’impact sur l’économie et sans fausser l’équité des règles du jeu. </w:t>
            </w:r>
          </w:p>
          <w:p w14:paraId="00CF9D36" w14:textId="77777777" w:rsidR="00DE77C1" w:rsidRPr="0076210D" w:rsidRDefault="00DE77C1" w:rsidP="00BA7E3E">
            <w:pPr>
              <w:pStyle w:val="Pa8"/>
              <w:spacing w:after="100" w:line="259" w:lineRule="auto"/>
              <w:ind w:left="315"/>
              <w:jc w:val="both"/>
              <w:rPr>
                <w:rFonts w:asciiTheme="minorHAnsi" w:hAnsiTheme="minorHAnsi" w:cstheme="minorHAnsi"/>
                <w:sz w:val="20"/>
                <w:szCs w:val="20"/>
              </w:rPr>
            </w:pPr>
            <w:r w:rsidRPr="0076210D">
              <w:rPr>
                <w:rFonts w:asciiTheme="minorHAnsi" w:hAnsiTheme="minorHAnsi"/>
                <w:sz w:val="20"/>
              </w:rPr>
              <w:t xml:space="preserve">Le gouvernement s’engagera au niveau européen et international en faveur de la révision de l’exonération actuelle de taxe sur le kérosène. </w:t>
            </w:r>
          </w:p>
          <w:p w14:paraId="38568118" w14:textId="3D067289" w:rsidR="000436F9" w:rsidRPr="0076210D" w:rsidRDefault="00DE77C1" w:rsidP="00BA7E3E">
            <w:pPr>
              <w:pStyle w:val="Pa8"/>
              <w:spacing w:after="100" w:line="259" w:lineRule="auto"/>
              <w:ind w:left="315"/>
              <w:jc w:val="both"/>
              <w:rPr>
                <w:rFonts w:cstheme="minorHAnsi"/>
                <w:sz w:val="20"/>
                <w:szCs w:val="20"/>
              </w:rPr>
            </w:pPr>
            <w:r w:rsidRPr="0076210D">
              <w:rPr>
                <w:rFonts w:asciiTheme="minorHAnsi" w:hAnsiTheme="minorHAnsi"/>
                <w:sz w:val="20"/>
              </w:rPr>
              <w:t xml:space="preserve">Il plaidera au niveau de l’UE contre les « sauts de puce ». – L'ACCORD DE GOUVERNEMENT </w:t>
            </w:r>
          </w:p>
          <w:p w14:paraId="58EE4172" w14:textId="77777777" w:rsidR="00C40042" w:rsidRPr="00B21FAC" w:rsidRDefault="00C40042" w:rsidP="00C40042">
            <w:pPr>
              <w:pStyle w:val="Lijstalinea"/>
              <w:numPr>
                <w:ilvl w:val="0"/>
                <w:numId w:val="6"/>
              </w:numPr>
              <w:spacing w:line="259" w:lineRule="auto"/>
              <w:ind w:left="321"/>
              <w:jc w:val="both"/>
              <w:rPr>
                <w:sz w:val="20"/>
                <w:szCs w:val="20"/>
                <w:lang w:val="en-GB"/>
              </w:rPr>
            </w:pPr>
            <w:r w:rsidRPr="00B21FAC">
              <w:rPr>
                <w:sz w:val="20"/>
                <w:szCs w:val="20"/>
                <w:lang w:val="en-GB"/>
              </w:rPr>
              <w:t xml:space="preserve">Introduce </w:t>
            </w:r>
            <w:r>
              <w:rPr>
                <w:sz w:val="20"/>
                <w:szCs w:val="20"/>
                <w:lang w:val="en-GB"/>
              </w:rPr>
              <w:t xml:space="preserve">in the medium-term </w:t>
            </w:r>
            <w:r w:rsidRPr="00B21FAC">
              <w:rPr>
                <w:sz w:val="20"/>
                <w:szCs w:val="20"/>
                <w:lang w:val="en-GB"/>
              </w:rPr>
              <w:t xml:space="preserve">a carbon tax for sectors not subject to the EU </w:t>
            </w:r>
            <w:r>
              <w:rPr>
                <w:sz w:val="20"/>
                <w:szCs w:val="20"/>
                <w:lang w:val="en-GB"/>
              </w:rPr>
              <w:t xml:space="preserve">ETS by implementing a minimum price that reflects the evolution of prices in the EU ETS, accompanied by compensatory measures for vulnerable households. – </w:t>
            </w:r>
            <w:r w:rsidRPr="00B21FAC">
              <w:rPr>
                <w:sz w:val="20"/>
                <w:szCs w:val="20"/>
                <w:lang w:val="en-GB"/>
              </w:rPr>
              <w:t>OECD</w:t>
            </w:r>
          </w:p>
          <w:p w14:paraId="1B7F702B" w14:textId="77777777" w:rsidR="00547BC0" w:rsidRPr="0076210D" w:rsidRDefault="00547BC0" w:rsidP="00B73043">
            <w:pPr>
              <w:pStyle w:val="Lijstalinea"/>
              <w:numPr>
                <w:ilvl w:val="0"/>
                <w:numId w:val="6"/>
              </w:numPr>
              <w:spacing w:line="259" w:lineRule="auto"/>
              <w:ind w:left="321"/>
              <w:jc w:val="both"/>
              <w:rPr>
                <w:sz w:val="20"/>
                <w:szCs w:val="20"/>
                <w:lang w:val="en-US"/>
              </w:rPr>
            </w:pPr>
            <w:r w:rsidRPr="0076210D">
              <w:rPr>
                <w:sz w:val="20"/>
                <w:lang w:val="en-GB"/>
              </w:rPr>
              <w:t>Introduce road congestion charges, for example around Brussels and Antwerp, with sufficient time differentiation within the peak period.</w:t>
            </w:r>
          </w:p>
          <w:p w14:paraId="02FED028" w14:textId="200D175A" w:rsidR="00547BC0" w:rsidRPr="0076210D" w:rsidRDefault="00547BC0" w:rsidP="00B73043">
            <w:pPr>
              <w:pStyle w:val="Lijstalinea"/>
              <w:numPr>
                <w:ilvl w:val="0"/>
                <w:numId w:val="6"/>
              </w:numPr>
              <w:spacing w:line="259" w:lineRule="auto"/>
              <w:ind w:left="321"/>
              <w:jc w:val="both"/>
              <w:rPr>
                <w:sz w:val="20"/>
                <w:szCs w:val="20"/>
                <w:lang w:val="en-US"/>
              </w:rPr>
            </w:pPr>
            <w:r w:rsidRPr="0076210D">
              <w:rPr>
                <w:sz w:val="20"/>
                <w:lang w:val="en-GB"/>
              </w:rPr>
              <w:t>Consider abolishing the favourable tax treatment of company cars or alternatively extend other options, such as greener vehicles.</w:t>
            </w:r>
          </w:p>
          <w:p w14:paraId="123F1FE6" w14:textId="0759C570" w:rsidR="00D77187" w:rsidRPr="0076210D" w:rsidRDefault="00F54A9C" w:rsidP="00B73043">
            <w:pPr>
              <w:pStyle w:val="Lijstalinea"/>
              <w:numPr>
                <w:ilvl w:val="0"/>
                <w:numId w:val="6"/>
              </w:numPr>
              <w:spacing w:line="259" w:lineRule="auto"/>
              <w:ind w:left="321"/>
              <w:jc w:val="both"/>
              <w:rPr>
                <w:rFonts w:cstheme="minorHAnsi"/>
                <w:color w:val="000000"/>
                <w:sz w:val="20"/>
                <w:szCs w:val="20"/>
                <w:lang w:val="en-US"/>
              </w:rPr>
            </w:pPr>
            <w:r w:rsidRPr="0076210D">
              <w:rPr>
                <w:color w:val="000000"/>
                <w:sz w:val="20"/>
                <w:lang w:val="en-GB"/>
              </w:rPr>
              <w:t>Polices to encourage a shift away from fossil fuel consumption in transport, building and industry will require a combination of carbon pricing, taxation, and regulation.</w:t>
            </w:r>
            <w:r w:rsidRPr="0076210D">
              <w:rPr>
                <w:b/>
                <w:color w:val="000000"/>
                <w:sz w:val="20"/>
                <w:lang w:val="en-GB"/>
              </w:rPr>
              <w:t xml:space="preserve"> </w:t>
            </w:r>
            <w:r w:rsidRPr="0076210D">
              <w:rPr>
                <w:color w:val="000000"/>
                <w:sz w:val="20"/>
                <w:lang w:val="en-GB"/>
              </w:rPr>
              <w:t xml:space="preserve">In comparison to other EU economies, most fossil fuel use in Belgium appears rather lightly taxed and benefits from non-negligible subsidization. Therefore, the recent compilation of an inventory of fossil-fuel subsidies by the authorities is welcome and should be followed-up by the adoption of measures for their gradual phase-out by the end of 2021 as planned. Likewise, taxation reform incentivizing procurement of emissions-neutral company cars is a promising start, as their sizable share of the vehicle fleet and generally-shorter replacement cycle offer scope for rapid progress. – IMF </w:t>
            </w:r>
          </w:p>
          <w:p w14:paraId="1DB57CDD" w14:textId="278624E4" w:rsidR="00C25883" w:rsidRPr="0076210D" w:rsidRDefault="00D77187" w:rsidP="00B73043">
            <w:pPr>
              <w:pStyle w:val="Lijstalinea"/>
              <w:numPr>
                <w:ilvl w:val="0"/>
                <w:numId w:val="6"/>
              </w:numPr>
              <w:autoSpaceDE w:val="0"/>
              <w:autoSpaceDN w:val="0"/>
              <w:adjustRightInd w:val="0"/>
              <w:spacing w:line="259" w:lineRule="auto"/>
              <w:ind w:left="315"/>
              <w:jc w:val="both"/>
              <w:rPr>
                <w:rFonts w:cstheme="minorHAnsi"/>
                <w:color w:val="000000"/>
                <w:sz w:val="20"/>
                <w:szCs w:val="20"/>
                <w:lang w:val="en-US"/>
              </w:rPr>
            </w:pPr>
            <w:r w:rsidRPr="0076210D">
              <w:rPr>
                <w:color w:val="000000"/>
                <w:sz w:val="20"/>
                <w:lang w:val="en-GB"/>
              </w:rPr>
              <w:t>Still, more, and accelerated, efforts are needed, calling for a policy mix to discourage carbon-emitting activities. With the federal government principally in favor of pricing GHG emissions in an effective and predictable manner, widening emissions trading to sectors not currently included in the ETS, as also proposed by the EU, should be contemplated</w:t>
            </w:r>
            <w:r w:rsidRPr="0076210D">
              <w:rPr>
                <w:color w:val="000000"/>
                <w:sz w:val="20"/>
                <w:lang w:val="en-US"/>
              </w:rPr>
              <w:t xml:space="preserve">, </w:t>
            </w:r>
            <w:r w:rsidRPr="0076210D">
              <w:rPr>
                <w:color w:val="000000"/>
                <w:sz w:val="20"/>
                <w:lang w:val="en-GB"/>
              </w:rPr>
              <w:t xml:space="preserve">potentially by developing a national scheme, as recently done by Germany. Besides, devising and communicating a long-term trajectory for carbon taxation, in line with a range of EU countries, would steer firms and households towards more climate-friendly fuel sources. Lastly, feebates and regulations should accompany a ramp-up of carbon taxes, both to provide additional incentive mechanisms and to stay within the political limits of exclusively price-based signals. – IMF </w:t>
            </w:r>
          </w:p>
          <w:p w14:paraId="71EAA30D" w14:textId="5D4C7B96" w:rsidR="00C25883" w:rsidRPr="00B73043" w:rsidRDefault="00C25883" w:rsidP="00B73043">
            <w:pPr>
              <w:pStyle w:val="Lijstalinea"/>
              <w:numPr>
                <w:ilvl w:val="0"/>
                <w:numId w:val="6"/>
              </w:numPr>
              <w:autoSpaceDE w:val="0"/>
              <w:autoSpaceDN w:val="0"/>
              <w:adjustRightInd w:val="0"/>
              <w:ind w:left="315"/>
              <w:jc w:val="both"/>
              <w:rPr>
                <w:sz w:val="20"/>
                <w:szCs w:val="20"/>
                <w:lang w:val="en-GB"/>
              </w:rPr>
            </w:pPr>
            <w:r w:rsidRPr="00B73043">
              <w:rPr>
                <w:sz w:val="20"/>
                <w:szCs w:val="20"/>
                <w:lang w:val="en-US"/>
              </w:rPr>
              <w:t xml:space="preserve">Belgium’s energy taxation still encourages the use of fossil fuels. Excise duties on fossil fuels used for heating (e.g. gas oil, natural gas) are low, particularly compared to electricity. This discourages the investment in low carbon heating solutions and leads to fossil fuel subsidies. Flanking measures focused on energy efficiency may be needed to support the most vulnerable households. As highlighted by the Belgian Court of Audit (2022), the partial refund of excise duties on diesel for professional use goes against environmental objectives and benefits an increasing number of road transporters, leading to growing traffic transit and an increasing budgetary cost. Other environmentally harmful subsidies include a tax exemption for energy used in agriculture and fisheries, as well as reduced VAT rates for coal and coke. </w:t>
            </w:r>
            <w:r>
              <w:rPr>
                <w:sz w:val="20"/>
                <w:szCs w:val="20"/>
                <w:lang w:val="en-US"/>
              </w:rPr>
              <w:t>– COMMISSION EUROPEENNE</w:t>
            </w:r>
          </w:p>
          <w:p w14:paraId="10E437C4" w14:textId="76DC584A" w:rsidR="00547BC0" w:rsidRDefault="00547BC0" w:rsidP="00BA7E3E">
            <w:pPr>
              <w:spacing w:line="259" w:lineRule="auto"/>
              <w:jc w:val="both"/>
              <w:rPr>
                <w:sz w:val="20"/>
                <w:szCs w:val="20"/>
                <w:lang w:val="en-GB"/>
              </w:rPr>
            </w:pPr>
          </w:p>
          <w:p w14:paraId="7E33F6E1" w14:textId="77777777" w:rsidR="00486448" w:rsidRPr="0076210D" w:rsidRDefault="00486448" w:rsidP="00BA7E3E">
            <w:pPr>
              <w:spacing w:line="259" w:lineRule="auto"/>
              <w:jc w:val="both"/>
              <w:rPr>
                <w:sz w:val="20"/>
                <w:szCs w:val="20"/>
                <w:lang w:val="en-GB"/>
              </w:rPr>
            </w:pPr>
          </w:p>
          <w:p w14:paraId="1E3C0F68" w14:textId="77777777" w:rsidR="00547BC0" w:rsidRPr="0076210D" w:rsidRDefault="00547BC0" w:rsidP="00B73043">
            <w:pPr>
              <w:pStyle w:val="Lijstalinea"/>
              <w:numPr>
                <w:ilvl w:val="0"/>
                <w:numId w:val="6"/>
              </w:numPr>
              <w:spacing w:line="259" w:lineRule="auto"/>
              <w:ind w:left="321"/>
              <w:jc w:val="both"/>
              <w:rPr>
                <w:sz w:val="20"/>
                <w:szCs w:val="20"/>
                <w:lang w:val="en-US"/>
              </w:rPr>
            </w:pPr>
            <w:r w:rsidRPr="0076210D">
              <w:rPr>
                <w:sz w:val="20"/>
                <w:lang w:val="en-GB"/>
              </w:rPr>
              <w:t>Improve the efficiency of public support for business R&amp;D by achieving an appropriate mix of direct and indirect measures.</w:t>
            </w:r>
          </w:p>
          <w:p w14:paraId="7AD9D2D5" w14:textId="5AA26700" w:rsidR="00EF671D" w:rsidRPr="003723EF" w:rsidRDefault="00547BC0" w:rsidP="00EF671D">
            <w:pPr>
              <w:pStyle w:val="Lijstalinea"/>
              <w:ind w:left="320"/>
              <w:jc w:val="both"/>
              <w:rPr>
                <w:sz w:val="20"/>
                <w:lang w:val="fr-FR"/>
              </w:rPr>
            </w:pPr>
            <w:r w:rsidRPr="003723EF">
              <w:rPr>
                <w:sz w:val="20"/>
                <w:lang w:val="fr-FR"/>
              </w:rPr>
              <w:t>Introduce immediate refundability of R&amp;D tax credits. – OECD (</w:t>
            </w:r>
            <w:r w:rsidR="003B7FEB" w:rsidRPr="00974EEE">
              <w:rPr>
                <w:sz w:val="20"/>
              </w:rPr>
              <w:t>voir aussi à cet égard le rapport de la cour des comptes</w:t>
            </w:r>
            <w:r w:rsidRPr="003723EF">
              <w:rPr>
                <w:sz w:val="20"/>
                <w:lang w:val="fr-FR"/>
              </w:rPr>
              <w:t>:</w:t>
            </w:r>
          </w:p>
          <w:p w14:paraId="70A0BF1D" w14:textId="741CA608" w:rsidR="00365CF8" w:rsidRPr="003723EF" w:rsidRDefault="00FA0B8D" w:rsidP="00365CF8">
            <w:pPr>
              <w:pStyle w:val="Lijstalinea"/>
              <w:ind w:left="320"/>
              <w:jc w:val="both"/>
              <w:rPr>
                <w:sz w:val="20"/>
                <w:lang w:val="fr-FR"/>
              </w:rPr>
            </w:pPr>
            <w:hyperlink r:id="rId15" w:history="1">
              <w:r w:rsidR="00B865DD" w:rsidRPr="003723EF">
                <w:rPr>
                  <w:rStyle w:val="Hyperlink"/>
                  <w:sz w:val="20"/>
                  <w:lang w:val="fr-FR"/>
                </w:rPr>
                <w:t>https://www.ccrek.be/docs/2021_57_DaideImpotSocietes.pdf</w:t>
              </w:r>
            </w:hyperlink>
          </w:p>
          <w:p w14:paraId="0127BAEA" w14:textId="4092F2A8" w:rsidR="00547BC0" w:rsidRPr="003723EF" w:rsidRDefault="00547BC0" w:rsidP="00BA7E3E">
            <w:pPr>
              <w:pStyle w:val="Lijstalinea"/>
              <w:spacing w:line="259" w:lineRule="auto"/>
              <w:ind w:left="320"/>
              <w:jc w:val="both"/>
              <w:rPr>
                <w:sz w:val="20"/>
                <w:szCs w:val="20"/>
                <w:lang w:val="fr-FR"/>
              </w:rPr>
            </w:pPr>
          </w:p>
          <w:p w14:paraId="6C3A43F9" w14:textId="77777777" w:rsidR="00547BC0" w:rsidRPr="00E75A61" w:rsidRDefault="00547BC0" w:rsidP="00BA7E3E">
            <w:pPr>
              <w:spacing w:line="259" w:lineRule="auto"/>
              <w:jc w:val="both"/>
              <w:rPr>
                <w:sz w:val="20"/>
                <w:szCs w:val="20"/>
              </w:rPr>
            </w:pPr>
          </w:p>
        </w:tc>
      </w:tr>
    </w:tbl>
    <w:p w14:paraId="2317D5AB" w14:textId="77777777" w:rsidR="00EA3F9D" w:rsidRPr="003723EF" w:rsidRDefault="00EA3F9D">
      <w:pPr>
        <w:spacing w:after="0"/>
        <w:jc w:val="both"/>
        <w:rPr>
          <w:lang w:val="fr-FR"/>
        </w:rPr>
      </w:pPr>
    </w:p>
    <w:p w14:paraId="3ED10446" w14:textId="77777777" w:rsidR="00EA3F9D" w:rsidRPr="00E75A61" w:rsidRDefault="00EA3F9D">
      <w:r w:rsidRPr="00E75A61">
        <w:br w:type="page"/>
      </w:r>
    </w:p>
    <w:p w14:paraId="01B31ED9" w14:textId="77777777" w:rsidR="00547BC0" w:rsidRPr="00E75A61" w:rsidRDefault="00547BC0" w:rsidP="00BA7E3E">
      <w:pPr>
        <w:spacing w:after="0"/>
        <w:jc w:val="both"/>
      </w:pPr>
    </w:p>
    <w:p w14:paraId="4FB3176A" w14:textId="77777777" w:rsidR="00547BC0" w:rsidRPr="00E75A61" w:rsidRDefault="00547BC0" w:rsidP="00BA7E3E">
      <w:pPr>
        <w:spacing w:after="0"/>
        <w:jc w:val="both"/>
      </w:pPr>
    </w:p>
    <w:p w14:paraId="24961A46" w14:textId="37AE6D51" w:rsidR="00547BC0" w:rsidRPr="0076210D" w:rsidRDefault="00547BC0" w:rsidP="00BA7E3E">
      <w:pPr>
        <w:pStyle w:val="Kop3"/>
        <w:numPr>
          <w:ilvl w:val="0"/>
          <w:numId w:val="99"/>
        </w:numPr>
        <w:spacing w:before="0"/>
      </w:pPr>
      <w:bookmarkStart w:id="36" w:name="_Toc95228059"/>
      <w:bookmarkStart w:id="37" w:name="_Toc107210974"/>
      <w:r w:rsidRPr="0076210D">
        <w:t>R</w:t>
      </w:r>
      <w:r w:rsidR="003A19D9">
        <w:t>edistribution</w:t>
      </w:r>
      <w:bookmarkEnd w:id="36"/>
      <w:bookmarkEnd w:id="37"/>
    </w:p>
    <w:p w14:paraId="2D7AB4F7" w14:textId="77777777" w:rsidR="00547BC0" w:rsidRPr="0076210D" w:rsidRDefault="00547BC0" w:rsidP="00BA7E3E">
      <w:pPr>
        <w:spacing w:after="0"/>
        <w:ind w:right="1"/>
        <w:jc w:val="both"/>
      </w:pPr>
    </w:p>
    <w:p w14:paraId="78C56CAD" w14:textId="77777777" w:rsidR="00547BC0" w:rsidRPr="0076210D" w:rsidRDefault="00547BC0" w:rsidP="00BA7E3E">
      <w:pPr>
        <w:spacing w:after="0"/>
        <w:ind w:right="1"/>
        <w:jc w:val="both"/>
      </w:pPr>
    </w:p>
    <w:p w14:paraId="48E72AFF" w14:textId="5526D148" w:rsidR="00547BC0" w:rsidRPr="0076210D" w:rsidRDefault="00547BC0" w:rsidP="00BA7E3E">
      <w:pPr>
        <w:spacing w:after="0"/>
        <w:ind w:right="1"/>
        <w:jc w:val="both"/>
      </w:pPr>
      <w:r w:rsidRPr="0076210D">
        <w:t>Outre la plus grande effic</w:t>
      </w:r>
      <w:r w:rsidR="00AD4837">
        <w:t>ience</w:t>
      </w:r>
      <w:r w:rsidRPr="0076210D">
        <w:t xml:space="preserve"> économique possible, un système fiscal vise également une certaine </w:t>
      </w:r>
      <w:r w:rsidRPr="00974EEE">
        <w:rPr>
          <w:u w:val="single"/>
        </w:rPr>
        <w:t>redistribution</w:t>
      </w:r>
      <w:r w:rsidRPr="0076210D">
        <w:t xml:space="preserve"> des richesses entre les individus. </w:t>
      </w:r>
      <w:r w:rsidR="00260053">
        <w:t xml:space="preserve">C'est considéré comme </w:t>
      </w:r>
      <w:r w:rsidRPr="0076210D">
        <w:t>une exigence de justice sociale, les plus riches transférant une partie de leurs richesses aux moins riches. Un objectif de redistribution entre souvent en conflit (du moins dans sa mise en œuvre) avec l'objectif d'effic</w:t>
      </w:r>
      <w:r w:rsidR="00B4279C">
        <w:t>ience</w:t>
      </w:r>
      <w:r w:rsidRPr="0076210D">
        <w:t>. Il s'agit donc de trouver le meilleur équilibre possible entre l'objectif d'effic</w:t>
      </w:r>
      <w:r w:rsidR="00B4279C">
        <w:t>ience</w:t>
      </w:r>
      <w:r w:rsidRPr="0076210D">
        <w:t xml:space="preserve">, d'une part, et le degré de </w:t>
      </w:r>
      <w:r w:rsidR="00F16851">
        <w:t>partage</w:t>
      </w:r>
      <w:r w:rsidRPr="0076210D">
        <w:t xml:space="preserve"> des richesses souhaité par la société, d'autre part. </w:t>
      </w:r>
    </w:p>
    <w:p w14:paraId="6769661B" w14:textId="77777777" w:rsidR="00547BC0" w:rsidRPr="0076210D" w:rsidRDefault="00547BC0" w:rsidP="00BA7E3E">
      <w:pPr>
        <w:spacing w:after="0"/>
        <w:ind w:right="1"/>
        <w:jc w:val="both"/>
      </w:pPr>
    </w:p>
    <w:p w14:paraId="517F021C" w14:textId="60420110" w:rsidR="00547BC0" w:rsidRPr="0076210D" w:rsidRDefault="00547BC0" w:rsidP="00BA7E3E">
      <w:pPr>
        <w:spacing w:after="0"/>
        <w:ind w:right="1"/>
        <w:jc w:val="both"/>
      </w:pPr>
      <w:r w:rsidRPr="0076210D">
        <w:t>Le tableau ci-dessous donne un aperçu des différentes recommandations (CSF et OCDE), en combinaison avec les accords figurant dans l'Accord de gouvernement (colonne de droite). Les recommandations et les accords sont ainsi regroupés et mis en relation avec les principes théoriques et les connaissances économiques à cet égard (pour un aperçu plus large, voir</w:t>
      </w:r>
      <w:r w:rsidR="00137624">
        <w:t xml:space="preserve"> </w:t>
      </w:r>
      <w:r w:rsidR="005D4A70">
        <w:t xml:space="preserve"> à</w:t>
      </w:r>
      <w:r w:rsidR="00137624">
        <w:t xml:space="preserve"> nouveau</w:t>
      </w:r>
      <w:r w:rsidRPr="0076210D">
        <w:t xml:space="preserve"> : R. Schoonackers et S. Van Parys, « Voorbeschouwingen : insights from the economic literature on optimal tax systems », annexé à l'avis du CSF de mai 2020).</w:t>
      </w:r>
    </w:p>
    <w:p w14:paraId="1080C005" w14:textId="77777777" w:rsidR="00547BC0" w:rsidRPr="0076210D" w:rsidRDefault="00547BC0" w:rsidP="00BA7E3E">
      <w:pPr>
        <w:spacing w:after="0"/>
        <w:ind w:right="1"/>
        <w:jc w:val="both"/>
      </w:pPr>
    </w:p>
    <w:p w14:paraId="36533D1C" w14:textId="57A29828" w:rsidR="00547BC0" w:rsidRDefault="00547BC0" w:rsidP="00BA7E3E">
      <w:pPr>
        <w:spacing w:after="0"/>
        <w:ind w:left="-993" w:right="1"/>
        <w:jc w:val="both"/>
      </w:pPr>
    </w:p>
    <w:p w14:paraId="13B409A1" w14:textId="77777777" w:rsidR="006064E8" w:rsidRPr="0076210D" w:rsidRDefault="006064E8" w:rsidP="00BA7E3E">
      <w:pPr>
        <w:spacing w:after="0"/>
        <w:ind w:left="-993" w:right="1"/>
        <w:jc w:val="both"/>
      </w:pPr>
    </w:p>
    <w:tbl>
      <w:tblPr>
        <w:tblStyle w:val="Tabelraster"/>
        <w:tblW w:w="10774" w:type="dxa"/>
        <w:tblInd w:w="-998" w:type="dxa"/>
        <w:tblLook w:val="04A0" w:firstRow="1" w:lastRow="0" w:firstColumn="1" w:lastColumn="0" w:noHBand="0" w:noVBand="1"/>
      </w:tblPr>
      <w:tblGrid>
        <w:gridCol w:w="5813"/>
        <w:gridCol w:w="4961"/>
      </w:tblGrid>
      <w:tr w:rsidR="00547BC0" w:rsidRPr="0076210D" w14:paraId="6F129144" w14:textId="77777777" w:rsidTr="00FB3500">
        <w:trPr>
          <w:trHeight w:val="360"/>
        </w:trPr>
        <w:tc>
          <w:tcPr>
            <w:tcW w:w="10774" w:type="dxa"/>
            <w:gridSpan w:val="2"/>
          </w:tcPr>
          <w:p w14:paraId="325C24FA" w14:textId="77777777" w:rsidR="00547BC0" w:rsidRPr="0076210D" w:rsidRDefault="00547BC0" w:rsidP="00BA7E3E">
            <w:pPr>
              <w:spacing w:line="259" w:lineRule="auto"/>
              <w:rPr>
                <w:sz w:val="20"/>
                <w:szCs w:val="20"/>
              </w:rPr>
            </w:pPr>
          </w:p>
          <w:p w14:paraId="14036171" w14:textId="11E49BBE" w:rsidR="00547BC0" w:rsidRPr="0076210D" w:rsidRDefault="00547BC0" w:rsidP="00BA7E3E">
            <w:pPr>
              <w:spacing w:line="259" w:lineRule="auto"/>
              <w:jc w:val="center"/>
              <w:rPr>
                <w:b/>
                <w:bCs/>
                <w:caps/>
                <w:sz w:val="20"/>
                <w:szCs w:val="20"/>
              </w:rPr>
            </w:pPr>
            <w:r w:rsidRPr="0076210D">
              <w:rPr>
                <w:b/>
                <w:caps/>
                <w:sz w:val="20"/>
              </w:rPr>
              <w:t xml:space="preserve">Redistribution et capacité </w:t>
            </w:r>
            <w:r w:rsidR="00907A3B">
              <w:rPr>
                <w:b/>
                <w:caps/>
                <w:sz w:val="20"/>
              </w:rPr>
              <w:t>CONTRIBUTIVE</w:t>
            </w:r>
          </w:p>
          <w:p w14:paraId="60BDDEA0" w14:textId="77777777" w:rsidR="00547BC0" w:rsidRPr="0076210D" w:rsidRDefault="00547BC0" w:rsidP="00BA7E3E">
            <w:pPr>
              <w:spacing w:line="259" w:lineRule="auto"/>
              <w:rPr>
                <w:sz w:val="20"/>
                <w:szCs w:val="20"/>
              </w:rPr>
            </w:pPr>
          </w:p>
        </w:tc>
      </w:tr>
      <w:tr w:rsidR="00547BC0" w:rsidRPr="0076210D" w14:paraId="0D1FE45C" w14:textId="77777777" w:rsidTr="00FB3500">
        <w:trPr>
          <w:trHeight w:val="360"/>
        </w:trPr>
        <w:tc>
          <w:tcPr>
            <w:tcW w:w="5813" w:type="dxa"/>
          </w:tcPr>
          <w:p w14:paraId="365BC22F" w14:textId="77777777" w:rsidR="00547BC0" w:rsidRPr="0076210D" w:rsidRDefault="00547BC0" w:rsidP="00BA7E3E">
            <w:pPr>
              <w:spacing w:line="259" w:lineRule="auto"/>
              <w:rPr>
                <w:sz w:val="20"/>
                <w:szCs w:val="20"/>
              </w:rPr>
            </w:pPr>
          </w:p>
        </w:tc>
        <w:tc>
          <w:tcPr>
            <w:tcW w:w="4961" w:type="dxa"/>
          </w:tcPr>
          <w:p w14:paraId="79354EE0" w14:textId="77777777" w:rsidR="00547BC0" w:rsidRPr="0076210D" w:rsidRDefault="00547BC0" w:rsidP="00BA7E3E">
            <w:pPr>
              <w:spacing w:line="259" w:lineRule="auto"/>
              <w:rPr>
                <w:sz w:val="20"/>
                <w:szCs w:val="20"/>
              </w:rPr>
            </w:pPr>
          </w:p>
        </w:tc>
      </w:tr>
      <w:tr w:rsidR="00547BC0" w:rsidRPr="0076210D" w14:paraId="12B8D1A5" w14:textId="77777777" w:rsidTr="00FB3500">
        <w:trPr>
          <w:trHeight w:val="360"/>
        </w:trPr>
        <w:tc>
          <w:tcPr>
            <w:tcW w:w="5813" w:type="dxa"/>
          </w:tcPr>
          <w:p w14:paraId="1B885000" w14:textId="0A37847F" w:rsidR="00547BC0" w:rsidRPr="0076210D" w:rsidRDefault="00547BC0" w:rsidP="00BA7E3E">
            <w:pPr>
              <w:spacing w:line="259" w:lineRule="auto"/>
              <w:jc w:val="both"/>
              <w:rPr>
                <w:sz w:val="20"/>
                <w:szCs w:val="20"/>
              </w:rPr>
            </w:pPr>
            <w:r w:rsidRPr="0076210D">
              <w:rPr>
                <w:sz w:val="20"/>
              </w:rPr>
              <w:t>La redistribution est mieux réalisée par le biais de l'impôt des personnes physiques (en particulier par des taux progressifs) et des prestations.</w:t>
            </w:r>
          </w:p>
          <w:p w14:paraId="5771DAC7" w14:textId="77777777" w:rsidR="00547BC0" w:rsidRPr="0076210D" w:rsidRDefault="00547BC0" w:rsidP="00BA7E3E">
            <w:pPr>
              <w:spacing w:line="259" w:lineRule="auto"/>
              <w:jc w:val="both"/>
              <w:rPr>
                <w:sz w:val="20"/>
                <w:szCs w:val="20"/>
              </w:rPr>
            </w:pPr>
          </w:p>
          <w:p w14:paraId="4360CC0B" w14:textId="5F2FB287" w:rsidR="00547BC0" w:rsidRPr="0076210D" w:rsidRDefault="00435DA0" w:rsidP="00BA7E3E">
            <w:pPr>
              <w:spacing w:line="259" w:lineRule="auto"/>
              <w:jc w:val="both"/>
              <w:rPr>
                <w:sz w:val="20"/>
                <w:szCs w:val="20"/>
              </w:rPr>
            </w:pPr>
            <w:r w:rsidRPr="0076210D">
              <w:rPr>
                <w:sz w:val="20"/>
              </w:rPr>
              <w:t xml:space="preserve">Pour mémoire : Cependant, le </w:t>
            </w:r>
            <w:r w:rsidR="0078595D">
              <w:rPr>
                <w:sz w:val="20"/>
              </w:rPr>
              <w:t>glissement</w:t>
            </w:r>
            <w:r w:rsidR="0078595D" w:rsidRPr="0076210D">
              <w:rPr>
                <w:sz w:val="20"/>
              </w:rPr>
              <w:t xml:space="preserve"> </w:t>
            </w:r>
            <w:r w:rsidR="00A66C4D">
              <w:rPr>
                <w:sz w:val="20"/>
              </w:rPr>
              <w:t xml:space="preserve">vers </w:t>
            </w:r>
            <w:r w:rsidRPr="0076210D">
              <w:rPr>
                <w:sz w:val="20"/>
              </w:rPr>
              <w:t xml:space="preserve">des </w:t>
            </w:r>
            <w:r w:rsidR="00A66C4D">
              <w:rPr>
                <w:sz w:val="20"/>
              </w:rPr>
              <w:t>imp</w:t>
            </w:r>
            <w:r w:rsidR="00486DF5">
              <w:rPr>
                <w:sz w:val="20"/>
              </w:rPr>
              <w:t>ô</w:t>
            </w:r>
            <w:r w:rsidR="00A66C4D">
              <w:rPr>
                <w:sz w:val="20"/>
              </w:rPr>
              <w:t>ts</w:t>
            </w:r>
            <w:r w:rsidR="00A66C4D" w:rsidRPr="0076210D">
              <w:rPr>
                <w:sz w:val="20"/>
              </w:rPr>
              <w:t xml:space="preserve"> </w:t>
            </w:r>
            <w:r w:rsidRPr="0076210D">
              <w:rPr>
                <w:sz w:val="20"/>
              </w:rPr>
              <w:t>sur la consommation peut être désavantageux du point de vue de la redistribution (pas de progressivité). C'est pourquoi de nombreux pays prévoient des taux réduits et des exonérations dans leur système de TVA. Toutefois, il existe de bonnes raisons de prendre comme point de départ un ta</w:t>
            </w:r>
            <w:r w:rsidR="00622A4C">
              <w:rPr>
                <w:sz w:val="20"/>
              </w:rPr>
              <w:t>ux</w:t>
            </w:r>
            <w:r w:rsidRPr="0076210D">
              <w:rPr>
                <w:sz w:val="20"/>
              </w:rPr>
              <w:t xml:space="preserve"> uniforme sur tous les biens et services. Ainsi, pour maintenir l'objectif de redistribution, il est plus effic</w:t>
            </w:r>
            <w:r w:rsidR="00B65063">
              <w:rPr>
                <w:sz w:val="20"/>
              </w:rPr>
              <w:t>ient</w:t>
            </w:r>
            <w:r w:rsidRPr="0076210D">
              <w:rPr>
                <w:sz w:val="20"/>
              </w:rPr>
              <w:t xml:space="preserve"> d'ajuster la progressivité de l'impôt sur le</w:t>
            </w:r>
            <w:r w:rsidR="0051685D">
              <w:rPr>
                <w:sz w:val="20"/>
              </w:rPr>
              <w:t>s</w:t>
            </w:r>
            <w:r w:rsidRPr="0076210D">
              <w:rPr>
                <w:sz w:val="20"/>
              </w:rPr>
              <w:t xml:space="preserve"> revenu</w:t>
            </w:r>
            <w:r w:rsidR="0051685D">
              <w:rPr>
                <w:sz w:val="20"/>
              </w:rPr>
              <w:t>s</w:t>
            </w:r>
            <w:r w:rsidRPr="0076210D">
              <w:rPr>
                <w:sz w:val="20"/>
              </w:rPr>
              <w:t xml:space="preserve"> et </w:t>
            </w:r>
            <w:r w:rsidR="003132E4">
              <w:rPr>
                <w:sz w:val="20"/>
              </w:rPr>
              <w:t>l</w:t>
            </w:r>
            <w:r w:rsidRPr="0076210D">
              <w:rPr>
                <w:sz w:val="20"/>
              </w:rPr>
              <w:t>es prestations.</w:t>
            </w:r>
          </w:p>
          <w:p w14:paraId="73809F0E" w14:textId="77777777" w:rsidR="00547BC0" w:rsidRPr="0076210D" w:rsidRDefault="00547BC0" w:rsidP="00BA7E3E">
            <w:pPr>
              <w:spacing w:line="259" w:lineRule="auto"/>
              <w:jc w:val="both"/>
              <w:rPr>
                <w:sz w:val="20"/>
                <w:szCs w:val="20"/>
              </w:rPr>
            </w:pPr>
          </w:p>
        </w:tc>
        <w:tc>
          <w:tcPr>
            <w:tcW w:w="4961" w:type="dxa"/>
          </w:tcPr>
          <w:p w14:paraId="2862CCDB" w14:textId="3EF2DDC1" w:rsidR="00547BC0" w:rsidRPr="0076210D" w:rsidRDefault="00D65CEF" w:rsidP="00B73043">
            <w:pPr>
              <w:pStyle w:val="Lijstalinea"/>
              <w:numPr>
                <w:ilvl w:val="0"/>
                <w:numId w:val="6"/>
              </w:numPr>
              <w:spacing w:line="259" w:lineRule="auto"/>
              <w:ind w:left="321"/>
              <w:jc w:val="both"/>
              <w:rPr>
                <w:sz w:val="20"/>
                <w:szCs w:val="20"/>
              </w:rPr>
            </w:pPr>
            <w:r w:rsidRPr="00D65CEF">
              <w:rPr>
                <w:sz w:val="20"/>
              </w:rPr>
              <w:t xml:space="preserve">Rendre </w:t>
            </w:r>
            <w:r w:rsidR="006F0AB2" w:rsidRPr="00D65CEF">
              <w:rPr>
                <w:sz w:val="20"/>
              </w:rPr>
              <w:t xml:space="preserve">non-imposables </w:t>
            </w:r>
            <w:r w:rsidRPr="00D65CEF">
              <w:rPr>
                <w:sz w:val="20"/>
              </w:rPr>
              <w:t xml:space="preserve">les salaires en dessous du revenu d’intégration </w:t>
            </w:r>
            <w:r w:rsidR="00547BC0" w:rsidRPr="0076210D">
              <w:rPr>
                <w:sz w:val="20"/>
              </w:rPr>
              <w:t>- CSF</w:t>
            </w:r>
          </w:p>
          <w:p w14:paraId="7159AF45" w14:textId="77777777" w:rsidR="00547BC0" w:rsidRPr="0076210D" w:rsidRDefault="00547BC0" w:rsidP="00BA7E3E">
            <w:pPr>
              <w:spacing w:line="259" w:lineRule="auto"/>
              <w:ind w:left="-39"/>
              <w:jc w:val="both"/>
              <w:rPr>
                <w:sz w:val="20"/>
                <w:szCs w:val="20"/>
              </w:rPr>
            </w:pPr>
          </w:p>
          <w:p w14:paraId="18A5CF5F" w14:textId="77777777" w:rsidR="00547BC0" w:rsidRPr="0076210D" w:rsidRDefault="00547BC0" w:rsidP="00BA7E3E">
            <w:pPr>
              <w:spacing w:line="259" w:lineRule="auto"/>
              <w:jc w:val="both"/>
              <w:rPr>
                <w:sz w:val="20"/>
                <w:szCs w:val="20"/>
              </w:rPr>
            </w:pPr>
          </w:p>
          <w:p w14:paraId="2C11392B" w14:textId="77777777" w:rsidR="00547BC0" w:rsidRPr="0076210D" w:rsidRDefault="00547BC0" w:rsidP="00BA7E3E">
            <w:pPr>
              <w:spacing w:line="259" w:lineRule="auto"/>
              <w:jc w:val="both"/>
              <w:rPr>
                <w:sz w:val="20"/>
                <w:szCs w:val="20"/>
              </w:rPr>
            </w:pPr>
          </w:p>
          <w:p w14:paraId="2BCAEF4E" w14:textId="77777777" w:rsidR="00547BC0" w:rsidRPr="0076210D" w:rsidRDefault="00547BC0" w:rsidP="00BA7E3E">
            <w:pPr>
              <w:spacing w:line="259" w:lineRule="auto"/>
              <w:jc w:val="both"/>
              <w:rPr>
                <w:sz w:val="20"/>
                <w:szCs w:val="20"/>
              </w:rPr>
            </w:pPr>
          </w:p>
          <w:p w14:paraId="234B3E28" w14:textId="77777777" w:rsidR="00547BC0" w:rsidRPr="0076210D" w:rsidRDefault="00547BC0" w:rsidP="00B73043">
            <w:pPr>
              <w:pStyle w:val="Lijstalinea"/>
              <w:numPr>
                <w:ilvl w:val="0"/>
                <w:numId w:val="6"/>
              </w:numPr>
              <w:spacing w:line="259" w:lineRule="auto"/>
              <w:ind w:left="321"/>
              <w:jc w:val="both"/>
              <w:rPr>
                <w:sz w:val="20"/>
                <w:szCs w:val="20"/>
                <w:lang w:val="en-US"/>
              </w:rPr>
            </w:pPr>
            <w:r w:rsidRPr="0076210D">
              <w:rPr>
                <w:sz w:val="20"/>
                <w:lang w:val="en-GB"/>
              </w:rPr>
              <w:t>Align those reduced value-added tax rates that are regressive with the standard rates. - OECD</w:t>
            </w:r>
          </w:p>
          <w:p w14:paraId="189C4E90" w14:textId="77777777" w:rsidR="00547BC0" w:rsidRPr="0076210D" w:rsidRDefault="00547BC0" w:rsidP="00BA7E3E">
            <w:pPr>
              <w:spacing w:line="259" w:lineRule="auto"/>
              <w:jc w:val="both"/>
              <w:rPr>
                <w:sz w:val="20"/>
                <w:szCs w:val="20"/>
                <w:lang w:val="en-GB"/>
              </w:rPr>
            </w:pPr>
          </w:p>
          <w:p w14:paraId="3F7EAF79" w14:textId="77777777" w:rsidR="00547BC0" w:rsidRPr="0076210D" w:rsidRDefault="00547BC0" w:rsidP="00BA7E3E">
            <w:pPr>
              <w:spacing w:line="259" w:lineRule="auto"/>
              <w:jc w:val="both"/>
              <w:rPr>
                <w:sz w:val="20"/>
                <w:szCs w:val="20"/>
                <w:lang w:val="en-GB"/>
              </w:rPr>
            </w:pPr>
          </w:p>
          <w:p w14:paraId="7A1E8188" w14:textId="77777777" w:rsidR="00547BC0" w:rsidRPr="0076210D" w:rsidRDefault="00547BC0" w:rsidP="00BA7E3E">
            <w:pPr>
              <w:spacing w:line="259" w:lineRule="auto"/>
              <w:jc w:val="both"/>
              <w:rPr>
                <w:sz w:val="20"/>
                <w:szCs w:val="20"/>
                <w:lang w:val="en-GB"/>
              </w:rPr>
            </w:pPr>
          </w:p>
          <w:p w14:paraId="7F5C30AB" w14:textId="77777777" w:rsidR="00547BC0" w:rsidRPr="0076210D" w:rsidRDefault="00547BC0" w:rsidP="00BA7E3E">
            <w:pPr>
              <w:spacing w:line="259" w:lineRule="auto"/>
              <w:jc w:val="both"/>
              <w:rPr>
                <w:sz w:val="20"/>
                <w:szCs w:val="20"/>
                <w:lang w:val="en-GB"/>
              </w:rPr>
            </w:pPr>
          </w:p>
          <w:p w14:paraId="0EC4107A" w14:textId="77777777" w:rsidR="00547BC0" w:rsidRPr="0076210D" w:rsidRDefault="00547BC0" w:rsidP="00B73043">
            <w:pPr>
              <w:pStyle w:val="Lijstalinea"/>
              <w:numPr>
                <w:ilvl w:val="0"/>
                <w:numId w:val="6"/>
              </w:numPr>
              <w:spacing w:line="259" w:lineRule="auto"/>
              <w:ind w:left="321"/>
              <w:jc w:val="both"/>
              <w:rPr>
                <w:sz w:val="20"/>
                <w:szCs w:val="20"/>
              </w:rPr>
            </w:pPr>
            <w:r w:rsidRPr="0076210D">
              <w:rPr>
                <w:sz w:val="20"/>
              </w:rPr>
              <w:t>Le gouvernement demandera une contribution équitable aux individus qui ont la plus grande capacité contributive, dans le respect de l’entrepreneuriat. Cette contribution s’inscrira dans le cadre des efforts requis dans le contexte sanitaire actuel et des besoins en soins de santé. Une proposition sera introduite lors du prochain contrôle budgétaire. - L'ACCORD DE GOUVERNEMENT</w:t>
            </w:r>
          </w:p>
        </w:tc>
      </w:tr>
      <w:tr w:rsidR="00547BC0" w:rsidRPr="007E78F4" w14:paraId="47B36307" w14:textId="77777777" w:rsidTr="00FB3500">
        <w:trPr>
          <w:trHeight w:val="360"/>
        </w:trPr>
        <w:tc>
          <w:tcPr>
            <w:tcW w:w="5813" w:type="dxa"/>
          </w:tcPr>
          <w:p w14:paraId="574F58B1" w14:textId="7B836671" w:rsidR="00547BC0" w:rsidRPr="0076210D" w:rsidRDefault="00547BC0" w:rsidP="00BA7E3E">
            <w:pPr>
              <w:spacing w:line="259" w:lineRule="auto"/>
              <w:jc w:val="both"/>
              <w:rPr>
                <w:sz w:val="20"/>
                <w:szCs w:val="20"/>
              </w:rPr>
            </w:pPr>
            <w:r w:rsidRPr="00974EEE">
              <w:rPr>
                <w:b/>
                <w:bCs/>
                <w:sz w:val="20"/>
              </w:rPr>
              <w:t>L'imp</w:t>
            </w:r>
            <w:r w:rsidR="006446A0">
              <w:rPr>
                <w:b/>
                <w:bCs/>
                <w:sz w:val="20"/>
              </w:rPr>
              <w:t>ôt sur le</w:t>
            </w:r>
            <w:r w:rsidRPr="00974EEE">
              <w:rPr>
                <w:b/>
                <w:bCs/>
                <w:sz w:val="20"/>
              </w:rPr>
              <w:t xml:space="preserve"> travail</w:t>
            </w:r>
            <w:r w:rsidRPr="0076210D">
              <w:rPr>
                <w:sz w:val="20"/>
              </w:rPr>
              <w:t xml:space="preserve"> convient </w:t>
            </w:r>
            <w:r w:rsidR="00A956B9">
              <w:rPr>
                <w:sz w:val="20"/>
              </w:rPr>
              <w:t xml:space="preserve">en vue de </w:t>
            </w:r>
            <w:r w:rsidRPr="0076210D">
              <w:rPr>
                <w:sz w:val="20"/>
              </w:rPr>
              <w:t>redistribu</w:t>
            </w:r>
            <w:r w:rsidR="00A956B9">
              <w:rPr>
                <w:sz w:val="20"/>
              </w:rPr>
              <w:t>er</w:t>
            </w:r>
            <w:r w:rsidRPr="0076210D">
              <w:rPr>
                <w:sz w:val="20"/>
              </w:rPr>
              <w:t xml:space="preserve"> car le revenu du travail est un indicateur reconnu du potentiel de gain des individus. Le degré de redistribution est mesuré par la progressivité et l'augmentation moyenne connexe du taux d'imposition effectif moyen.</w:t>
            </w:r>
          </w:p>
          <w:p w14:paraId="1A0A6F85" w14:textId="77777777" w:rsidR="00547BC0" w:rsidRPr="0076210D" w:rsidRDefault="00547BC0" w:rsidP="00BA7E3E">
            <w:pPr>
              <w:spacing w:line="259" w:lineRule="auto"/>
              <w:jc w:val="both"/>
              <w:rPr>
                <w:sz w:val="20"/>
                <w:szCs w:val="20"/>
              </w:rPr>
            </w:pPr>
          </w:p>
        </w:tc>
        <w:tc>
          <w:tcPr>
            <w:tcW w:w="4961" w:type="dxa"/>
          </w:tcPr>
          <w:p w14:paraId="25160C9D" w14:textId="1F48AF63" w:rsidR="00FE02F4" w:rsidRPr="00B73043" w:rsidRDefault="00FE02F4">
            <w:pPr>
              <w:pStyle w:val="Lijstalinea"/>
              <w:numPr>
                <w:ilvl w:val="0"/>
                <w:numId w:val="6"/>
              </w:numPr>
              <w:spacing w:line="259" w:lineRule="auto"/>
              <w:ind w:left="313"/>
              <w:jc w:val="both"/>
              <w:rPr>
                <w:sz w:val="20"/>
                <w:szCs w:val="20"/>
                <w:lang w:val="en-US"/>
              </w:rPr>
            </w:pPr>
            <w:r w:rsidRPr="0076210D">
              <w:rPr>
                <w:sz w:val="20"/>
                <w:lang w:val="en-GB"/>
              </w:rPr>
              <w:t xml:space="preserve">Belgium’s PIT features an overly-narrow range of middle tax brackets, with the highest PIT rate starting at a relatively-low income threshold. To provide relief to low-to-middle income employees, broadening of the two middle bands could be considered, with the top marginal tax rate threshold starting to apply at a higher income level. Determination of the optimal brackets and the threshold of the top marginal tax rate should follow a thorough analysis and calibration of the Mirrlees-Saez model to fit the income distribution in Belgium and derive an optimal schedule of marginal tax rates. Ultimately, the marginal-rate structure will also reflect the authorities’ objectives for work-incentive improvements and fairness, as well as revenue constraints. – IMF </w:t>
            </w:r>
          </w:p>
          <w:p w14:paraId="427D29EE" w14:textId="162EC0C1" w:rsidR="0024649A" w:rsidRDefault="0024649A" w:rsidP="0024649A">
            <w:pPr>
              <w:pStyle w:val="Lijstalinea"/>
              <w:numPr>
                <w:ilvl w:val="0"/>
                <w:numId w:val="6"/>
              </w:numPr>
              <w:spacing w:line="259" w:lineRule="auto"/>
              <w:ind w:left="313"/>
              <w:jc w:val="both"/>
              <w:rPr>
                <w:sz w:val="20"/>
                <w:szCs w:val="20"/>
                <w:lang w:val="en-GB"/>
              </w:rPr>
            </w:pPr>
            <w:r>
              <w:rPr>
                <w:sz w:val="20"/>
                <w:szCs w:val="20"/>
                <w:lang w:val="en-GB"/>
              </w:rPr>
              <w:t>Reduce tax expenditures that do not benefit low-income households to finance lower labour taxation for low-wage earners.</w:t>
            </w:r>
          </w:p>
          <w:p w14:paraId="1D650667" w14:textId="77777777" w:rsidR="00547BC0" w:rsidRPr="0076210D" w:rsidRDefault="00547BC0" w:rsidP="00B73043">
            <w:pPr>
              <w:pStyle w:val="Lijstalinea"/>
              <w:ind w:left="313"/>
              <w:jc w:val="both"/>
              <w:rPr>
                <w:sz w:val="20"/>
                <w:szCs w:val="20"/>
                <w:lang w:val="en-GB"/>
              </w:rPr>
            </w:pPr>
          </w:p>
        </w:tc>
      </w:tr>
      <w:tr w:rsidR="00547BC0" w:rsidRPr="007E78F4" w14:paraId="7F17445D" w14:textId="77777777" w:rsidTr="00FB3500">
        <w:trPr>
          <w:trHeight w:val="360"/>
        </w:trPr>
        <w:tc>
          <w:tcPr>
            <w:tcW w:w="5813" w:type="dxa"/>
          </w:tcPr>
          <w:p w14:paraId="47EAD391" w14:textId="266D571E" w:rsidR="00547BC0" w:rsidRPr="0076210D" w:rsidRDefault="00547BC0" w:rsidP="00BA7E3E">
            <w:pPr>
              <w:spacing w:line="259" w:lineRule="auto"/>
              <w:jc w:val="both"/>
              <w:rPr>
                <w:sz w:val="20"/>
                <w:szCs w:val="20"/>
              </w:rPr>
            </w:pPr>
            <w:r w:rsidRPr="0076210D">
              <w:rPr>
                <w:sz w:val="20"/>
              </w:rPr>
              <w:t xml:space="preserve">Un </w:t>
            </w:r>
            <w:r w:rsidRPr="00974EEE">
              <w:rPr>
                <w:b/>
                <w:bCs/>
                <w:sz w:val="20"/>
              </w:rPr>
              <w:t>impôt sur les revenus du capital</w:t>
            </w:r>
            <w:r w:rsidRPr="0076210D">
              <w:rPr>
                <w:sz w:val="20"/>
              </w:rPr>
              <w:t xml:space="preserve"> peut également être préconisé d'un point de vue redistributif.</w:t>
            </w:r>
          </w:p>
          <w:p w14:paraId="16C33B38" w14:textId="77777777" w:rsidR="00547BC0" w:rsidRPr="0076210D" w:rsidRDefault="00547BC0" w:rsidP="00BA7E3E">
            <w:pPr>
              <w:spacing w:line="259" w:lineRule="auto"/>
              <w:jc w:val="both"/>
              <w:rPr>
                <w:sz w:val="20"/>
                <w:szCs w:val="20"/>
              </w:rPr>
            </w:pPr>
          </w:p>
        </w:tc>
        <w:tc>
          <w:tcPr>
            <w:tcW w:w="4961" w:type="dxa"/>
          </w:tcPr>
          <w:p w14:paraId="4190B8CD" w14:textId="68A0F04A" w:rsidR="00C721DF" w:rsidRPr="0076210D" w:rsidRDefault="00547BC0" w:rsidP="00B73043">
            <w:pPr>
              <w:pStyle w:val="Lijstalinea"/>
              <w:numPr>
                <w:ilvl w:val="0"/>
                <w:numId w:val="6"/>
              </w:numPr>
              <w:spacing w:line="259" w:lineRule="auto"/>
              <w:ind w:left="321"/>
              <w:jc w:val="both"/>
              <w:rPr>
                <w:sz w:val="20"/>
                <w:szCs w:val="20"/>
              </w:rPr>
            </w:pPr>
            <w:r w:rsidRPr="0076210D">
              <w:rPr>
                <w:sz w:val="20"/>
              </w:rPr>
              <w:t xml:space="preserve">Grâce à un élargissement de la base imposable, un financement durable de cet </w:t>
            </w:r>
            <w:r w:rsidR="00226FA7" w:rsidRPr="0076210D">
              <w:rPr>
                <w:sz w:val="20"/>
              </w:rPr>
              <w:t>all</w:t>
            </w:r>
            <w:r w:rsidR="00226FA7">
              <w:rPr>
                <w:sz w:val="20"/>
              </w:rPr>
              <w:t>è</w:t>
            </w:r>
            <w:r w:rsidR="00226FA7" w:rsidRPr="0076210D">
              <w:rPr>
                <w:sz w:val="20"/>
              </w:rPr>
              <w:t>gement</w:t>
            </w:r>
            <w:r w:rsidRPr="0076210D">
              <w:rPr>
                <w:sz w:val="20"/>
              </w:rPr>
              <w:t xml:space="preserve"> sera assuré. Il s’agit donc d’un glissement de la charge fiscale. La charge fiscale globale n’augmentera pas, car les mesures de la réforme fiscale doivent être équilibrées, en tenant compte raisonnablement des effets de retour - ACCORD DE GOUVERNEMENT</w:t>
            </w:r>
          </w:p>
          <w:p w14:paraId="23D9A6DB" w14:textId="77777777" w:rsidR="00C721DF" w:rsidRPr="00B73043" w:rsidRDefault="00C721DF" w:rsidP="00B73043">
            <w:pPr>
              <w:pStyle w:val="Lijstalinea"/>
              <w:numPr>
                <w:ilvl w:val="0"/>
                <w:numId w:val="6"/>
              </w:numPr>
              <w:spacing w:line="259" w:lineRule="auto"/>
              <w:ind w:left="321"/>
              <w:jc w:val="both"/>
              <w:rPr>
                <w:sz w:val="20"/>
                <w:szCs w:val="20"/>
                <w:lang w:val="en-GB"/>
              </w:rPr>
            </w:pPr>
            <w:r w:rsidRPr="00B73043">
              <w:rPr>
                <w:sz w:val="20"/>
                <w:szCs w:val="20"/>
                <w:lang w:val="en-GB"/>
              </w:rPr>
              <w:t>Consider introducing a progressive tax rate schedule for taxation of all types of capital, as part of the properly prepared broad tax reform.</w:t>
            </w:r>
          </w:p>
          <w:p w14:paraId="1A7113F4" w14:textId="77777777" w:rsidR="00547BC0" w:rsidRPr="00B73043" w:rsidRDefault="00547BC0" w:rsidP="00BA7E3E">
            <w:pPr>
              <w:spacing w:line="259" w:lineRule="auto"/>
              <w:jc w:val="both"/>
              <w:rPr>
                <w:sz w:val="20"/>
                <w:szCs w:val="20"/>
                <w:lang w:val="en-GB"/>
              </w:rPr>
            </w:pPr>
          </w:p>
        </w:tc>
      </w:tr>
      <w:tr w:rsidR="00547BC0" w:rsidRPr="007E78F4" w14:paraId="5C3A0B76" w14:textId="77777777" w:rsidTr="00FB3500">
        <w:trPr>
          <w:trHeight w:val="672"/>
        </w:trPr>
        <w:tc>
          <w:tcPr>
            <w:tcW w:w="5813" w:type="dxa"/>
          </w:tcPr>
          <w:p w14:paraId="3AA6A3FD" w14:textId="77777777" w:rsidR="00547BC0" w:rsidRPr="0076210D" w:rsidRDefault="00547BC0" w:rsidP="00BA7E3E">
            <w:pPr>
              <w:spacing w:line="259" w:lineRule="auto"/>
              <w:jc w:val="both"/>
              <w:rPr>
                <w:sz w:val="20"/>
                <w:szCs w:val="20"/>
              </w:rPr>
            </w:pPr>
            <w:r w:rsidRPr="0076210D">
              <w:rPr>
                <w:sz w:val="20"/>
              </w:rPr>
              <w:t xml:space="preserve">Du point de vue de la redistribution, le ménage auquel appartient l'individu est une </w:t>
            </w:r>
            <w:r w:rsidRPr="0076210D">
              <w:rPr>
                <w:b/>
                <w:sz w:val="20"/>
              </w:rPr>
              <w:t>unité imposable</w:t>
            </w:r>
            <w:r w:rsidRPr="0076210D">
              <w:rPr>
                <w:sz w:val="20"/>
              </w:rPr>
              <w:t xml:space="preserve"> pertinente, en raison des économies d'échelle dans la consommation.</w:t>
            </w:r>
          </w:p>
          <w:p w14:paraId="25EDF2A9" w14:textId="77777777" w:rsidR="00547BC0" w:rsidRPr="0076210D" w:rsidRDefault="00547BC0" w:rsidP="00BA7E3E">
            <w:pPr>
              <w:spacing w:line="259" w:lineRule="auto"/>
              <w:jc w:val="both"/>
              <w:rPr>
                <w:sz w:val="20"/>
                <w:szCs w:val="20"/>
              </w:rPr>
            </w:pPr>
          </w:p>
          <w:p w14:paraId="3482F764" w14:textId="77777777" w:rsidR="00547BC0" w:rsidRPr="0076210D" w:rsidRDefault="00547BC0" w:rsidP="00BA7E3E">
            <w:pPr>
              <w:spacing w:line="259" w:lineRule="auto"/>
              <w:jc w:val="both"/>
              <w:rPr>
                <w:sz w:val="20"/>
                <w:szCs w:val="20"/>
              </w:rPr>
            </w:pPr>
            <w:r w:rsidRPr="0076210D">
              <w:rPr>
                <w:sz w:val="20"/>
              </w:rPr>
              <w:t>On peut éventuellement tenir compte des échelles d'équivalence qui permettent de donner un poids aux besoins d'un ménage en fonction de sa taille et de sa composition.</w:t>
            </w:r>
          </w:p>
          <w:p w14:paraId="1F59816F" w14:textId="77777777" w:rsidR="00547BC0" w:rsidRPr="0076210D" w:rsidRDefault="00547BC0" w:rsidP="00BA7E3E">
            <w:pPr>
              <w:spacing w:line="259" w:lineRule="auto"/>
              <w:jc w:val="both"/>
              <w:rPr>
                <w:sz w:val="20"/>
                <w:szCs w:val="20"/>
              </w:rPr>
            </w:pPr>
          </w:p>
        </w:tc>
        <w:tc>
          <w:tcPr>
            <w:tcW w:w="4961" w:type="dxa"/>
          </w:tcPr>
          <w:p w14:paraId="47C74B74" w14:textId="77777777" w:rsidR="00547BC0" w:rsidRPr="0076210D" w:rsidRDefault="00547BC0" w:rsidP="00B73043">
            <w:pPr>
              <w:pStyle w:val="Lijstalinea"/>
              <w:numPr>
                <w:ilvl w:val="0"/>
                <w:numId w:val="6"/>
              </w:numPr>
              <w:spacing w:line="259" w:lineRule="auto"/>
              <w:ind w:left="321"/>
              <w:jc w:val="both"/>
              <w:rPr>
                <w:sz w:val="20"/>
                <w:szCs w:val="20"/>
              </w:rPr>
            </w:pPr>
            <w:r w:rsidRPr="0076210D">
              <w:rPr>
                <w:sz w:val="20"/>
              </w:rPr>
              <w:t>Promouvoir la neutralité fiscale entre les formes de cohabitation - CSF</w:t>
            </w:r>
          </w:p>
          <w:p w14:paraId="43A66999" w14:textId="77777777" w:rsidR="00547BC0" w:rsidRPr="0076210D" w:rsidRDefault="00547BC0" w:rsidP="00BA7E3E">
            <w:pPr>
              <w:pStyle w:val="Lijstalinea"/>
              <w:spacing w:line="259" w:lineRule="auto"/>
              <w:ind w:left="321"/>
              <w:jc w:val="both"/>
              <w:rPr>
                <w:sz w:val="20"/>
                <w:szCs w:val="20"/>
              </w:rPr>
            </w:pPr>
          </w:p>
          <w:p w14:paraId="622DDEDB" w14:textId="77777777" w:rsidR="00547BC0" w:rsidRPr="0076210D" w:rsidRDefault="00547BC0" w:rsidP="00BA7E3E">
            <w:pPr>
              <w:spacing w:line="259" w:lineRule="auto"/>
              <w:jc w:val="both"/>
              <w:rPr>
                <w:sz w:val="20"/>
                <w:szCs w:val="20"/>
              </w:rPr>
            </w:pPr>
          </w:p>
          <w:p w14:paraId="5F854034" w14:textId="32ECA018" w:rsidR="00547BC0" w:rsidRPr="0076210D" w:rsidRDefault="00547BC0" w:rsidP="00B73043">
            <w:pPr>
              <w:pStyle w:val="Lijstalinea"/>
              <w:numPr>
                <w:ilvl w:val="0"/>
                <w:numId w:val="6"/>
              </w:numPr>
              <w:spacing w:line="259" w:lineRule="auto"/>
              <w:ind w:left="321"/>
              <w:jc w:val="both"/>
              <w:rPr>
                <w:sz w:val="20"/>
                <w:szCs w:val="20"/>
              </w:rPr>
            </w:pPr>
            <w:r w:rsidRPr="0076210D">
              <w:rPr>
                <w:color w:val="3A393B"/>
                <w:sz w:val="20"/>
              </w:rPr>
              <w:t xml:space="preserve">Le gouvernement </w:t>
            </w:r>
            <w:r w:rsidR="008E42A6" w:rsidRPr="008E42A6">
              <w:rPr>
                <w:color w:val="3A393B"/>
                <w:sz w:val="20"/>
              </w:rPr>
              <w:t>prendra des mesures pour alléger la fiscalité des ménages et mieux la faire coïncider avec l’équation famille-travail et les soins apportés aux membres de la famille âgés habitant sous le même toit. Cela peut notamment se faire en augmentant la réduction d’impôt pour la garde d’enfants et le supplément de quotité de revenu exemptée d’impôt pour la garde de proches (grands-)parents et frères/</w:t>
            </w:r>
            <w:r w:rsidR="006F2752" w:rsidRPr="008E42A6">
              <w:rPr>
                <w:color w:val="3A393B"/>
                <w:sz w:val="20"/>
              </w:rPr>
              <w:t>sœurs</w:t>
            </w:r>
            <w:r w:rsidR="008E42A6" w:rsidRPr="008E42A6">
              <w:rPr>
                <w:color w:val="3A393B"/>
                <w:sz w:val="20"/>
              </w:rPr>
              <w:t xml:space="preserve"> à charge de plus de 65 </w:t>
            </w:r>
            <w:r w:rsidR="00E4252F" w:rsidRPr="008E42A6">
              <w:rPr>
                <w:color w:val="3A393B"/>
                <w:sz w:val="20"/>
              </w:rPr>
              <w:t>ans.</w:t>
            </w:r>
            <w:r w:rsidRPr="0076210D">
              <w:rPr>
                <w:color w:val="3A393B"/>
                <w:sz w:val="20"/>
              </w:rPr>
              <w:t xml:space="preserve"> – L'ACCORD DE GOUVERNEMENT</w:t>
            </w:r>
          </w:p>
          <w:p w14:paraId="2CDEAB02" w14:textId="77777777" w:rsidR="001A4A06" w:rsidRPr="0076210D" w:rsidRDefault="001A4A06" w:rsidP="00BA7E3E">
            <w:pPr>
              <w:spacing w:line="259" w:lineRule="auto"/>
              <w:jc w:val="both"/>
              <w:rPr>
                <w:sz w:val="20"/>
                <w:szCs w:val="20"/>
              </w:rPr>
            </w:pPr>
          </w:p>
          <w:p w14:paraId="755347E3" w14:textId="1F9EC0C2" w:rsidR="001A4A06" w:rsidRPr="0076210D" w:rsidRDefault="001A4A06" w:rsidP="00B73043">
            <w:pPr>
              <w:pStyle w:val="Lijstalinea"/>
              <w:numPr>
                <w:ilvl w:val="0"/>
                <w:numId w:val="6"/>
              </w:numPr>
              <w:spacing w:line="259" w:lineRule="auto"/>
              <w:ind w:left="313"/>
              <w:jc w:val="both"/>
              <w:rPr>
                <w:sz w:val="20"/>
                <w:szCs w:val="20"/>
                <w:lang w:val="en-US"/>
              </w:rPr>
            </w:pPr>
            <w:r w:rsidRPr="0076210D">
              <w:rPr>
                <w:sz w:val="20"/>
                <w:lang w:val="en-GB"/>
              </w:rPr>
              <w:t xml:space="preserve">Conversion of allowances and deductions into tax credits at a fixed marginal tax rate would be progressivity-enhancing and fair. Instead of reducing taxable income by a fixed amount for all taxpayers, a tax credit reduces tax liabilities by a fixed amount, ensuring that the €-value of a tax preference is constant and equalized across income levels and does not depend on the taxpayer’s marginal tax rate. – IMF </w:t>
            </w:r>
          </w:p>
          <w:p w14:paraId="64F84D8D" w14:textId="77777777" w:rsidR="00E402F3" w:rsidRPr="0076210D" w:rsidRDefault="00E402F3" w:rsidP="00BA7E3E">
            <w:pPr>
              <w:spacing w:line="259" w:lineRule="auto"/>
              <w:jc w:val="both"/>
              <w:rPr>
                <w:sz w:val="20"/>
                <w:szCs w:val="20"/>
                <w:lang w:val="en-GB"/>
              </w:rPr>
            </w:pPr>
          </w:p>
          <w:p w14:paraId="14CB7451" w14:textId="5913BAF6" w:rsidR="00E402F3" w:rsidRPr="0076210D" w:rsidRDefault="00E402F3" w:rsidP="00BA7E3E">
            <w:pPr>
              <w:spacing w:line="259" w:lineRule="auto"/>
              <w:jc w:val="both"/>
              <w:rPr>
                <w:sz w:val="20"/>
                <w:szCs w:val="20"/>
                <w:lang w:val="en-GB"/>
              </w:rPr>
            </w:pPr>
          </w:p>
        </w:tc>
      </w:tr>
      <w:tr w:rsidR="00547BC0" w:rsidRPr="007E78F4" w14:paraId="6899D6EC" w14:textId="77777777" w:rsidTr="00FB3500">
        <w:trPr>
          <w:trHeight w:val="330"/>
        </w:trPr>
        <w:tc>
          <w:tcPr>
            <w:tcW w:w="5813" w:type="dxa"/>
          </w:tcPr>
          <w:p w14:paraId="39D68502" w14:textId="4947F630" w:rsidR="00547BC0" w:rsidRPr="0076210D" w:rsidRDefault="00B26885" w:rsidP="00BA7E3E">
            <w:pPr>
              <w:spacing w:line="259" w:lineRule="auto"/>
              <w:jc w:val="both"/>
              <w:rPr>
                <w:sz w:val="20"/>
                <w:szCs w:val="20"/>
              </w:rPr>
            </w:pPr>
            <w:r w:rsidRPr="0076210D">
              <w:rPr>
                <w:sz w:val="20"/>
              </w:rPr>
              <w:t xml:space="preserve">Le passage à des </w:t>
            </w:r>
            <w:r w:rsidRPr="00974EEE">
              <w:rPr>
                <w:b/>
                <w:bCs/>
                <w:sz w:val="20"/>
              </w:rPr>
              <w:t>taxes environnementales plus lourdes</w:t>
            </w:r>
            <w:r w:rsidRPr="0076210D">
              <w:rPr>
                <w:sz w:val="20"/>
              </w:rPr>
              <w:t xml:space="preserve"> doit </w:t>
            </w:r>
            <w:r w:rsidR="00E33BCC">
              <w:rPr>
                <w:sz w:val="20"/>
              </w:rPr>
              <w:t>être lié</w:t>
            </w:r>
            <w:r w:rsidRPr="0076210D">
              <w:rPr>
                <w:sz w:val="20"/>
              </w:rPr>
              <w:t xml:space="preserve"> </w:t>
            </w:r>
            <w:r w:rsidR="00E33BCC">
              <w:rPr>
                <w:sz w:val="20"/>
              </w:rPr>
              <w:t xml:space="preserve">à </w:t>
            </w:r>
            <w:r w:rsidRPr="0076210D">
              <w:rPr>
                <w:sz w:val="20"/>
              </w:rPr>
              <w:t>de</w:t>
            </w:r>
            <w:r w:rsidR="00E33BCC">
              <w:rPr>
                <w:sz w:val="20"/>
              </w:rPr>
              <w:t>s</w:t>
            </w:r>
            <w:r w:rsidRPr="0076210D">
              <w:rPr>
                <w:sz w:val="20"/>
              </w:rPr>
              <w:t xml:space="preserve"> mesures d'accompagnement.</w:t>
            </w:r>
          </w:p>
        </w:tc>
        <w:tc>
          <w:tcPr>
            <w:tcW w:w="4961" w:type="dxa"/>
          </w:tcPr>
          <w:p w14:paraId="4A6F4390" w14:textId="3FA42211" w:rsidR="002622FA" w:rsidRPr="0076210D" w:rsidRDefault="002622FA" w:rsidP="00B73043">
            <w:pPr>
              <w:pStyle w:val="Lijstalinea"/>
              <w:numPr>
                <w:ilvl w:val="0"/>
                <w:numId w:val="6"/>
              </w:numPr>
              <w:spacing w:line="259" w:lineRule="auto"/>
              <w:ind w:left="313"/>
              <w:jc w:val="both"/>
              <w:rPr>
                <w:sz w:val="20"/>
                <w:szCs w:val="20"/>
                <w:lang w:val="en-US"/>
              </w:rPr>
            </w:pPr>
            <w:r w:rsidRPr="0076210D">
              <w:rPr>
                <w:sz w:val="20"/>
                <w:lang w:val="en-GB"/>
              </w:rPr>
              <w:t>Measures facilitating the transition and cushioning the impact on particularly-affected households and firms should accompany policies targeting fossil fuels.</w:t>
            </w:r>
            <w:r w:rsidRPr="0076210D">
              <w:rPr>
                <w:b/>
                <w:sz w:val="20"/>
                <w:lang w:val="en-GB"/>
              </w:rPr>
              <w:t xml:space="preserve"> </w:t>
            </w:r>
            <w:r w:rsidRPr="0076210D">
              <w:rPr>
                <w:sz w:val="20"/>
                <w:lang w:val="en-GB"/>
              </w:rPr>
              <w:t xml:space="preserve">A sizable share of GHG emissions in Belgium are accounted for by sectors whose carbon footprint is costly to abate, requiring strategies to mitigate the socio-economic impact of most-expensive fossil fuels and helping the transition along. For instance, subsidies should be replaced with well-designed, means-tested support where warranted. Likewise, the switch to emissions-neutral vehicles calls for a build-up of associated infrastructure, such as clean energy supply or charging stations. At the same time, reliable and efficient alternative modes of transport, such as railways, should not be neglected—they require substantial investment, also to address other negative externalities of individual transportation, like congestion. Furthermore, retrofitting Belgium’s building stock can yield large rewards but needs instruments to finance equally large investments and the alignment of owner, landlord, and tenant interests.19 Finally, ways to compensate households and companies disproportionally burdened by higher carbon prices need to be found. In this context, carbon taxes provide an advantage as they create fiscal revenues that may be employed to reimburse sectors of the economy bearing an especially large share of the cost. SPF Santé Publique, Sécurité de la Chaine Alimentaire et Environnement (2018) highlights options that should be considered and pursued, including direct redistribution of carbon tax revenues to most affected groups, shifting taxation away from labor and electricity, and public investment in support of the transition to a low-carbon economy. Against this backdrop, government plans to reduce labor taxation in the context of broader fiscal reform should take the possibilities offered by carbon pricing into account. – IMF </w:t>
            </w:r>
          </w:p>
          <w:p w14:paraId="5999A28D" w14:textId="77777777" w:rsidR="00547BC0" w:rsidRPr="0076210D" w:rsidRDefault="00547BC0" w:rsidP="00BA7E3E">
            <w:pPr>
              <w:spacing w:line="259" w:lineRule="auto"/>
              <w:jc w:val="both"/>
              <w:rPr>
                <w:sz w:val="20"/>
                <w:szCs w:val="20"/>
                <w:lang w:val="en-GB"/>
              </w:rPr>
            </w:pPr>
          </w:p>
          <w:p w14:paraId="278185DD" w14:textId="77777777" w:rsidR="002622FA" w:rsidRPr="0076210D" w:rsidRDefault="002622FA" w:rsidP="00BA7E3E">
            <w:pPr>
              <w:spacing w:line="259" w:lineRule="auto"/>
              <w:jc w:val="both"/>
              <w:rPr>
                <w:sz w:val="20"/>
                <w:szCs w:val="20"/>
                <w:lang w:val="en-GB"/>
              </w:rPr>
            </w:pPr>
          </w:p>
          <w:p w14:paraId="29B9C1DB" w14:textId="77777777" w:rsidR="002622FA" w:rsidRPr="0076210D" w:rsidRDefault="002622FA" w:rsidP="00BA7E3E">
            <w:pPr>
              <w:spacing w:line="259" w:lineRule="auto"/>
              <w:jc w:val="both"/>
              <w:rPr>
                <w:sz w:val="20"/>
                <w:szCs w:val="20"/>
                <w:lang w:val="en-GB"/>
              </w:rPr>
            </w:pPr>
          </w:p>
          <w:p w14:paraId="75B98114" w14:textId="2EF936D8" w:rsidR="002622FA" w:rsidRPr="0076210D" w:rsidRDefault="002622FA" w:rsidP="00BA7E3E">
            <w:pPr>
              <w:spacing w:line="259" w:lineRule="auto"/>
              <w:jc w:val="both"/>
              <w:rPr>
                <w:sz w:val="20"/>
                <w:szCs w:val="20"/>
                <w:lang w:val="en-GB"/>
              </w:rPr>
            </w:pPr>
          </w:p>
        </w:tc>
      </w:tr>
    </w:tbl>
    <w:p w14:paraId="70D702E8" w14:textId="77777777" w:rsidR="00547BC0" w:rsidRPr="0076210D" w:rsidRDefault="00547BC0" w:rsidP="00BA7E3E">
      <w:pPr>
        <w:spacing w:after="0"/>
        <w:ind w:left="-992"/>
        <w:rPr>
          <w:lang w:val="en-GB"/>
        </w:rPr>
      </w:pPr>
    </w:p>
    <w:p w14:paraId="0397830F" w14:textId="77777777" w:rsidR="00547BC0" w:rsidRPr="0076210D" w:rsidRDefault="00547BC0" w:rsidP="00BA7E3E">
      <w:pPr>
        <w:spacing w:after="0"/>
        <w:rPr>
          <w:lang w:val="en-US"/>
        </w:rPr>
      </w:pPr>
      <w:r w:rsidRPr="0076210D">
        <w:rPr>
          <w:lang w:val="en-US"/>
        </w:rPr>
        <w:br w:type="page"/>
      </w:r>
    </w:p>
    <w:p w14:paraId="668B84D4" w14:textId="77777777" w:rsidR="00547BC0" w:rsidRPr="0076210D" w:rsidRDefault="00547BC0" w:rsidP="00BA7E3E">
      <w:pPr>
        <w:spacing w:after="0"/>
        <w:ind w:right="-1134"/>
        <w:jc w:val="both"/>
        <w:rPr>
          <w:lang w:val="en-GB"/>
        </w:rPr>
      </w:pPr>
    </w:p>
    <w:p w14:paraId="1C56B065" w14:textId="77777777" w:rsidR="00547BC0" w:rsidRPr="0076210D" w:rsidRDefault="00547BC0" w:rsidP="00BA7E3E">
      <w:pPr>
        <w:spacing w:after="0"/>
        <w:ind w:right="-1134"/>
        <w:jc w:val="both"/>
        <w:rPr>
          <w:lang w:val="en-GB"/>
        </w:rPr>
      </w:pPr>
    </w:p>
    <w:p w14:paraId="44B9C771" w14:textId="76677E65" w:rsidR="00547BC0" w:rsidRPr="0076210D" w:rsidRDefault="00547BC0" w:rsidP="00BA7E3E">
      <w:pPr>
        <w:pStyle w:val="Kop3"/>
        <w:numPr>
          <w:ilvl w:val="0"/>
          <w:numId w:val="99"/>
        </w:numPr>
        <w:spacing w:before="0"/>
      </w:pPr>
      <w:bookmarkStart w:id="38" w:name="_Toc95228060"/>
      <w:bookmarkStart w:id="39" w:name="_Toc107210975"/>
      <w:r w:rsidRPr="0076210D">
        <w:t>Simpl</w:t>
      </w:r>
      <w:r w:rsidR="00D0141D">
        <w:t>icité</w:t>
      </w:r>
      <w:bookmarkEnd w:id="38"/>
      <w:bookmarkEnd w:id="39"/>
    </w:p>
    <w:p w14:paraId="76C0EBC6" w14:textId="77777777" w:rsidR="00547BC0" w:rsidRPr="0076210D" w:rsidRDefault="00547BC0" w:rsidP="00BA7E3E">
      <w:pPr>
        <w:spacing w:after="0"/>
        <w:ind w:right="1"/>
        <w:jc w:val="both"/>
      </w:pPr>
    </w:p>
    <w:p w14:paraId="622205E3" w14:textId="77777777" w:rsidR="00547BC0" w:rsidRPr="0076210D" w:rsidRDefault="00547BC0" w:rsidP="00BA7E3E">
      <w:pPr>
        <w:spacing w:after="0"/>
        <w:ind w:right="1"/>
        <w:jc w:val="both"/>
      </w:pPr>
    </w:p>
    <w:p w14:paraId="25F87EF7" w14:textId="77777777" w:rsidR="00547BC0" w:rsidRPr="0076210D" w:rsidRDefault="00547BC0" w:rsidP="00BA7E3E">
      <w:pPr>
        <w:spacing w:after="0"/>
        <w:ind w:right="1"/>
        <w:jc w:val="both"/>
      </w:pPr>
      <w:r w:rsidRPr="0076210D">
        <w:t xml:space="preserve">La </w:t>
      </w:r>
      <w:r w:rsidRPr="00974EEE">
        <w:rPr>
          <w:u w:val="single"/>
        </w:rPr>
        <w:t>« simplicité »</w:t>
      </w:r>
      <w:r w:rsidRPr="0076210D">
        <w:t xml:space="preserve"> est avant tout un principe qui doit permettre de s'écarter de l'optimum afin de tenir compte de la faisabilité administrative, également basée sur une analyse coûts-avantages. </w:t>
      </w:r>
    </w:p>
    <w:p w14:paraId="492B7FD4" w14:textId="77777777" w:rsidR="00547BC0" w:rsidRPr="0076210D" w:rsidRDefault="00547BC0" w:rsidP="00BA7E3E">
      <w:pPr>
        <w:spacing w:after="0"/>
        <w:ind w:right="1"/>
        <w:jc w:val="both"/>
      </w:pPr>
    </w:p>
    <w:p w14:paraId="24D3C767" w14:textId="0813B5C8" w:rsidR="00547BC0" w:rsidRPr="0076210D" w:rsidRDefault="00547BC0" w:rsidP="00BA7E3E">
      <w:pPr>
        <w:spacing w:after="0"/>
        <w:jc w:val="both"/>
      </w:pPr>
      <w:r w:rsidRPr="0076210D">
        <w:t xml:space="preserve">L'accord de gouvernement le décrit comme suit : </w:t>
      </w:r>
      <w:r w:rsidR="005658EF">
        <w:t>« </w:t>
      </w:r>
      <w:r w:rsidR="00812797">
        <w:t>l</w:t>
      </w:r>
      <w:r w:rsidRPr="0076210D">
        <w:t>es impôts sont prélevés et collectés aussi simplement et efficacement que possible.</w:t>
      </w:r>
      <w:r w:rsidR="005658EF">
        <w:t> »</w:t>
      </w:r>
      <w:r w:rsidR="00823AE4">
        <w:t>.</w:t>
      </w:r>
    </w:p>
    <w:p w14:paraId="0BAAFA7D" w14:textId="39583C64" w:rsidR="00E666E2" w:rsidRPr="0076210D" w:rsidRDefault="00E666E2" w:rsidP="00BA7E3E">
      <w:pPr>
        <w:spacing w:after="0"/>
        <w:jc w:val="both"/>
      </w:pPr>
    </w:p>
    <w:p w14:paraId="09119DE6" w14:textId="5C9DBF11" w:rsidR="00E666E2" w:rsidRPr="0076210D" w:rsidRDefault="00E666E2" w:rsidP="00BA7E3E">
      <w:pPr>
        <w:spacing w:after="0"/>
        <w:jc w:val="both"/>
        <w:rPr>
          <w:lang w:val="en-US"/>
        </w:rPr>
      </w:pPr>
      <w:r w:rsidRPr="0076210D">
        <w:t xml:space="preserve">En tout </w:t>
      </w:r>
      <w:r w:rsidR="00CE1400">
        <w:t>état de cause</w:t>
      </w:r>
      <w:r w:rsidRPr="0076210D">
        <w:t>, il y a beaucoup de travail à faire dans ce domaine</w:t>
      </w:r>
      <w:r w:rsidRPr="003F47D1">
        <w:t xml:space="preserve">. </w:t>
      </w:r>
      <w:r w:rsidRPr="003723EF">
        <w:rPr>
          <w:lang w:val="en-GB"/>
        </w:rPr>
        <w:t>Le FMI l'a exprimé dans l'une de ses recommandations</w:t>
      </w:r>
      <w:r w:rsidRPr="0076210D">
        <w:rPr>
          <w:lang w:val="en-US"/>
        </w:rPr>
        <w:t xml:space="preserve"> :</w:t>
      </w:r>
    </w:p>
    <w:p w14:paraId="32F701A0" w14:textId="49061F3E" w:rsidR="00FF69A7" w:rsidRPr="0076210D" w:rsidRDefault="00FF69A7" w:rsidP="00BA7E3E">
      <w:pPr>
        <w:spacing w:after="0"/>
        <w:jc w:val="both"/>
        <w:rPr>
          <w:lang w:val="en-US"/>
        </w:rPr>
      </w:pPr>
    </w:p>
    <w:p w14:paraId="0EE008E7" w14:textId="2EB0614C" w:rsidR="00FF69A7" w:rsidRPr="0076210D" w:rsidRDefault="0098466B" w:rsidP="00BA7E3E">
      <w:pPr>
        <w:spacing w:after="0"/>
        <w:ind w:left="708"/>
        <w:jc w:val="both"/>
        <w:rPr>
          <w:lang w:val="en-US"/>
        </w:rPr>
      </w:pPr>
      <w:r w:rsidRPr="0076210D">
        <w:rPr>
          <w:lang w:val="en-US"/>
        </w:rPr>
        <w:t xml:space="preserve">« </w:t>
      </w:r>
      <w:r w:rsidRPr="0076210D">
        <w:rPr>
          <w:b/>
          <w:i/>
          <w:lang w:val="en-GB"/>
        </w:rPr>
        <w:t xml:space="preserve">As outlined in the Coalition Agreement and agreed by stakeholders, an overarching goal of any tax reform should be simplification of tax legislation. </w:t>
      </w:r>
      <w:r w:rsidRPr="0076210D">
        <w:rPr>
          <w:i/>
          <w:lang w:val="en-GB"/>
        </w:rPr>
        <w:t>The Belgian tax system is complicated, even for experts with decades of experience. Often, tax system complexity is the price paid by mature tax systems for years of accumulated changes aiming to resolve specific issues. Pursuing greater simplicity as overarching objective in reforming specific tax instruments as well as the system as a whole would ease costs of taxpayer compliance and revenue administration.</w:t>
      </w:r>
      <w:r w:rsidRPr="0076210D">
        <w:rPr>
          <w:lang w:val="en-GB"/>
        </w:rPr>
        <w:t>”</w:t>
      </w:r>
    </w:p>
    <w:p w14:paraId="6B9576A8" w14:textId="50F2FBCF" w:rsidR="00547BC0" w:rsidRPr="0076210D" w:rsidRDefault="00547BC0" w:rsidP="00BA7E3E">
      <w:pPr>
        <w:spacing w:after="0"/>
        <w:ind w:right="1"/>
        <w:jc w:val="both"/>
        <w:rPr>
          <w:lang w:val="en-GB"/>
        </w:rPr>
      </w:pPr>
    </w:p>
    <w:p w14:paraId="14B31AA1" w14:textId="77777777" w:rsidR="0058732D" w:rsidRPr="0076210D" w:rsidRDefault="0058732D" w:rsidP="00BA7E3E">
      <w:pPr>
        <w:spacing w:after="0"/>
        <w:ind w:right="1"/>
        <w:jc w:val="both"/>
        <w:rPr>
          <w:lang w:val="en-GB"/>
        </w:rPr>
      </w:pPr>
    </w:p>
    <w:p w14:paraId="5488813A" w14:textId="1BBC54E6" w:rsidR="0058732D" w:rsidRPr="0076210D" w:rsidRDefault="0058732D" w:rsidP="00BA7E3E">
      <w:pPr>
        <w:pStyle w:val="Kop3"/>
        <w:numPr>
          <w:ilvl w:val="0"/>
          <w:numId w:val="99"/>
        </w:numPr>
      </w:pPr>
      <w:bookmarkStart w:id="40" w:name="_Toc95228061"/>
      <w:bookmarkStart w:id="41" w:name="_Toc107210976"/>
      <w:r w:rsidRPr="0076210D">
        <w:t>Sécurité juridique</w:t>
      </w:r>
      <w:bookmarkEnd w:id="40"/>
      <w:bookmarkEnd w:id="41"/>
    </w:p>
    <w:p w14:paraId="094B0E6F" w14:textId="36115194" w:rsidR="0058732D" w:rsidRPr="0076210D" w:rsidRDefault="0058732D" w:rsidP="00BA7E3E">
      <w:pPr>
        <w:spacing w:after="0"/>
        <w:ind w:right="1"/>
        <w:jc w:val="both"/>
        <w:rPr>
          <w:lang w:val="en-GB"/>
        </w:rPr>
      </w:pPr>
    </w:p>
    <w:p w14:paraId="5173725B" w14:textId="77777777" w:rsidR="0058732D" w:rsidRPr="0076210D" w:rsidRDefault="0058732D" w:rsidP="00BA7E3E">
      <w:pPr>
        <w:spacing w:after="0"/>
        <w:ind w:right="1"/>
        <w:jc w:val="both"/>
        <w:rPr>
          <w:lang w:val="en-GB"/>
        </w:rPr>
      </w:pPr>
    </w:p>
    <w:p w14:paraId="5FF60CBB" w14:textId="5EBF4D41" w:rsidR="00547BC0" w:rsidRPr="0076210D" w:rsidRDefault="00547BC0" w:rsidP="00BA7E3E">
      <w:pPr>
        <w:spacing w:after="0"/>
        <w:ind w:right="1"/>
        <w:jc w:val="both"/>
      </w:pPr>
      <w:r w:rsidRPr="0076210D">
        <w:t xml:space="preserve">La </w:t>
      </w:r>
      <w:r w:rsidRPr="00974EEE">
        <w:rPr>
          <w:u w:val="single"/>
        </w:rPr>
        <w:t>« sécurité juridique »</w:t>
      </w:r>
      <w:r w:rsidRPr="0076210D">
        <w:t xml:space="preserve"> est un principe large et généralement reconnu qui implique notamment (lors de l'élaboration d'une nouvelle législation) que les textes juridiques doivent être clairs, de sorte que la manière dont ils sont appliqués soit prévisible pour tous. Ce principe doit également être respecté lors de l'élaboration d'éventuelles mesures transitoires. </w:t>
      </w:r>
    </w:p>
    <w:p w14:paraId="7D534BF4" w14:textId="77777777" w:rsidR="00547BC0" w:rsidRPr="0076210D" w:rsidRDefault="00547BC0" w:rsidP="00BA7E3E">
      <w:pPr>
        <w:spacing w:after="0"/>
        <w:ind w:right="1"/>
        <w:jc w:val="both"/>
      </w:pPr>
    </w:p>
    <w:p w14:paraId="7F95D0AA" w14:textId="2AB7E544" w:rsidR="00547BC0" w:rsidRPr="0076210D" w:rsidRDefault="00547BC0" w:rsidP="00BA7E3E">
      <w:pPr>
        <w:spacing w:after="0"/>
        <w:ind w:right="1"/>
        <w:jc w:val="both"/>
      </w:pPr>
      <w:r w:rsidRPr="0076210D">
        <w:t xml:space="preserve">Ce dernier </w:t>
      </w:r>
      <w:r w:rsidR="00812797">
        <w:t xml:space="preserve">aspect </w:t>
      </w:r>
      <w:r w:rsidRPr="0076210D">
        <w:t xml:space="preserve">est exprimé dans l'accord de gouvernement comme suit : « </w:t>
      </w:r>
      <w:r w:rsidR="00812797">
        <w:t>d</w:t>
      </w:r>
      <w:r w:rsidRPr="0076210D">
        <w:t xml:space="preserve">ans un souci de prévisibilité et de sécurité juridique, les plans de la réforme fiscale seront annoncés en temps utile. Cela permettra d'élaborer une législation fiscale mieux construite. En tenant compte des contrats en cours de manière raisonnable et juste. » </w:t>
      </w:r>
    </w:p>
    <w:p w14:paraId="3040326E" w14:textId="29DB78D5" w:rsidR="006E62C7" w:rsidRPr="0076210D" w:rsidRDefault="006E62C7">
      <w:pPr>
        <w:spacing w:after="0"/>
      </w:pPr>
    </w:p>
    <w:p w14:paraId="63B7592C" w14:textId="2E58A562" w:rsidR="006E62C7" w:rsidRPr="0076210D" w:rsidRDefault="006E62C7">
      <w:r w:rsidRPr="0076210D">
        <w:br w:type="page"/>
      </w:r>
    </w:p>
    <w:p w14:paraId="594F8594" w14:textId="77777777" w:rsidR="006E62C7" w:rsidRPr="0076210D" w:rsidRDefault="006E62C7" w:rsidP="00BA7E3E">
      <w:pPr>
        <w:spacing w:after="0"/>
      </w:pPr>
    </w:p>
    <w:p w14:paraId="5975F7B4" w14:textId="1FADA509" w:rsidR="00547BC0" w:rsidRPr="0076210D" w:rsidRDefault="00547BC0" w:rsidP="00BA7E3E">
      <w:pPr>
        <w:spacing w:after="0"/>
      </w:pPr>
    </w:p>
    <w:p w14:paraId="54411605" w14:textId="1C864D22" w:rsidR="0097349F" w:rsidRPr="0076210D" w:rsidRDefault="0097349F" w:rsidP="002D349C">
      <w:pPr>
        <w:pStyle w:val="Kop1"/>
        <w:numPr>
          <w:ilvl w:val="0"/>
          <w:numId w:val="32"/>
        </w:numPr>
        <w:rPr>
          <w:smallCaps/>
        </w:rPr>
      </w:pPr>
      <w:bookmarkStart w:id="42" w:name="_Toc94168150"/>
      <w:bookmarkStart w:id="43" w:name="_Toc94168151"/>
      <w:bookmarkStart w:id="44" w:name="_Toc94168152"/>
      <w:bookmarkStart w:id="45" w:name="_Toc94168153"/>
      <w:bookmarkStart w:id="46" w:name="_Toc94168154"/>
      <w:bookmarkStart w:id="47" w:name="_Toc94168155"/>
      <w:bookmarkStart w:id="48" w:name="_Toc94168156"/>
      <w:bookmarkStart w:id="49" w:name="_Toc94168157"/>
      <w:bookmarkStart w:id="50" w:name="_Toc94168158"/>
      <w:bookmarkStart w:id="51" w:name="_Toc94168159"/>
      <w:bookmarkStart w:id="52" w:name="_Toc94168160"/>
      <w:bookmarkStart w:id="53" w:name="_Toc94168161"/>
      <w:bookmarkStart w:id="54" w:name="_Toc94168162"/>
      <w:bookmarkStart w:id="55" w:name="_Toc94168163"/>
      <w:bookmarkStart w:id="56" w:name="_Toc94168164"/>
      <w:bookmarkStart w:id="57" w:name="_Toc94168165"/>
      <w:bookmarkStart w:id="58" w:name="_Toc94168166"/>
      <w:bookmarkStart w:id="59" w:name="_Toc94168167"/>
      <w:bookmarkStart w:id="60" w:name="_Toc94168168"/>
      <w:bookmarkStart w:id="61" w:name="_Toc94168169"/>
      <w:bookmarkStart w:id="62" w:name="_Toc94168170"/>
      <w:bookmarkStart w:id="63" w:name="_Toc94168171"/>
      <w:bookmarkStart w:id="64" w:name="_Toc94168172"/>
      <w:bookmarkStart w:id="65" w:name="_Toc94168173"/>
      <w:bookmarkStart w:id="66" w:name="_Toc94168174"/>
      <w:bookmarkStart w:id="67" w:name="_Toc94168175"/>
      <w:bookmarkStart w:id="68" w:name="_Toc94168176"/>
      <w:bookmarkStart w:id="69" w:name="_Toc94168177"/>
      <w:bookmarkStart w:id="70" w:name="_Toc94168178"/>
      <w:bookmarkStart w:id="71" w:name="_Toc94168179"/>
      <w:bookmarkStart w:id="72" w:name="_Toc94168180"/>
      <w:bookmarkStart w:id="73" w:name="_Toc94168181"/>
      <w:bookmarkStart w:id="74" w:name="_Toc94168182"/>
      <w:bookmarkStart w:id="75" w:name="_Toc94168183"/>
      <w:bookmarkStart w:id="76" w:name="_Toc94168184"/>
      <w:bookmarkStart w:id="77" w:name="_Toc94168185"/>
      <w:bookmarkStart w:id="78" w:name="_Toc94168186"/>
      <w:bookmarkStart w:id="79" w:name="_Toc94168187"/>
      <w:bookmarkStart w:id="80" w:name="_Toc94168188"/>
      <w:bookmarkStart w:id="81" w:name="_Toc94168189"/>
      <w:bookmarkStart w:id="82" w:name="_Toc94168190"/>
      <w:bookmarkStart w:id="83" w:name="_Toc94168191"/>
      <w:bookmarkStart w:id="84" w:name="_Toc94168192"/>
      <w:bookmarkStart w:id="85" w:name="_Toc94168193"/>
      <w:bookmarkStart w:id="86" w:name="_Toc94168194"/>
      <w:bookmarkStart w:id="87" w:name="_Toc94168195"/>
      <w:bookmarkStart w:id="88" w:name="_Toc94168196"/>
      <w:bookmarkStart w:id="89" w:name="_Toc94168197"/>
      <w:bookmarkStart w:id="90" w:name="_Toc94168198"/>
      <w:bookmarkStart w:id="91" w:name="_Toc94168199"/>
      <w:bookmarkStart w:id="92" w:name="_Toc94168200"/>
      <w:bookmarkStart w:id="93" w:name="_Toc94168201"/>
      <w:bookmarkStart w:id="94" w:name="_Toc94168202"/>
      <w:bookmarkStart w:id="95" w:name="_Toc94168203"/>
      <w:bookmarkStart w:id="96" w:name="_Toc94168204"/>
      <w:bookmarkStart w:id="97" w:name="_Toc94168205"/>
      <w:bookmarkStart w:id="98" w:name="_Toc94168206"/>
      <w:bookmarkStart w:id="99" w:name="_Toc94168207"/>
      <w:bookmarkStart w:id="100" w:name="_Toc94168208"/>
      <w:bookmarkStart w:id="101" w:name="_Toc94168209"/>
      <w:bookmarkStart w:id="102" w:name="_Toc94168210"/>
      <w:bookmarkStart w:id="103" w:name="_Toc94168211"/>
      <w:bookmarkStart w:id="104" w:name="_Toc94168212"/>
      <w:bookmarkStart w:id="105" w:name="_Toc94168213"/>
      <w:bookmarkStart w:id="106" w:name="_Toc94168214"/>
      <w:bookmarkStart w:id="107" w:name="_Toc94168215"/>
      <w:bookmarkStart w:id="108" w:name="_Toc94168216"/>
      <w:bookmarkStart w:id="109" w:name="_Toc94168217"/>
      <w:bookmarkStart w:id="110" w:name="_Toc94168218"/>
      <w:bookmarkStart w:id="111" w:name="_Toc94168219"/>
      <w:bookmarkStart w:id="112" w:name="_Toc94168220"/>
      <w:bookmarkStart w:id="113" w:name="_Toc94168221"/>
      <w:bookmarkStart w:id="114" w:name="_Toc94168222"/>
      <w:bookmarkStart w:id="115" w:name="_Toc94168223"/>
      <w:bookmarkStart w:id="116" w:name="_Toc94168224"/>
      <w:bookmarkStart w:id="117" w:name="_Toc94168225"/>
      <w:bookmarkStart w:id="118" w:name="_Toc94168226"/>
      <w:bookmarkStart w:id="119" w:name="_Toc94168227"/>
      <w:bookmarkStart w:id="120" w:name="_Toc94168228"/>
      <w:bookmarkStart w:id="121" w:name="_Toc94168229"/>
      <w:bookmarkStart w:id="122" w:name="_Toc94168230"/>
      <w:bookmarkStart w:id="123" w:name="_Toc94168231"/>
      <w:bookmarkStart w:id="124" w:name="_Toc94168232"/>
      <w:bookmarkStart w:id="125" w:name="_Toc94168233"/>
      <w:bookmarkStart w:id="126" w:name="_Toc94168234"/>
      <w:bookmarkStart w:id="127" w:name="_Toc94168235"/>
      <w:bookmarkStart w:id="128" w:name="_Toc94168236"/>
      <w:bookmarkStart w:id="129" w:name="_Toc94168237"/>
      <w:bookmarkStart w:id="130" w:name="_Toc94168238"/>
      <w:bookmarkStart w:id="131" w:name="_Toc94168239"/>
      <w:bookmarkStart w:id="132" w:name="_Toc94168240"/>
      <w:bookmarkStart w:id="133" w:name="_Toc94168241"/>
      <w:bookmarkStart w:id="134" w:name="_Toc94168242"/>
      <w:bookmarkStart w:id="135" w:name="_Toc94168243"/>
      <w:bookmarkStart w:id="136" w:name="_Toc94168244"/>
      <w:bookmarkStart w:id="137" w:name="_Toc94168245"/>
      <w:bookmarkStart w:id="138" w:name="_Toc94168246"/>
      <w:bookmarkStart w:id="139" w:name="_Toc94168247"/>
      <w:bookmarkStart w:id="140" w:name="_Toc94168248"/>
      <w:bookmarkStart w:id="141" w:name="_Toc94168249"/>
      <w:bookmarkStart w:id="142" w:name="_Toc94168250"/>
      <w:bookmarkStart w:id="143" w:name="_Toc94168251"/>
      <w:bookmarkStart w:id="144" w:name="_Toc94168252"/>
      <w:bookmarkStart w:id="145" w:name="_Toc94168253"/>
      <w:bookmarkStart w:id="146" w:name="_Toc94168254"/>
      <w:bookmarkStart w:id="147" w:name="_Toc94168255"/>
      <w:bookmarkStart w:id="148" w:name="_Toc94168256"/>
      <w:bookmarkStart w:id="149" w:name="_Toc94168257"/>
      <w:bookmarkStart w:id="150" w:name="_Toc94168258"/>
      <w:bookmarkStart w:id="151" w:name="_Toc94168259"/>
      <w:bookmarkStart w:id="152" w:name="_Toc94168260"/>
      <w:bookmarkStart w:id="153" w:name="_Toc94168261"/>
      <w:bookmarkStart w:id="154" w:name="_Toc94168262"/>
      <w:bookmarkStart w:id="155" w:name="_Toc94168263"/>
      <w:bookmarkStart w:id="156" w:name="_Toc94168264"/>
      <w:bookmarkStart w:id="157" w:name="_Toc94168265"/>
      <w:bookmarkStart w:id="158" w:name="_Toc94168266"/>
      <w:bookmarkStart w:id="159" w:name="_Toc95228062"/>
      <w:bookmarkStart w:id="160" w:name="_Toc10721097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76210D">
        <w:rPr>
          <w:smallCaps/>
        </w:rPr>
        <w:t>L'architecture du futur</w:t>
      </w:r>
      <w:bookmarkEnd w:id="159"/>
      <w:bookmarkEnd w:id="160"/>
    </w:p>
    <w:p w14:paraId="663775D6" w14:textId="58B58F84" w:rsidR="0097349F" w:rsidRPr="0076210D" w:rsidRDefault="0097349F" w:rsidP="00275FEB">
      <w:pPr>
        <w:spacing w:after="0"/>
      </w:pPr>
    </w:p>
    <w:p w14:paraId="43D7D303" w14:textId="77777777" w:rsidR="00C2572E" w:rsidRPr="0076210D" w:rsidRDefault="00C2572E" w:rsidP="00BA7E3E">
      <w:pPr>
        <w:spacing w:after="0"/>
        <w:jc w:val="both"/>
      </w:pPr>
    </w:p>
    <w:p w14:paraId="49C6F32E" w14:textId="298F34C7" w:rsidR="00C2572E" w:rsidRPr="0076210D" w:rsidRDefault="00B044AE" w:rsidP="00BA7E3E">
      <w:pPr>
        <w:spacing w:after="0"/>
        <w:jc w:val="both"/>
      </w:pPr>
      <w:r w:rsidRPr="0076210D">
        <w:t xml:space="preserve">Une réforme fiscale approfondie suppose de considérer l'architecture dans son ensemble. Les structures actuelles sont dépassées et subissent une pression sociale croissante. Cela est dû en grande partie à la structure fragmentée et </w:t>
      </w:r>
      <w:r w:rsidR="009A2C84">
        <w:t xml:space="preserve">à </w:t>
      </w:r>
      <w:r w:rsidR="000B5C72">
        <w:t>un</w:t>
      </w:r>
      <w:r w:rsidR="00200360">
        <w:t>e systémat</w:t>
      </w:r>
      <w:r w:rsidR="000410E4">
        <w:t>i</w:t>
      </w:r>
      <w:r w:rsidR="00200360">
        <w:t>q</w:t>
      </w:r>
      <w:r w:rsidR="000410E4">
        <w:t>ue du détail</w:t>
      </w:r>
      <w:r w:rsidRPr="0076210D">
        <w:t>, qui (</w:t>
      </w:r>
      <w:r w:rsidRPr="0076210D" w:rsidDel="004B70F7">
        <w:t xml:space="preserve">même </w:t>
      </w:r>
      <w:r w:rsidR="00EA7FAC">
        <w:t>si elles</w:t>
      </w:r>
      <w:r w:rsidR="000410E4">
        <w:t xml:space="preserve"> </w:t>
      </w:r>
      <w:r w:rsidR="00FD5913">
        <w:t>partent d’une bonne intention</w:t>
      </w:r>
      <w:r w:rsidRPr="0076210D">
        <w:t xml:space="preserve">) entraînent souvent une perte de transparence. </w:t>
      </w:r>
    </w:p>
    <w:p w14:paraId="706C046C" w14:textId="77777777" w:rsidR="00C2572E" w:rsidRPr="0076210D" w:rsidRDefault="00C2572E" w:rsidP="00BA7E3E">
      <w:pPr>
        <w:spacing w:after="0"/>
        <w:jc w:val="both"/>
      </w:pPr>
    </w:p>
    <w:p w14:paraId="7AF2A5D5" w14:textId="77777777" w:rsidR="00C2572E" w:rsidRPr="0076210D" w:rsidRDefault="00C2572E" w:rsidP="00BA7E3E">
      <w:pPr>
        <w:spacing w:after="0"/>
        <w:jc w:val="both"/>
      </w:pPr>
    </w:p>
    <w:p w14:paraId="49D0CD4C" w14:textId="186E3E9C" w:rsidR="00C2572E" w:rsidRPr="0076210D" w:rsidRDefault="00C2572E" w:rsidP="00275FEB">
      <w:pPr>
        <w:pStyle w:val="Kop2"/>
        <w:numPr>
          <w:ilvl w:val="2"/>
          <w:numId w:val="11"/>
        </w:numPr>
        <w:ind w:left="709"/>
      </w:pPr>
      <w:bookmarkStart w:id="161" w:name="_Toc95228063"/>
      <w:bookmarkStart w:id="162" w:name="_Toc107210978"/>
      <w:r w:rsidRPr="0076210D">
        <w:t>Le point de départ</w:t>
      </w:r>
      <w:bookmarkEnd w:id="161"/>
      <w:bookmarkEnd w:id="162"/>
    </w:p>
    <w:p w14:paraId="6A60AC42" w14:textId="77777777" w:rsidR="00C2572E" w:rsidRPr="0076210D" w:rsidRDefault="00C2572E" w:rsidP="00BA7E3E">
      <w:pPr>
        <w:spacing w:after="0"/>
      </w:pPr>
    </w:p>
    <w:p w14:paraId="19BD3D0A" w14:textId="77777777" w:rsidR="00C2572E" w:rsidRPr="0076210D" w:rsidRDefault="00C2572E" w:rsidP="00BA7E3E">
      <w:pPr>
        <w:spacing w:after="0"/>
      </w:pPr>
    </w:p>
    <w:p w14:paraId="0BDB730A" w14:textId="77777777" w:rsidR="00C2572E" w:rsidRPr="0076210D" w:rsidRDefault="00C2572E" w:rsidP="00BA7E3E">
      <w:pPr>
        <w:spacing w:after="0"/>
        <w:jc w:val="both"/>
      </w:pPr>
      <w:r w:rsidRPr="0076210D">
        <w:t xml:space="preserve">La structure fiscale, telle que nous la connaissons aujourd'hui, est </w:t>
      </w:r>
      <w:r w:rsidRPr="00974EEE">
        <w:rPr>
          <w:u w:val="single"/>
        </w:rPr>
        <w:t>complexe et incohérente</w:t>
      </w:r>
      <w:r w:rsidRPr="0076210D">
        <w:t xml:space="preserve">. </w:t>
      </w:r>
    </w:p>
    <w:p w14:paraId="7CD90844" w14:textId="77777777" w:rsidR="00C2572E" w:rsidRPr="0076210D" w:rsidRDefault="00C2572E" w:rsidP="00BA7E3E">
      <w:pPr>
        <w:spacing w:after="0"/>
        <w:jc w:val="both"/>
      </w:pPr>
    </w:p>
    <w:p w14:paraId="2D1F1D67" w14:textId="236B101C" w:rsidR="00C2572E" w:rsidRPr="0076210D" w:rsidRDefault="00B624F9" w:rsidP="00BA7E3E">
      <w:pPr>
        <w:spacing w:after="0"/>
        <w:jc w:val="both"/>
      </w:pPr>
      <w:r>
        <w:t xml:space="preserve">Ainsi que cela ressort de </w:t>
      </w:r>
      <w:r w:rsidR="00C2572E" w:rsidRPr="0076210D">
        <w:t xml:space="preserve">l'illustration (très) simplifiée </w:t>
      </w:r>
      <w:r w:rsidR="008F41C8">
        <w:t xml:space="preserve">reprise dans </w:t>
      </w:r>
      <w:r w:rsidR="00C2572E" w:rsidRPr="0076210D">
        <w:t xml:space="preserve">la figure 1, il </w:t>
      </w:r>
      <w:r w:rsidR="00BB5826" w:rsidRPr="0076210D">
        <w:t xml:space="preserve">au niveau fédéral </w:t>
      </w:r>
      <w:r w:rsidR="00C2572E" w:rsidRPr="0076210D">
        <w:t xml:space="preserve">existe </w:t>
      </w:r>
      <w:r w:rsidR="00C2572E" w:rsidRPr="00974EEE">
        <w:rPr>
          <w:u w:val="single"/>
        </w:rPr>
        <w:t>nombr</w:t>
      </w:r>
      <w:r w:rsidR="007F4997">
        <w:rPr>
          <w:u w:val="single"/>
        </w:rPr>
        <w:t>e</w:t>
      </w:r>
      <w:r w:rsidR="00F05E32">
        <w:rPr>
          <w:u w:val="single"/>
        </w:rPr>
        <w:t xml:space="preserve"> de </w:t>
      </w:r>
      <w:r w:rsidR="00F05E32" w:rsidRPr="00974EEE">
        <w:t>prélèvement</w:t>
      </w:r>
      <w:r w:rsidR="007F4997" w:rsidRPr="00974EEE">
        <w:t>s</w:t>
      </w:r>
      <w:r w:rsidR="007F4997">
        <w:t xml:space="preserve"> (</w:t>
      </w:r>
      <w:r w:rsidR="00C2572E" w:rsidRPr="007F4997">
        <w:t>sur</w:t>
      </w:r>
      <w:r w:rsidR="00C2572E" w:rsidRPr="0076210D">
        <w:t xml:space="preserve"> les revenus du travail (marqués en jaune), les revenus de remplacement (marqués en rouge), </w:t>
      </w:r>
      <w:r w:rsidR="00756939">
        <w:t xml:space="preserve">sur </w:t>
      </w:r>
      <w:r w:rsidR="00C2572E" w:rsidRPr="0076210D">
        <w:t xml:space="preserve">le patrimoine (marqués en vert), </w:t>
      </w:r>
      <w:r w:rsidR="00D2369E">
        <w:t xml:space="preserve">sur </w:t>
      </w:r>
      <w:r w:rsidR="00C2572E" w:rsidRPr="0076210D">
        <w:t>la consommation et la pollution (marqués en brun)), dont l</w:t>
      </w:r>
      <w:r w:rsidR="00EA40DE">
        <w:t>a</w:t>
      </w:r>
      <w:r w:rsidR="00C2572E" w:rsidRPr="0076210D">
        <w:t xml:space="preserve"> compétence </w:t>
      </w:r>
      <w:r w:rsidR="00EA40DE">
        <w:t>e</w:t>
      </w:r>
      <w:r w:rsidR="00C2572E" w:rsidRPr="0076210D">
        <w:t>s</w:t>
      </w:r>
      <w:r w:rsidR="00EA40DE">
        <w:t>t</w:t>
      </w:r>
      <w:r w:rsidR="00C2572E" w:rsidRPr="0076210D">
        <w:t xml:space="preserve"> souvent imbriquée avec celles des autorités régionales et locales. En outre, ces </w:t>
      </w:r>
      <w:r w:rsidR="00AD427B">
        <w:t>prélèvements</w:t>
      </w:r>
      <w:r w:rsidR="00C2572E" w:rsidRPr="0076210D">
        <w:t xml:space="preserve"> </w:t>
      </w:r>
      <w:r w:rsidR="00090BA6">
        <w:t>distincts</w:t>
      </w:r>
      <w:r w:rsidR="00C2572E" w:rsidRPr="0076210D">
        <w:t xml:space="preserve"> ne sont pas toujours </w:t>
      </w:r>
      <w:r w:rsidR="00832195">
        <w:t>univoques</w:t>
      </w:r>
      <w:r w:rsidR="00C2572E" w:rsidRPr="0076210D">
        <w:t xml:space="preserve">. De nombreuses exceptions et régimes </w:t>
      </w:r>
      <w:r w:rsidR="00451674">
        <w:t>dérogatoires</w:t>
      </w:r>
      <w:r w:rsidR="00C2572E" w:rsidRPr="0076210D">
        <w:t xml:space="preserve"> viennent contrecarrer ces prélèvements. </w:t>
      </w:r>
    </w:p>
    <w:p w14:paraId="1DB7C645" w14:textId="77777777" w:rsidR="00C2572E" w:rsidRPr="0076210D" w:rsidRDefault="00C2572E" w:rsidP="00BA7E3E">
      <w:pPr>
        <w:spacing w:after="0"/>
        <w:jc w:val="both"/>
      </w:pPr>
    </w:p>
    <w:p w14:paraId="2E3E1458" w14:textId="012F31A9" w:rsidR="00C2572E" w:rsidRPr="0076210D" w:rsidRDefault="00C2572E" w:rsidP="00BA7E3E">
      <w:pPr>
        <w:spacing w:after="0"/>
        <w:jc w:val="both"/>
      </w:pPr>
      <w:r w:rsidRPr="00974EEE">
        <w:rPr>
          <w:u w:val="single"/>
        </w:rPr>
        <w:t>L'impôt des personnes physiques en est l'exemple le plus marquant</w:t>
      </w:r>
      <w:r w:rsidRPr="0076210D">
        <w:t xml:space="preserve">. Visionnaire dans son intention, </w:t>
      </w:r>
      <w:r w:rsidR="00E4252F" w:rsidRPr="0076210D">
        <w:t>ce</w:t>
      </w:r>
      <w:r w:rsidR="00AD1525">
        <w:t xml:space="preserve"> prélèvement </w:t>
      </w:r>
      <w:r w:rsidRPr="0076210D">
        <w:t xml:space="preserve">a progressivement glissé vers un </w:t>
      </w:r>
      <w:r w:rsidR="00555BD9">
        <w:t>régim</w:t>
      </w:r>
      <w:r w:rsidR="00555BD9" w:rsidRPr="0076210D">
        <w:t>e</w:t>
      </w:r>
      <w:r w:rsidRPr="0076210D">
        <w:t xml:space="preserve"> très différen</w:t>
      </w:r>
      <w:r w:rsidR="00555BD9">
        <w:t>t</w:t>
      </w:r>
      <w:r w:rsidRPr="0076210D">
        <w:t xml:space="preserve">ié, où le principe </w:t>
      </w:r>
      <w:r w:rsidR="00217D82">
        <w:t xml:space="preserve">l’emporte </w:t>
      </w:r>
      <w:r w:rsidRPr="0076210D">
        <w:t xml:space="preserve">souvent </w:t>
      </w:r>
      <w:r w:rsidR="00183C77">
        <w:t>face à</w:t>
      </w:r>
      <w:r w:rsidRPr="0076210D">
        <w:t xml:space="preserve"> l'exception.</w:t>
      </w:r>
      <w:r w:rsidR="00E54DEC">
        <w:t xml:space="preserve"> </w:t>
      </w:r>
      <w:r w:rsidR="00E54DEC" w:rsidRPr="00E54DEC">
        <w:t xml:space="preserve">Au sein de ce système, il existe également des catégories de revenus « hybrides » qui contiennent à la fois des revenus du travail et des revenus </w:t>
      </w:r>
      <w:r w:rsidR="00E54DEC">
        <w:t>sur le patrimoine</w:t>
      </w:r>
      <w:r w:rsidR="00E54DEC" w:rsidRPr="00E54DEC">
        <w:t xml:space="preserve"> (marqués en orange). La dimension familiale (marquée en bleu) est également réglementée de diverses manières.</w:t>
      </w:r>
    </w:p>
    <w:p w14:paraId="1E9F2E31" w14:textId="77777777" w:rsidR="00C2572E" w:rsidRPr="0076210D" w:rsidRDefault="00C2572E" w:rsidP="00BA7E3E">
      <w:pPr>
        <w:spacing w:after="0"/>
        <w:jc w:val="both"/>
      </w:pPr>
    </w:p>
    <w:p w14:paraId="5BBBC672" w14:textId="23AC0EFA" w:rsidR="00C2572E" w:rsidRPr="0076210D" w:rsidRDefault="00C2572E" w:rsidP="00BA7E3E">
      <w:pPr>
        <w:spacing w:after="0"/>
        <w:jc w:val="both"/>
      </w:pPr>
      <w:r w:rsidRPr="0076210D">
        <w:t xml:space="preserve">Certes, chaque prélèvement a sa propre justification historique et son propre objectif. </w:t>
      </w:r>
      <w:r w:rsidR="00CC4C10">
        <w:t xml:space="preserve">C’est </w:t>
      </w:r>
      <w:r w:rsidR="000A08A5">
        <w:t>également le cas</w:t>
      </w:r>
      <w:r w:rsidRPr="0076210D">
        <w:t xml:space="preserve"> pour les nombreuses exceptions et les nombreux </w:t>
      </w:r>
      <w:r w:rsidR="00555BD9">
        <w:t>régim</w:t>
      </w:r>
      <w:r w:rsidR="00555BD9" w:rsidRPr="0076210D">
        <w:t>e</w:t>
      </w:r>
      <w:r w:rsidRPr="0076210D">
        <w:t xml:space="preserve">s dérogatoires </w:t>
      </w:r>
      <w:r w:rsidR="00E4252F" w:rsidRPr="0076210D">
        <w:t xml:space="preserve">qui </w:t>
      </w:r>
      <w:r w:rsidR="00E4252F" w:rsidRPr="008C2726">
        <w:t>contrecarrent</w:t>
      </w:r>
      <w:r w:rsidRPr="0076210D">
        <w:t xml:space="preserve"> ces prélèvements. Mais c'est précisément cet aspect qui nous conduit progressivement à un enchevêtrement inextricable, </w:t>
      </w:r>
      <w:r w:rsidRPr="00974EEE">
        <w:rPr>
          <w:u w:val="single"/>
        </w:rPr>
        <w:t xml:space="preserve">dépourvu de toute vision </w:t>
      </w:r>
      <w:r w:rsidR="00E4252F" w:rsidRPr="00974EEE">
        <w:rPr>
          <w:u w:val="single"/>
        </w:rPr>
        <w:t>globale.</w:t>
      </w:r>
    </w:p>
    <w:p w14:paraId="4DB8E98A" w14:textId="77777777" w:rsidR="00C2572E" w:rsidRPr="0076210D" w:rsidRDefault="00C2572E" w:rsidP="00BA7E3E">
      <w:pPr>
        <w:spacing w:after="0"/>
        <w:jc w:val="both"/>
      </w:pPr>
    </w:p>
    <w:p w14:paraId="49E44313" w14:textId="6F7B7860" w:rsidR="009922A6" w:rsidRDefault="009922A6">
      <w:r>
        <w:br w:type="page"/>
      </w:r>
    </w:p>
    <w:p w14:paraId="6EC5F83A" w14:textId="77777777" w:rsidR="00C2572E" w:rsidRPr="0076210D" w:rsidRDefault="00C2572E" w:rsidP="00BA7E3E">
      <w:pPr>
        <w:spacing w:after="0"/>
        <w:jc w:val="both"/>
      </w:pPr>
    </w:p>
    <w:p w14:paraId="54EE17FA" w14:textId="7BB73BA5" w:rsidR="00C2572E" w:rsidRPr="0076210D" w:rsidRDefault="00BE46A6" w:rsidP="00BA7E3E">
      <w:pPr>
        <w:spacing w:after="0"/>
        <w:jc w:val="both"/>
        <w:rPr>
          <w:u w:val="single"/>
        </w:rPr>
      </w:pPr>
      <w:r>
        <w:rPr>
          <w:u w:val="single"/>
        </w:rPr>
        <w:t>Figure</w:t>
      </w:r>
      <w:r w:rsidR="00C2572E" w:rsidRPr="0076210D">
        <w:rPr>
          <w:u w:val="single"/>
        </w:rPr>
        <w:t xml:space="preserve"> 1 </w:t>
      </w:r>
    </w:p>
    <w:p w14:paraId="4D1AB71F" w14:textId="77777777" w:rsidR="00C2572E" w:rsidRPr="0076210D" w:rsidRDefault="00C2572E" w:rsidP="00BA7E3E">
      <w:pPr>
        <w:spacing w:after="0"/>
        <w:jc w:val="both"/>
      </w:pPr>
    </w:p>
    <w:tbl>
      <w:tblPr>
        <w:tblW w:w="0" w:type="auto"/>
        <w:tblInd w:w="108" w:type="dxa"/>
        <w:tblLayout w:type="fixed"/>
        <w:tblCellMar>
          <w:left w:w="0" w:type="dxa"/>
          <w:right w:w="0" w:type="dxa"/>
        </w:tblCellMar>
        <w:tblLook w:val="0000" w:firstRow="0" w:lastRow="0" w:firstColumn="0" w:lastColumn="0" w:noHBand="0" w:noVBand="0"/>
      </w:tblPr>
      <w:tblGrid>
        <w:gridCol w:w="2186"/>
        <w:gridCol w:w="933"/>
        <w:gridCol w:w="1099"/>
        <w:gridCol w:w="2078"/>
        <w:gridCol w:w="2421"/>
      </w:tblGrid>
      <w:tr w:rsidR="00C2572E" w:rsidRPr="0076210D" w14:paraId="58AD62D6" w14:textId="77777777" w:rsidTr="531398EE">
        <w:trPr>
          <w:trHeight w:val="270"/>
        </w:trPr>
        <w:tc>
          <w:tcPr>
            <w:tcW w:w="871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F01048" w14:textId="78034FE3" w:rsidR="00C2572E" w:rsidRPr="0076210D" w:rsidRDefault="00C2572E" w:rsidP="00BA7E3E">
            <w:pPr>
              <w:kinsoku w:val="0"/>
              <w:overflowPunct w:val="0"/>
              <w:autoSpaceDE w:val="0"/>
              <w:autoSpaceDN w:val="0"/>
              <w:adjustRightInd w:val="0"/>
              <w:spacing w:before="58" w:after="0"/>
              <w:ind w:left="3748" w:right="3711"/>
              <w:jc w:val="center"/>
              <w:rPr>
                <w:rFonts w:ascii="Calibri" w:hAnsi="Calibri" w:cs="Calibri"/>
                <w:b/>
                <w:bCs/>
                <w:sz w:val="11"/>
                <w:szCs w:val="11"/>
              </w:rPr>
            </w:pPr>
            <w:r w:rsidRPr="0076210D">
              <w:rPr>
                <w:rFonts w:ascii="Calibri" w:hAnsi="Calibri"/>
                <w:b/>
                <w:sz w:val="11"/>
              </w:rPr>
              <w:t>IMPÔTS SUR LE REVENU (impôt sur le revenu des personnes physiques)</w:t>
            </w:r>
          </w:p>
        </w:tc>
      </w:tr>
      <w:tr w:rsidR="00C2572E" w:rsidRPr="0076210D" w14:paraId="20EDA8C8"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0EB58CED" w14:textId="3F7828EB" w:rsidR="00C2572E" w:rsidRPr="0076210D" w:rsidRDefault="00C2572E" w:rsidP="00BA7E3E">
            <w:pPr>
              <w:kinsoku w:val="0"/>
              <w:overflowPunct w:val="0"/>
              <w:autoSpaceDE w:val="0"/>
              <w:autoSpaceDN w:val="0"/>
              <w:adjustRightInd w:val="0"/>
              <w:spacing w:after="0"/>
              <w:ind w:left="117" w:right="78"/>
              <w:jc w:val="center"/>
              <w:rPr>
                <w:rFonts w:ascii="Calibri" w:hAnsi="Calibri" w:cs="Calibri"/>
                <w:b/>
                <w:bCs/>
                <w:sz w:val="11"/>
                <w:szCs w:val="11"/>
              </w:rPr>
            </w:pPr>
            <w:r w:rsidRPr="0076210D">
              <w:rPr>
                <w:rFonts w:ascii="Calibri" w:hAnsi="Calibri"/>
                <w:b/>
                <w:sz w:val="11"/>
              </w:rPr>
              <w:t xml:space="preserve">Revenus </w:t>
            </w:r>
            <w:r w:rsidR="003B621E">
              <w:rPr>
                <w:rFonts w:ascii="Calibri" w:hAnsi="Calibri"/>
                <w:b/>
                <w:sz w:val="11"/>
              </w:rPr>
              <w:t>immobiliers</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shd w:val="clear" w:color="auto" w:fill="FFFF00"/>
          </w:tcPr>
          <w:p w14:paraId="65EC2A20" w14:textId="77777777" w:rsidR="00C2572E" w:rsidRPr="0076210D" w:rsidRDefault="00C2572E" w:rsidP="00BA7E3E">
            <w:pPr>
              <w:kinsoku w:val="0"/>
              <w:overflowPunct w:val="0"/>
              <w:autoSpaceDE w:val="0"/>
              <w:autoSpaceDN w:val="0"/>
              <w:adjustRightInd w:val="0"/>
              <w:spacing w:after="0"/>
              <w:ind w:left="542"/>
              <w:rPr>
                <w:rFonts w:ascii="Calibri" w:hAnsi="Calibri" w:cs="Calibri"/>
                <w:b/>
                <w:bCs/>
                <w:sz w:val="11"/>
                <w:szCs w:val="11"/>
              </w:rPr>
            </w:pPr>
            <w:r w:rsidRPr="0076210D">
              <w:rPr>
                <w:rFonts w:ascii="Calibri" w:hAnsi="Calibri"/>
                <w:b/>
                <w:sz w:val="11"/>
              </w:rPr>
              <w:t>Revenus</w:t>
            </w: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3018F926" w14:textId="77777777" w:rsidR="00C2572E" w:rsidRPr="0076210D" w:rsidRDefault="00C2572E" w:rsidP="00BA7E3E">
            <w:pPr>
              <w:kinsoku w:val="0"/>
              <w:overflowPunct w:val="0"/>
              <w:autoSpaceDE w:val="0"/>
              <w:autoSpaceDN w:val="0"/>
              <w:adjustRightInd w:val="0"/>
              <w:spacing w:after="0"/>
              <w:ind w:left="24"/>
              <w:rPr>
                <w:rFonts w:ascii="Calibri" w:hAnsi="Calibri" w:cs="Calibri"/>
                <w:b/>
                <w:bCs/>
                <w:sz w:val="11"/>
                <w:szCs w:val="11"/>
              </w:rPr>
            </w:pPr>
            <w:r w:rsidRPr="0076210D">
              <w:rPr>
                <w:rFonts w:ascii="Calibri" w:hAnsi="Calibri"/>
                <w:b/>
                <w:sz w:val="11"/>
              </w:rPr>
              <w:t>professionnels</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91AF362" w14:textId="77777777" w:rsidR="00C2572E" w:rsidRPr="0076210D" w:rsidRDefault="00C2572E" w:rsidP="00BA7E3E">
            <w:pPr>
              <w:kinsoku w:val="0"/>
              <w:overflowPunct w:val="0"/>
              <w:autoSpaceDE w:val="0"/>
              <w:autoSpaceDN w:val="0"/>
              <w:adjustRightInd w:val="0"/>
              <w:spacing w:after="0"/>
              <w:ind w:left="217" w:right="176"/>
              <w:jc w:val="center"/>
              <w:rPr>
                <w:rFonts w:ascii="Calibri" w:hAnsi="Calibri" w:cs="Calibri"/>
                <w:b/>
                <w:bCs/>
                <w:sz w:val="11"/>
                <w:szCs w:val="11"/>
              </w:rPr>
            </w:pPr>
            <w:r w:rsidRPr="0076210D">
              <w:rPr>
                <w:rFonts w:ascii="Calibri" w:hAnsi="Calibri"/>
                <w:b/>
                <w:sz w:val="11"/>
              </w:rPr>
              <w:t>Revenus mobiliers</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BF00"/>
          </w:tcPr>
          <w:p w14:paraId="29F7C281" w14:textId="77777777" w:rsidR="00C2572E" w:rsidRPr="0076210D" w:rsidRDefault="00C2572E" w:rsidP="00BA7E3E">
            <w:pPr>
              <w:kinsoku w:val="0"/>
              <w:overflowPunct w:val="0"/>
              <w:autoSpaceDE w:val="0"/>
              <w:autoSpaceDN w:val="0"/>
              <w:adjustRightInd w:val="0"/>
              <w:spacing w:after="0"/>
              <w:ind w:left="293" w:right="251"/>
              <w:jc w:val="center"/>
              <w:rPr>
                <w:rFonts w:ascii="Calibri" w:hAnsi="Calibri" w:cs="Calibri"/>
                <w:b/>
                <w:bCs/>
                <w:sz w:val="11"/>
                <w:szCs w:val="11"/>
              </w:rPr>
            </w:pPr>
            <w:r w:rsidRPr="0076210D">
              <w:rPr>
                <w:rFonts w:ascii="Calibri" w:hAnsi="Calibri"/>
                <w:b/>
                <w:sz w:val="11"/>
              </w:rPr>
              <w:t>Revenus divers</w:t>
            </w:r>
          </w:p>
        </w:tc>
      </w:tr>
      <w:tr w:rsidR="00C2572E" w:rsidRPr="0076210D" w14:paraId="7AF9EBDE"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5870B2EF" w14:textId="77777777" w:rsidR="00C2572E" w:rsidRPr="0076210D" w:rsidRDefault="00C2572E" w:rsidP="00BA7E3E">
            <w:pPr>
              <w:kinsoku w:val="0"/>
              <w:overflowPunct w:val="0"/>
              <w:autoSpaceDE w:val="0"/>
              <w:autoSpaceDN w:val="0"/>
              <w:adjustRightInd w:val="0"/>
              <w:spacing w:after="0"/>
              <w:ind w:left="117" w:right="92"/>
              <w:jc w:val="center"/>
              <w:rPr>
                <w:rFonts w:ascii="Calibri" w:hAnsi="Calibri" w:cs="Calibri"/>
                <w:sz w:val="11"/>
                <w:szCs w:val="11"/>
              </w:rPr>
            </w:pPr>
            <w:r w:rsidRPr="0076210D">
              <w:rPr>
                <w:rFonts w:ascii="Calibri" w:hAnsi="Calibri"/>
                <w:sz w:val="11"/>
              </w:rPr>
              <w:t>biens non loués (RC (+ 40 %))</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shd w:val="clear" w:color="auto" w:fill="FFFF00"/>
          </w:tcPr>
          <w:p w14:paraId="768D5017" w14:textId="77777777" w:rsidR="00C2572E" w:rsidRPr="0076210D" w:rsidRDefault="00C2572E" w:rsidP="00BA7E3E">
            <w:pPr>
              <w:kinsoku w:val="0"/>
              <w:overflowPunct w:val="0"/>
              <w:autoSpaceDE w:val="0"/>
              <w:autoSpaceDN w:val="0"/>
              <w:adjustRightInd w:val="0"/>
              <w:spacing w:after="0"/>
              <w:ind w:left="23"/>
              <w:rPr>
                <w:rFonts w:ascii="Calibri" w:hAnsi="Calibri" w:cs="Calibri"/>
                <w:sz w:val="11"/>
                <w:szCs w:val="11"/>
              </w:rPr>
            </w:pPr>
            <w:r w:rsidRPr="0076210D">
              <w:rPr>
                <w:rFonts w:ascii="Calibri" w:hAnsi="Calibri"/>
                <w:sz w:val="11"/>
              </w:rPr>
              <w:t>Bénéfices</w:t>
            </w: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26467752" w14:textId="77777777" w:rsidR="00C2572E" w:rsidRPr="0076210D" w:rsidRDefault="00C2572E" w:rsidP="00BA7E3E">
            <w:pPr>
              <w:kinsoku w:val="0"/>
              <w:overflowPunct w:val="0"/>
              <w:autoSpaceDE w:val="0"/>
              <w:autoSpaceDN w:val="0"/>
              <w:adjustRightInd w:val="0"/>
              <w:spacing w:after="0"/>
              <w:ind w:left="24"/>
              <w:rPr>
                <w:rFonts w:ascii="Calibri" w:hAnsi="Calibri" w:cs="Calibri"/>
                <w:sz w:val="11"/>
                <w:szCs w:val="11"/>
              </w:rPr>
            </w:pPr>
            <w:r w:rsidRPr="0076210D">
              <w:rPr>
                <w:rFonts w:ascii="Calibri" w:hAnsi="Calibri"/>
                <w:sz w:val="11"/>
              </w:rPr>
              <w:t>Revenus de remplacement</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785C4D17" w14:textId="77777777" w:rsidR="00C2572E" w:rsidRPr="0076210D" w:rsidRDefault="00C2572E" w:rsidP="00BA7E3E">
            <w:pPr>
              <w:kinsoku w:val="0"/>
              <w:overflowPunct w:val="0"/>
              <w:autoSpaceDE w:val="0"/>
              <w:autoSpaceDN w:val="0"/>
              <w:adjustRightInd w:val="0"/>
              <w:spacing w:after="0"/>
              <w:ind w:left="217" w:right="177"/>
              <w:jc w:val="center"/>
              <w:rPr>
                <w:rFonts w:ascii="Calibri" w:hAnsi="Calibri" w:cs="Calibri"/>
                <w:sz w:val="11"/>
                <w:szCs w:val="11"/>
              </w:rPr>
            </w:pPr>
            <w:r w:rsidRPr="0076210D">
              <w:rPr>
                <w:rFonts w:ascii="Calibri" w:hAnsi="Calibri"/>
                <w:sz w:val="11"/>
              </w:rPr>
              <w:t xml:space="preserve">dividendes </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BF00"/>
          </w:tcPr>
          <w:p w14:paraId="0806766D" w14:textId="77777777" w:rsidR="00C2572E" w:rsidRPr="0076210D" w:rsidRDefault="00C2572E" w:rsidP="00BA7E3E">
            <w:pPr>
              <w:kinsoku w:val="0"/>
              <w:overflowPunct w:val="0"/>
              <w:autoSpaceDE w:val="0"/>
              <w:autoSpaceDN w:val="0"/>
              <w:adjustRightInd w:val="0"/>
              <w:spacing w:after="0"/>
              <w:ind w:left="292" w:right="252"/>
              <w:jc w:val="center"/>
              <w:rPr>
                <w:rFonts w:ascii="Calibri" w:hAnsi="Calibri" w:cs="Calibri"/>
                <w:sz w:val="11"/>
                <w:szCs w:val="11"/>
              </w:rPr>
            </w:pPr>
            <w:r w:rsidRPr="0076210D">
              <w:rPr>
                <w:rFonts w:ascii="Calibri" w:hAnsi="Calibri"/>
                <w:sz w:val="11"/>
              </w:rPr>
              <w:t>Bénéfices ou profits occasionnels</w:t>
            </w:r>
          </w:p>
        </w:tc>
      </w:tr>
      <w:tr w:rsidR="00C2572E" w:rsidRPr="0076210D" w14:paraId="3D4AC1BA"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60DA8D4C" w14:textId="77777777" w:rsidR="00C2572E" w:rsidRPr="0076210D" w:rsidRDefault="00C2572E" w:rsidP="00BA7E3E">
            <w:pPr>
              <w:kinsoku w:val="0"/>
              <w:overflowPunct w:val="0"/>
              <w:autoSpaceDE w:val="0"/>
              <w:autoSpaceDN w:val="0"/>
              <w:adjustRightInd w:val="0"/>
              <w:spacing w:after="0"/>
              <w:ind w:left="116" w:right="93"/>
              <w:jc w:val="center"/>
              <w:rPr>
                <w:rFonts w:ascii="Calibri" w:hAnsi="Calibri" w:cs="Calibri"/>
                <w:sz w:val="11"/>
                <w:szCs w:val="11"/>
              </w:rPr>
            </w:pPr>
            <w:r w:rsidRPr="0076210D">
              <w:rPr>
                <w:rFonts w:ascii="Calibri" w:hAnsi="Calibri"/>
                <w:sz w:val="11"/>
              </w:rPr>
              <w:t>Location privée (RC (+ 40 %))</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shd w:val="clear" w:color="auto" w:fill="FFFF00"/>
          </w:tcPr>
          <w:p w14:paraId="3B6B7AF2" w14:textId="7FC6A27F" w:rsidR="00C2572E" w:rsidRPr="0076210D" w:rsidRDefault="0089320C" w:rsidP="00BA7E3E">
            <w:pPr>
              <w:kinsoku w:val="0"/>
              <w:overflowPunct w:val="0"/>
              <w:autoSpaceDE w:val="0"/>
              <w:autoSpaceDN w:val="0"/>
              <w:adjustRightInd w:val="0"/>
              <w:spacing w:after="0"/>
              <w:ind w:left="23"/>
              <w:rPr>
                <w:rFonts w:ascii="Calibri" w:hAnsi="Calibri" w:cs="Calibri"/>
                <w:sz w:val="11"/>
                <w:szCs w:val="11"/>
              </w:rPr>
            </w:pPr>
            <w:r w:rsidRPr="531398EE">
              <w:rPr>
                <w:rFonts w:ascii="Calibri" w:hAnsi="Calibri"/>
                <w:sz w:val="11"/>
                <w:szCs w:val="11"/>
              </w:rPr>
              <w:t>Profits</w:t>
            </w:r>
            <w:r w:rsidR="00616AAB" w:rsidRPr="531398EE">
              <w:rPr>
                <w:rFonts w:ascii="Calibri" w:hAnsi="Calibri"/>
                <w:sz w:val="11"/>
                <w:szCs w:val="11"/>
              </w:rPr>
              <w:t xml:space="preserve"> </w:t>
            </w: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255863B1" w14:textId="77777777" w:rsidR="00C2572E" w:rsidRPr="0076210D" w:rsidRDefault="00C2572E" w:rsidP="00BA7E3E">
            <w:pPr>
              <w:kinsoku w:val="0"/>
              <w:overflowPunct w:val="0"/>
              <w:autoSpaceDE w:val="0"/>
              <w:autoSpaceDN w:val="0"/>
              <w:adjustRightInd w:val="0"/>
              <w:spacing w:after="0"/>
              <w:ind w:left="24"/>
              <w:rPr>
                <w:rFonts w:ascii="Calibri" w:hAnsi="Calibri" w:cs="Calibri"/>
                <w:sz w:val="11"/>
                <w:szCs w:val="11"/>
              </w:rPr>
            </w:pPr>
            <w:r w:rsidRPr="0076210D">
              <w:rPr>
                <w:rFonts w:ascii="Calibri" w:hAnsi="Calibri"/>
                <w:sz w:val="11"/>
              </w:rPr>
              <w:t xml:space="preserve">Revenus de remplacement </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AF5459B" w14:textId="24A2FD9B" w:rsidR="00C2572E" w:rsidRPr="0076210D" w:rsidRDefault="00E4252F" w:rsidP="00BA7E3E">
            <w:pPr>
              <w:kinsoku w:val="0"/>
              <w:overflowPunct w:val="0"/>
              <w:autoSpaceDE w:val="0"/>
              <w:autoSpaceDN w:val="0"/>
              <w:adjustRightInd w:val="0"/>
              <w:spacing w:after="0"/>
              <w:ind w:left="217" w:right="176"/>
              <w:jc w:val="center"/>
              <w:rPr>
                <w:rFonts w:ascii="Calibri" w:hAnsi="Calibri" w:cs="Calibri"/>
                <w:sz w:val="11"/>
                <w:szCs w:val="11"/>
              </w:rPr>
            </w:pPr>
            <w:r w:rsidRPr="0076210D">
              <w:rPr>
                <w:rFonts w:ascii="Calibri" w:hAnsi="Calibri"/>
                <w:sz w:val="11"/>
              </w:rPr>
              <w:t>intér</w:t>
            </w:r>
            <w:r>
              <w:rPr>
                <w:rFonts w:ascii="Calibri" w:hAnsi="Calibri"/>
                <w:sz w:val="11"/>
              </w:rPr>
              <w:t>êts</w:t>
            </w:r>
            <w:r w:rsidR="00C2572E" w:rsidRPr="0076210D">
              <w:rPr>
                <w:rFonts w:ascii="Calibri" w:hAnsi="Calibri"/>
                <w:sz w:val="11"/>
              </w:rPr>
              <w:t xml:space="preserve"> </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3E7C3003" w14:textId="77777777" w:rsidR="00C2572E" w:rsidRPr="0076210D" w:rsidRDefault="00C2572E" w:rsidP="00BA7E3E">
            <w:pPr>
              <w:kinsoku w:val="0"/>
              <w:overflowPunct w:val="0"/>
              <w:autoSpaceDE w:val="0"/>
              <w:autoSpaceDN w:val="0"/>
              <w:adjustRightInd w:val="0"/>
              <w:spacing w:after="0"/>
              <w:ind w:left="293" w:right="250"/>
              <w:jc w:val="center"/>
              <w:rPr>
                <w:rFonts w:ascii="Calibri" w:hAnsi="Calibri" w:cs="Calibri"/>
                <w:sz w:val="11"/>
                <w:szCs w:val="11"/>
              </w:rPr>
            </w:pPr>
            <w:r w:rsidRPr="0076210D">
              <w:rPr>
                <w:rFonts w:ascii="Calibri" w:hAnsi="Calibri"/>
                <w:sz w:val="11"/>
              </w:rPr>
              <w:t xml:space="preserve">Économie collaborative </w:t>
            </w:r>
          </w:p>
        </w:tc>
      </w:tr>
      <w:tr w:rsidR="00C2572E" w:rsidRPr="0076210D" w14:paraId="79C33593"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77F6BFDA" w14:textId="77777777" w:rsidR="00C2572E" w:rsidRPr="0076210D" w:rsidRDefault="00C2572E" w:rsidP="00BA7E3E">
            <w:pPr>
              <w:kinsoku w:val="0"/>
              <w:overflowPunct w:val="0"/>
              <w:autoSpaceDE w:val="0"/>
              <w:autoSpaceDN w:val="0"/>
              <w:adjustRightInd w:val="0"/>
              <w:spacing w:after="0"/>
              <w:ind w:left="117" w:right="93"/>
              <w:jc w:val="center"/>
              <w:rPr>
                <w:rFonts w:ascii="Calibri" w:hAnsi="Calibri" w:cs="Calibri"/>
                <w:sz w:val="11"/>
                <w:szCs w:val="11"/>
              </w:rPr>
            </w:pPr>
            <w:r w:rsidRPr="0076210D">
              <w:rPr>
                <w:rFonts w:ascii="Calibri" w:hAnsi="Calibri"/>
                <w:sz w:val="11"/>
              </w:rPr>
              <w:t>Locations non privées (revenu réel)</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shd w:val="clear" w:color="auto" w:fill="FFFF00"/>
          </w:tcPr>
          <w:p w14:paraId="502B12BE" w14:textId="77777777" w:rsidR="00C2572E" w:rsidRPr="0076210D" w:rsidRDefault="00C2572E" w:rsidP="00BA7E3E">
            <w:pPr>
              <w:kinsoku w:val="0"/>
              <w:overflowPunct w:val="0"/>
              <w:autoSpaceDE w:val="0"/>
              <w:autoSpaceDN w:val="0"/>
              <w:adjustRightInd w:val="0"/>
              <w:spacing w:after="0"/>
              <w:ind w:left="23"/>
              <w:rPr>
                <w:rFonts w:ascii="Calibri" w:hAnsi="Calibri" w:cs="Calibri"/>
                <w:sz w:val="11"/>
                <w:szCs w:val="11"/>
              </w:rPr>
            </w:pPr>
            <w:r w:rsidRPr="0076210D">
              <w:rPr>
                <w:rFonts w:ascii="Calibri" w:hAnsi="Calibri"/>
                <w:sz w:val="11"/>
              </w:rPr>
              <w:t>Rémunérations</w:t>
            </w: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1F7AE94E" w14:textId="77777777" w:rsidR="00C2572E" w:rsidRPr="0076210D" w:rsidRDefault="00C2572E" w:rsidP="00BA7E3E">
            <w:pPr>
              <w:kinsoku w:val="0"/>
              <w:overflowPunct w:val="0"/>
              <w:autoSpaceDE w:val="0"/>
              <w:autoSpaceDN w:val="0"/>
              <w:adjustRightInd w:val="0"/>
              <w:spacing w:after="0"/>
              <w:ind w:left="24"/>
              <w:rPr>
                <w:rFonts w:ascii="Calibri" w:hAnsi="Calibri" w:cs="Calibri"/>
                <w:sz w:val="11"/>
                <w:szCs w:val="11"/>
              </w:rPr>
            </w:pPr>
            <w:r w:rsidRPr="0076210D">
              <w:rPr>
                <w:rFonts w:ascii="Calibri" w:hAnsi="Calibri"/>
                <w:sz w:val="11"/>
              </w:rPr>
              <w:t xml:space="preserve">revenus de remplacement </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955067D" w14:textId="77777777" w:rsidR="00C2572E" w:rsidRPr="0076210D" w:rsidRDefault="00C2572E" w:rsidP="00BA7E3E">
            <w:pPr>
              <w:kinsoku w:val="0"/>
              <w:overflowPunct w:val="0"/>
              <w:autoSpaceDE w:val="0"/>
              <w:autoSpaceDN w:val="0"/>
              <w:adjustRightInd w:val="0"/>
              <w:spacing w:after="0"/>
              <w:ind w:left="217" w:right="176"/>
              <w:jc w:val="center"/>
              <w:rPr>
                <w:rFonts w:ascii="Calibri" w:hAnsi="Calibri" w:cs="Calibri"/>
                <w:sz w:val="11"/>
                <w:szCs w:val="11"/>
              </w:rPr>
            </w:pPr>
            <w:r w:rsidRPr="0076210D">
              <w:rPr>
                <w:rFonts w:ascii="Calibri" w:hAnsi="Calibri"/>
                <w:sz w:val="11"/>
              </w:rPr>
              <w:t>revenus de la location</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5DE6C93E" w14:textId="15467896" w:rsidR="00C2572E" w:rsidRPr="0076210D" w:rsidRDefault="0048282E" w:rsidP="00BA7E3E">
            <w:pPr>
              <w:kinsoku w:val="0"/>
              <w:overflowPunct w:val="0"/>
              <w:autoSpaceDE w:val="0"/>
              <w:autoSpaceDN w:val="0"/>
              <w:adjustRightInd w:val="0"/>
              <w:spacing w:after="0"/>
              <w:ind w:left="292" w:right="252"/>
              <w:jc w:val="center"/>
              <w:rPr>
                <w:rFonts w:ascii="Calibri" w:hAnsi="Calibri" w:cs="Calibri"/>
                <w:sz w:val="11"/>
                <w:szCs w:val="11"/>
              </w:rPr>
            </w:pPr>
            <w:r>
              <w:rPr>
                <w:rFonts w:ascii="Calibri" w:hAnsi="Calibri"/>
                <w:sz w:val="11"/>
              </w:rPr>
              <w:t xml:space="preserve">Prix, </w:t>
            </w:r>
            <w:r w:rsidR="00C2572E" w:rsidRPr="0076210D">
              <w:rPr>
                <w:rFonts w:ascii="Calibri" w:hAnsi="Calibri"/>
                <w:sz w:val="11"/>
              </w:rPr>
              <w:t>récompense</w:t>
            </w:r>
            <w:r>
              <w:rPr>
                <w:rFonts w:ascii="Calibri" w:hAnsi="Calibri"/>
                <w:sz w:val="11"/>
              </w:rPr>
              <w:t>s</w:t>
            </w:r>
            <w:r w:rsidR="00C2572E" w:rsidRPr="0076210D">
              <w:rPr>
                <w:rFonts w:ascii="Calibri" w:hAnsi="Calibri"/>
                <w:sz w:val="11"/>
              </w:rPr>
              <w:t xml:space="preserve"> des chercheurs, des </w:t>
            </w:r>
            <w:r w:rsidR="00E4252F" w:rsidRPr="0076210D">
              <w:rPr>
                <w:rFonts w:ascii="Calibri" w:hAnsi="Calibri"/>
                <w:sz w:val="11"/>
              </w:rPr>
              <w:t>artistes, ...</w:t>
            </w:r>
          </w:p>
        </w:tc>
      </w:tr>
      <w:tr w:rsidR="00C2572E" w:rsidRPr="0076210D" w14:paraId="1FA5D2E0"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50EB3160" w14:textId="0F4500DE" w:rsidR="00C2572E" w:rsidRPr="0076210D" w:rsidRDefault="002A76D1" w:rsidP="00BA7E3E">
            <w:pPr>
              <w:kinsoku w:val="0"/>
              <w:overflowPunct w:val="0"/>
              <w:autoSpaceDE w:val="0"/>
              <w:autoSpaceDN w:val="0"/>
              <w:adjustRightInd w:val="0"/>
              <w:spacing w:after="0"/>
              <w:ind w:left="117" w:right="92"/>
              <w:jc w:val="center"/>
              <w:rPr>
                <w:rFonts w:ascii="Calibri" w:hAnsi="Calibri" w:cs="Calibri"/>
                <w:sz w:val="11"/>
                <w:szCs w:val="11"/>
              </w:rPr>
            </w:pPr>
            <w:r>
              <w:rPr>
                <w:rFonts w:ascii="Calibri" w:hAnsi="Calibri"/>
                <w:sz w:val="11"/>
              </w:rPr>
              <w:t xml:space="preserve">constitution et cession </w:t>
            </w:r>
            <w:r w:rsidR="000A135A">
              <w:rPr>
                <w:rFonts w:ascii="Calibri" w:hAnsi="Calibri"/>
                <w:sz w:val="11"/>
              </w:rPr>
              <w:t>d'un droit d'emphytéose / de superficie</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tcPr>
          <w:p w14:paraId="69D21C25"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3C8EA357" w14:textId="77777777" w:rsidR="00C2572E" w:rsidRPr="0076210D" w:rsidRDefault="00C2572E" w:rsidP="00BA7E3E">
            <w:pPr>
              <w:kinsoku w:val="0"/>
              <w:overflowPunct w:val="0"/>
              <w:autoSpaceDE w:val="0"/>
              <w:autoSpaceDN w:val="0"/>
              <w:adjustRightInd w:val="0"/>
              <w:spacing w:after="0"/>
              <w:ind w:left="24"/>
              <w:rPr>
                <w:rFonts w:ascii="Calibri" w:hAnsi="Calibri" w:cs="Calibri"/>
                <w:sz w:val="11"/>
                <w:szCs w:val="11"/>
              </w:rPr>
            </w:pPr>
            <w:r w:rsidRPr="0076210D">
              <w:rPr>
                <w:rFonts w:ascii="Calibri" w:hAnsi="Calibri"/>
                <w:sz w:val="11"/>
              </w:rPr>
              <w:t>pensions</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71D09A9" w14:textId="77777777" w:rsidR="00C2572E" w:rsidRPr="0076210D" w:rsidRDefault="00C2572E" w:rsidP="00BA7E3E">
            <w:pPr>
              <w:kinsoku w:val="0"/>
              <w:overflowPunct w:val="0"/>
              <w:autoSpaceDE w:val="0"/>
              <w:autoSpaceDN w:val="0"/>
              <w:adjustRightInd w:val="0"/>
              <w:spacing w:after="0"/>
              <w:ind w:left="217" w:right="177"/>
              <w:jc w:val="center"/>
              <w:rPr>
                <w:rFonts w:ascii="Calibri" w:hAnsi="Calibri" w:cs="Calibri"/>
                <w:sz w:val="11"/>
                <w:szCs w:val="11"/>
              </w:rPr>
            </w:pPr>
            <w:r w:rsidRPr="0076210D">
              <w:rPr>
                <w:rFonts w:ascii="Calibri" w:hAnsi="Calibri"/>
                <w:sz w:val="11"/>
              </w:rPr>
              <w:t>rentes viagères</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EF"/>
          </w:tcPr>
          <w:p w14:paraId="4008760E" w14:textId="77777777" w:rsidR="00C2572E" w:rsidRPr="0076210D" w:rsidRDefault="00C2572E" w:rsidP="00BA7E3E">
            <w:pPr>
              <w:kinsoku w:val="0"/>
              <w:overflowPunct w:val="0"/>
              <w:autoSpaceDE w:val="0"/>
              <w:autoSpaceDN w:val="0"/>
              <w:adjustRightInd w:val="0"/>
              <w:spacing w:after="0"/>
              <w:ind w:left="290" w:right="252"/>
              <w:jc w:val="center"/>
              <w:rPr>
                <w:rFonts w:ascii="Calibri" w:hAnsi="Calibri" w:cs="Calibri"/>
                <w:sz w:val="11"/>
                <w:szCs w:val="11"/>
              </w:rPr>
            </w:pPr>
            <w:r w:rsidRPr="0076210D">
              <w:rPr>
                <w:rFonts w:ascii="Calibri" w:hAnsi="Calibri"/>
                <w:sz w:val="11"/>
              </w:rPr>
              <w:t>pensions alimentaires</w:t>
            </w:r>
          </w:p>
        </w:tc>
      </w:tr>
      <w:tr w:rsidR="00C2572E" w:rsidRPr="0076210D" w14:paraId="77C537FB" w14:textId="77777777" w:rsidTr="531398EE">
        <w:trPr>
          <w:trHeight w:val="128"/>
        </w:trPr>
        <w:tc>
          <w:tcPr>
            <w:tcW w:w="218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97A268"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10"/>
                <w:szCs w:val="10"/>
              </w:rPr>
            </w:pPr>
          </w:p>
        </w:tc>
        <w:tc>
          <w:tcPr>
            <w:tcW w:w="2032"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E511D"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10"/>
                <w:szCs w:val="10"/>
              </w:rPr>
            </w:pP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BF00"/>
          </w:tcPr>
          <w:p w14:paraId="24BA9D81" w14:textId="77777777" w:rsidR="00C2572E" w:rsidRPr="0076210D" w:rsidRDefault="00C2572E" w:rsidP="00BA7E3E">
            <w:pPr>
              <w:kinsoku w:val="0"/>
              <w:overflowPunct w:val="0"/>
              <w:autoSpaceDE w:val="0"/>
              <w:autoSpaceDN w:val="0"/>
              <w:adjustRightInd w:val="0"/>
              <w:spacing w:after="0"/>
              <w:ind w:left="217" w:right="179"/>
              <w:jc w:val="center"/>
              <w:rPr>
                <w:rFonts w:ascii="Calibri" w:hAnsi="Calibri" w:cs="Calibri"/>
                <w:sz w:val="11"/>
                <w:szCs w:val="11"/>
              </w:rPr>
            </w:pPr>
            <w:r w:rsidRPr="0076210D">
              <w:rPr>
                <w:rFonts w:ascii="Calibri" w:hAnsi="Calibri"/>
                <w:sz w:val="11"/>
              </w:rPr>
              <w:t>droits d’auteur</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26391AC8" w14:textId="77777777" w:rsidR="00C2572E" w:rsidRPr="0076210D" w:rsidRDefault="00C2572E" w:rsidP="00BA7E3E">
            <w:pPr>
              <w:kinsoku w:val="0"/>
              <w:overflowPunct w:val="0"/>
              <w:autoSpaceDE w:val="0"/>
              <w:autoSpaceDN w:val="0"/>
              <w:adjustRightInd w:val="0"/>
              <w:spacing w:after="0"/>
              <w:ind w:left="291" w:right="252"/>
              <w:jc w:val="center"/>
              <w:rPr>
                <w:rFonts w:ascii="Calibri" w:hAnsi="Calibri" w:cs="Calibri"/>
                <w:sz w:val="11"/>
                <w:szCs w:val="11"/>
              </w:rPr>
            </w:pPr>
            <w:r w:rsidRPr="0076210D">
              <w:rPr>
                <w:rFonts w:ascii="Calibri" w:hAnsi="Calibri"/>
                <w:sz w:val="11"/>
              </w:rPr>
              <w:t>sous-location</w:t>
            </w:r>
          </w:p>
        </w:tc>
      </w:tr>
      <w:tr w:rsidR="00C2572E" w:rsidRPr="0076210D" w14:paraId="33324D68" w14:textId="77777777" w:rsidTr="531398EE">
        <w:trPr>
          <w:trHeight w:val="128"/>
        </w:trPr>
        <w:tc>
          <w:tcPr>
            <w:tcW w:w="2186" w:type="dxa"/>
            <w:vMerge/>
          </w:tcPr>
          <w:p w14:paraId="64018367"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Pr>
          <w:p w14:paraId="291B03ED"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7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725818"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10"/>
                <w:szCs w:val="10"/>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19AA3EA7" w14:textId="77777777" w:rsidR="00C2572E" w:rsidRPr="0076210D" w:rsidRDefault="00C2572E" w:rsidP="00BA7E3E">
            <w:pPr>
              <w:kinsoku w:val="0"/>
              <w:overflowPunct w:val="0"/>
              <w:autoSpaceDE w:val="0"/>
              <w:autoSpaceDN w:val="0"/>
              <w:adjustRightInd w:val="0"/>
              <w:spacing w:after="0"/>
              <w:ind w:left="293" w:right="252"/>
              <w:jc w:val="center"/>
              <w:rPr>
                <w:rFonts w:ascii="Calibri" w:hAnsi="Calibri" w:cs="Calibri"/>
                <w:sz w:val="11"/>
                <w:szCs w:val="11"/>
              </w:rPr>
            </w:pPr>
            <w:r w:rsidRPr="0076210D">
              <w:rPr>
                <w:rFonts w:ascii="Calibri" w:hAnsi="Calibri"/>
                <w:sz w:val="11"/>
              </w:rPr>
              <w:t>droits de chasse, de pêche et de piégeage</w:t>
            </w:r>
          </w:p>
        </w:tc>
      </w:tr>
      <w:tr w:rsidR="00C2572E" w:rsidRPr="0076210D" w14:paraId="36D9A5A5" w14:textId="77777777" w:rsidTr="531398EE">
        <w:trPr>
          <w:trHeight w:val="128"/>
        </w:trPr>
        <w:tc>
          <w:tcPr>
            <w:tcW w:w="2186" w:type="dxa"/>
            <w:vMerge/>
          </w:tcPr>
          <w:p w14:paraId="2BD06639"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Pr>
          <w:p w14:paraId="74EE7192"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78" w:type="dxa"/>
            <w:vMerge/>
          </w:tcPr>
          <w:p w14:paraId="7A87D836"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87E784B" w14:textId="77777777" w:rsidR="00C2572E" w:rsidRPr="0076210D" w:rsidRDefault="00C2572E" w:rsidP="00BA7E3E">
            <w:pPr>
              <w:kinsoku w:val="0"/>
              <w:overflowPunct w:val="0"/>
              <w:autoSpaceDE w:val="0"/>
              <w:autoSpaceDN w:val="0"/>
              <w:adjustRightInd w:val="0"/>
              <w:spacing w:after="0"/>
              <w:ind w:left="292" w:right="252"/>
              <w:jc w:val="center"/>
              <w:rPr>
                <w:rFonts w:ascii="Calibri" w:hAnsi="Calibri" w:cs="Calibri"/>
                <w:sz w:val="11"/>
                <w:szCs w:val="11"/>
              </w:rPr>
            </w:pPr>
            <w:r w:rsidRPr="0076210D">
              <w:rPr>
                <w:rFonts w:ascii="Calibri" w:hAnsi="Calibri"/>
                <w:sz w:val="11"/>
              </w:rPr>
              <w:t>plus-values sur les biens immobiliers</w:t>
            </w:r>
          </w:p>
        </w:tc>
      </w:tr>
      <w:tr w:rsidR="00C2572E" w:rsidRPr="0076210D" w14:paraId="76164628" w14:textId="77777777" w:rsidTr="531398EE">
        <w:trPr>
          <w:trHeight w:val="128"/>
        </w:trPr>
        <w:tc>
          <w:tcPr>
            <w:tcW w:w="2186" w:type="dxa"/>
            <w:vMerge/>
          </w:tcPr>
          <w:p w14:paraId="56B480F5"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Pr>
          <w:p w14:paraId="65C424EC"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78" w:type="dxa"/>
            <w:vMerge/>
          </w:tcPr>
          <w:p w14:paraId="30C95D7C"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3814192B" w14:textId="77777777" w:rsidR="00C2572E" w:rsidRPr="0076210D" w:rsidRDefault="00C2572E" w:rsidP="00BA7E3E">
            <w:pPr>
              <w:kinsoku w:val="0"/>
              <w:overflowPunct w:val="0"/>
              <w:autoSpaceDE w:val="0"/>
              <w:autoSpaceDN w:val="0"/>
              <w:adjustRightInd w:val="0"/>
              <w:spacing w:after="0"/>
              <w:ind w:left="290" w:right="252"/>
              <w:jc w:val="center"/>
              <w:rPr>
                <w:rFonts w:ascii="Calibri" w:hAnsi="Calibri" w:cs="Calibri"/>
                <w:sz w:val="11"/>
                <w:szCs w:val="11"/>
              </w:rPr>
            </w:pPr>
            <w:r w:rsidRPr="0076210D">
              <w:rPr>
                <w:rFonts w:ascii="Calibri" w:hAnsi="Calibri"/>
                <w:sz w:val="11"/>
              </w:rPr>
              <w:t>plus-values sur les actions</w:t>
            </w:r>
          </w:p>
        </w:tc>
      </w:tr>
      <w:tr w:rsidR="00C2572E" w:rsidRPr="0076210D" w14:paraId="64347E49" w14:textId="77777777" w:rsidTr="531398EE">
        <w:trPr>
          <w:trHeight w:val="121"/>
        </w:trPr>
        <w:tc>
          <w:tcPr>
            <w:tcW w:w="2186" w:type="dxa"/>
            <w:vMerge/>
          </w:tcPr>
          <w:p w14:paraId="4F8E6DEF"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Pr>
          <w:p w14:paraId="261C37FA"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78" w:type="dxa"/>
            <w:vMerge/>
          </w:tcPr>
          <w:p w14:paraId="239C369B"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E7A868"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r>
      <w:tr w:rsidR="00C2572E" w:rsidRPr="0076210D" w14:paraId="026999D4" w14:textId="77777777" w:rsidTr="531398EE">
        <w:trPr>
          <w:trHeight w:val="121"/>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DB4EC" w14:textId="3D5310D0" w:rsidR="00C2572E" w:rsidRPr="0076210D" w:rsidRDefault="00C2572E" w:rsidP="00BA7E3E">
            <w:pPr>
              <w:kinsoku w:val="0"/>
              <w:overflowPunct w:val="0"/>
              <w:autoSpaceDE w:val="0"/>
              <w:autoSpaceDN w:val="0"/>
              <w:adjustRightInd w:val="0"/>
              <w:spacing w:after="0"/>
              <w:ind w:left="116" w:right="93"/>
              <w:jc w:val="center"/>
              <w:rPr>
                <w:rFonts w:ascii="Calibri" w:hAnsi="Calibri" w:cs="Calibri"/>
                <w:sz w:val="11"/>
                <w:szCs w:val="11"/>
              </w:rPr>
            </w:pPr>
            <w:r w:rsidRPr="0076210D">
              <w:rPr>
                <w:rFonts w:ascii="Calibri" w:hAnsi="Calibri"/>
                <w:sz w:val="11"/>
              </w:rPr>
              <w:t xml:space="preserve">Diverses </w:t>
            </w:r>
            <w:r w:rsidR="00CE4A9B">
              <w:rPr>
                <w:rFonts w:ascii="Calibri" w:hAnsi="Calibri"/>
                <w:sz w:val="11"/>
              </w:rPr>
              <w:t>exonération</w:t>
            </w:r>
            <w:r w:rsidRPr="0076210D">
              <w:rPr>
                <w:rFonts w:ascii="Calibri" w:hAnsi="Calibri"/>
                <w:sz w:val="11"/>
              </w:rPr>
              <w:t xml:space="preserve">s (y compris </w:t>
            </w:r>
            <w:r w:rsidR="00DB0689">
              <w:rPr>
                <w:rFonts w:ascii="Calibri" w:hAnsi="Calibri"/>
                <w:sz w:val="11"/>
              </w:rPr>
              <w:t>l'habitation propre</w:t>
            </w:r>
            <w:r w:rsidRPr="0076210D">
              <w:rPr>
                <w:rFonts w:ascii="Calibri" w:hAnsi="Calibri"/>
                <w:sz w:val="11"/>
              </w:rPr>
              <w:t>)</w:t>
            </w:r>
          </w:p>
        </w:tc>
        <w:tc>
          <w:tcPr>
            <w:tcW w:w="20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72ABFB" w14:textId="6D07B4C4" w:rsidR="00C2572E" w:rsidRPr="0076210D" w:rsidRDefault="00CE4A9B" w:rsidP="00BA7E3E">
            <w:pPr>
              <w:kinsoku w:val="0"/>
              <w:overflowPunct w:val="0"/>
              <w:autoSpaceDE w:val="0"/>
              <w:autoSpaceDN w:val="0"/>
              <w:adjustRightInd w:val="0"/>
              <w:spacing w:after="0"/>
              <w:ind w:left="225"/>
              <w:rPr>
                <w:rFonts w:ascii="Calibri" w:hAnsi="Calibri" w:cs="Calibri"/>
                <w:sz w:val="11"/>
                <w:szCs w:val="11"/>
              </w:rPr>
            </w:pPr>
            <w:r>
              <w:rPr>
                <w:rFonts w:ascii="Calibri" w:hAnsi="Calibri"/>
                <w:sz w:val="11"/>
              </w:rPr>
              <w:t>Exonération</w:t>
            </w:r>
            <w:r w:rsidR="00C2572E" w:rsidRPr="0076210D">
              <w:rPr>
                <w:rFonts w:ascii="Calibri" w:hAnsi="Calibri"/>
                <w:sz w:val="11"/>
              </w:rPr>
              <w:t xml:space="preserve">s et régimes </w:t>
            </w:r>
            <w:r w:rsidR="00DB0689">
              <w:rPr>
                <w:rFonts w:ascii="Calibri" w:hAnsi="Calibri"/>
                <w:sz w:val="11"/>
              </w:rPr>
              <w:t>dérogatoires</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CABC0" w14:textId="5A1B237F" w:rsidR="00C2572E" w:rsidRPr="0076210D" w:rsidRDefault="00CE4A9B" w:rsidP="00BA7E3E">
            <w:pPr>
              <w:kinsoku w:val="0"/>
              <w:overflowPunct w:val="0"/>
              <w:autoSpaceDE w:val="0"/>
              <w:autoSpaceDN w:val="0"/>
              <w:adjustRightInd w:val="0"/>
              <w:spacing w:after="0"/>
              <w:ind w:left="217" w:right="189"/>
              <w:jc w:val="center"/>
              <w:rPr>
                <w:rFonts w:ascii="Calibri" w:hAnsi="Calibri" w:cs="Calibri"/>
                <w:sz w:val="11"/>
                <w:szCs w:val="11"/>
              </w:rPr>
            </w:pPr>
            <w:r>
              <w:rPr>
                <w:rFonts w:ascii="Calibri" w:hAnsi="Calibri"/>
                <w:sz w:val="11"/>
              </w:rPr>
              <w:t>Exonération</w:t>
            </w:r>
            <w:r w:rsidR="00C2572E" w:rsidRPr="0076210D">
              <w:rPr>
                <w:rFonts w:ascii="Calibri" w:hAnsi="Calibri"/>
                <w:sz w:val="11"/>
              </w:rPr>
              <w:t xml:space="preserve">s et régimes </w:t>
            </w:r>
            <w:r w:rsidR="00DB0689">
              <w:rPr>
                <w:rFonts w:ascii="Calibri" w:hAnsi="Calibri"/>
                <w:sz w:val="11"/>
              </w:rPr>
              <w:t>dérogatoires</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5D06D" w14:textId="175814BA" w:rsidR="00C2572E" w:rsidRPr="0076210D" w:rsidRDefault="00CE4A9B" w:rsidP="00BA7E3E">
            <w:pPr>
              <w:kinsoku w:val="0"/>
              <w:overflowPunct w:val="0"/>
              <w:autoSpaceDE w:val="0"/>
              <w:autoSpaceDN w:val="0"/>
              <w:adjustRightInd w:val="0"/>
              <w:spacing w:after="0"/>
              <w:ind w:left="293" w:right="252"/>
              <w:jc w:val="center"/>
              <w:rPr>
                <w:rFonts w:ascii="Calibri" w:hAnsi="Calibri" w:cs="Calibri"/>
                <w:sz w:val="11"/>
                <w:szCs w:val="11"/>
              </w:rPr>
            </w:pPr>
            <w:r>
              <w:rPr>
                <w:rFonts w:ascii="Calibri" w:hAnsi="Calibri"/>
                <w:sz w:val="11"/>
              </w:rPr>
              <w:t>Exonération</w:t>
            </w:r>
            <w:r w:rsidR="00DB0689">
              <w:rPr>
                <w:rFonts w:ascii="Calibri" w:hAnsi="Calibri"/>
                <w:sz w:val="11"/>
              </w:rPr>
              <w:t>s d</w:t>
            </w:r>
            <w:r w:rsidR="00C2572E" w:rsidRPr="0076210D">
              <w:rPr>
                <w:rFonts w:ascii="Calibri" w:hAnsi="Calibri"/>
                <w:sz w:val="11"/>
              </w:rPr>
              <w:t xml:space="preserve">iverses (y compris </w:t>
            </w:r>
            <w:r w:rsidR="00DB0689">
              <w:rPr>
                <w:rFonts w:ascii="Calibri" w:hAnsi="Calibri"/>
                <w:sz w:val="11"/>
              </w:rPr>
              <w:t>l'habitation propre</w:t>
            </w:r>
            <w:r w:rsidR="00C2572E" w:rsidRPr="0076210D">
              <w:rPr>
                <w:rFonts w:ascii="Calibri" w:hAnsi="Calibri"/>
                <w:sz w:val="11"/>
              </w:rPr>
              <w:t xml:space="preserve">) </w:t>
            </w:r>
          </w:p>
        </w:tc>
      </w:tr>
      <w:tr w:rsidR="00C2572E" w:rsidRPr="0076210D" w14:paraId="15E23918"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EFE48"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20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EF"/>
          </w:tcPr>
          <w:p w14:paraId="13ADE6B4" w14:textId="77777777" w:rsidR="00C2572E" w:rsidRPr="0076210D" w:rsidRDefault="00C2572E" w:rsidP="00BA7E3E">
            <w:pPr>
              <w:kinsoku w:val="0"/>
              <w:overflowPunct w:val="0"/>
              <w:autoSpaceDE w:val="0"/>
              <w:autoSpaceDN w:val="0"/>
              <w:adjustRightInd w:val="0"/>
              <w:spacing w:after="0"/>
              <w:ind w:left="619"/>
              <w:rPr>
                <w:rFonts w:ascii="Calibri" w:hAnsi="Calibri" w:cs="Calibri"/>
                <w:sz w:val="11"/>
                <w:szCs w:val="11"/>
              </w:rPr>
            </w:pPr>
            <w:r w:rsidRPr="0076210D">
              <w:rPr>
                <w:rFonts w:ascii="Calibri" w:hAnsi="Calibri"/>
                <w:sz w:val="11"/>
              </w:rPr>
              <w:t xml:space="preserve">Quotient conjugal </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84A01"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BBCE32"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r>
      <w:tr w:rsidR="00C2572E" w:rsidRPr="0076210D" w14:paraId="6ECE6D33" w14:textId="77777777" w:rsidTr="531398EE">
        <w:trPr>
          <w:trHeight w:val="447"/>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51AE6" w14:textId="77777777" w:rsidR="00C2572E" w:rsidRPr="0076210D" w:rsidRDefault="00C2572E" w:rsidP="00BA7E3E">
            <w:pPr>
              <w:kinsoku w:val="0"/>
              <w:overflowPunct w:val="0"/>
              <w:autoSpaceDE w:val="0"/>
              <w:autoSpaceDN w:val="0"/>
              <w:adjustRightInd w:val="0"/>
              <w:spacing w:before="2" w:after="0"/>
              <w:rPr>
                <w:rFonts w:ascii="Times New Roman" w:hAnsi="Times New Roman" w:cs="Times New Roman"/>
                <w:sz w:val="13"/>
                <w:szCs w:val="13"/>
              </w:rPr>
            </w:pPr>
          </w:p>
          <w:p w14:paraId="18D5A07B" w14:textId="28AA5C2B" w:rsidR="00C2572E" w:rsidRPr="0076210D" w:rsidRDefault="00DF0F63" w:rsidP="00BA7E3E">
            <w:pPr>
              <w:kinsoku w:val="0"/>
              <w:overflowPunct w:val="0"/>
              <w:autoSpaceDE w:val="0"/>
              <w:autoSpaceDN w:val="0"/>
              <w:adjustRightInd w:val="0"/>
              <w:spacing w:after="0"/>
              <w:ind w:left="117" w:right="92"/>
              <w:jc w:val="center"/>
              <w:rPr>
                <w:rFonts w:ascii="Calibri" w:hAnsi="Calibri" w:cs="Calibri"/>
                <w:sz w:val="11"/>
                <w:szCs w:val="11"/>
              </w:rPr>
            </w:pPr>
            <w:r>
              <w:rPr>
                <w:rFonts w:ascii="Calibri" w:hAnsi="Calibri"/>
                <w:sz w:val="11"/>
              </w:rPr>
              <w:t>Impôt</w:t>
            </w:r>
            <w:r w:rsidRPr="0076210D">
              <w:rPr>
                <w:rFonts w:ascii="Calibri" w:hAnsi="Calibri"/>
                <w:sz w:val="11"/>
              </w:rPr>
              <w:t xml:space="preserve"> </w:t>
            </w:r>
            <w:r w:rsidR="00C2572E" w:rsidRPr="0076210D">
              <w:rPr>
                <w:rFonts w:ascii="Calibri" w:hAnsi="Calibri"/>
                <w:sz w:val="11"/>
              </w:rPr>
              <w:t>progressi</w:t>
            </w:r>
            <w:r w:rsidR="00B05A88">
              <w:rPr>
                <w:rFonts w:ascii="Calibri" w:hAnsi="Calibri"/>
                <w:sz w:val="11"/>
              </w:rPr>
              <w:t>f</w:t>
            </w:r>
            <w:r w:rsidR="00C2572E" w:rsidRPr="0076210D">
              <w:rPr>
                <w:rFonts w:ascii="Calibri" w:hAnsi="Calibri"/>
                <w:sz w:val="11"/>
              </w:rPr>
              <w:t xml:space="preserve"> uniquement</w:t>
            </w:r>
          </w:p>
        </w:tc>
        <w:tc>
          <w:tcPr>
            <w:tcW w:w="20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7A47A1" w14:textId="2A9EA494" w:rsidR="00C2572E" w:rsidRPr="0076210D" w:rsidRDefault="00C2572E" w:rsidP="00BA7E3E">
            <w:pPr>
              <w:kinsoku w:val="0"/>
              <w:overflowPunct w:val="0"/>
              <w:autoSpaceDE w:val="0"/>
              <w:autoSpaceDN w:val="0"/>
              <w:adjustRightInd w:val="0"/>
              <w:spacing w:before="4" w:after="0"/>
              <w:ind w:left="208" w:right="179"/>
              <w:jc w:val="center"/>
              <w:rPr>
                <w:rFonts w:ascii="Calibri" w:hAnsi="Calibri" w:cs="Calibri"/>
                <w:sz w:val="11"/>
                <w:szCs w:val="11"/>
              </w:rPr>
            </w:pPr>
            <w:r w:rsidRPr="0076210D">
              <w:rPr>
                <w:rFonts w:ascii="Calibri" w:hAnsi="Calibri"/>
                <w:sz w:val="11"/>
              </w:rPr>
              <w:t xml:space="preserve">En règle générale, </w:t>
            </w:r>
            <w:r w:rsidR="003258DD">
              <w:rPr>
                <w:rFonts w:ascii="Calibri" w:hAnsi="Calibri"/>
                <w:sz w:val="11"/>
              </w:rPr>
              <w:t>imposition</w:t>
            </w:r>
            <w:r w:rsidR="003258DD" w:rsidRPr="0076210D">
              <w:rPr>
                <w:rFonts w:ascii="Calibri" w:hAnsi="Calibri"/>
                <w:sz w:val="11"/>
              </w:rPr>
              <w:t xml:space="preserve"> </w:t>
            </w:r>
            <w:r w:rsidRPr="0076210D">
              <w:rPr>
                <w:rFonts w:ascii="Calibri" w:hAnsi="Calibri"/>
                <w:sz w:val="11"/>
              </w:rPr>
              <w:t>progressive, mais exceptions importantes en fonction du type de revenu ou du statut.</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AC721" w14:textId="1B9E7A14" w:rsidR="00C2572E" w:rsidRPr="0076210D" w:rsidRDefault="002F1245" w:rsidP="00974EEE">
            <w:pPr>
              <w:kinsoku w:val="0"/>
              <w:overflowPunct w:val="0"/>
              <w:autoSpaceDE w:val="0"/>
              <w:autoSpaceDN w:val="0"/>
              <w:adjustRightInd w:val="0"/>
              <w:spacing w:before="79" w:after="0"/>
              <w:ind w:left="192" w:right="7"/>
              <w:rPr>
                <w:rFonts w:ascii="Calibri" w:hAnsi="Calibri" w:cs="Calibri"/>
                <w:sz w:val="11"/>
                <w:szCs w:val="11"/>
              </w:rPr>
            </w:pPr>
            <w:r>
              <w:rPr>
                <w:rFonts w:ascii="Calibri" w:hAnsi="Calibri"/>
                <w:sz w:val="11"/>
              </w:rPr>
              <w:t xml:space="preserve">Imposition en principe </w:t>
            </w:r>
            <w:r w:rsidR="00C2572E" w:rsidRPr="0076210D">
              <w:rPr>
                <w:rFonts w:ascii="Calibri" w:hAnsi="Calibri"/>
                <w:sz w:val="11"/>
              </w:rPr>
              <w:t xml:space="preserve">proportionnelle 30 %, mais taux fortement </w:t>
            </w:r>
            <w:r w:rsidR="00B87630">
              <w:rPr>
                <w:rFonts w:ascii="Calibri" w:hAnsi="Calibri"/>
                <w:sz w:val="11"/>
              </w:rPr>
              <w:t>dérogatoires</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5F616" w14:textId="7B248F0B" w:rsidR="00C2572E" w:rsidRPr="0076210D" w:rsidRDefault="00B87630" w:rsidP="00974EEE">
            <w:pPr>
              <w:kinsoku w:val="0"/>
              <w:overflowPunct w:val="0"/>
              <w:autoSpaceDE w:val="0"/>
              <w:autoSpaceDN w:val="0"/>
              <w:adjustRightInd w:val="0"/>
              <w:spacing w:before="79" w:after="0"/>
              <w:ind w:left="238" w:right="42"/>
              <w:jc w:val="center"/>
              <w:rPr>
                <w:rFonts w:ascii="Calibri" w:hAnsi="Calibri" w:cs="Calibri"/>
                <w:sz w:val="11"/>
                <w:szCs w:val="11"/>
              </w:rPr>
            </w:pPr>
            <w:r>
              <w:rPr>
                <w:rFonts w:ascii="Calibri" w:hAnsi="Calibri"/>
                <w:sz w:val="11"/>
              </w:rPr>
              <w:t xml:space="preserve">Imposition </w:t>
            </w:r>
            <w:r w:rsidR="00D6264B">
              <w:rPr>
                <w:rFonts w:ascii="Calibri" w:hAnsi="Calibri"/>
                <w:sz w:val="11"/>
              </w:rPr>
              <w:t xml:space="preserve">en grande partie </w:t>
            </w:r>
            <w:r w:rsidR="00C2572E" w:rsidRPr="0076210D">
              <w:rPr>
                <w:rFonts w:ascii="Calibri" w:hAnsi="Calibri"/>
                <w:sz w:val="11"/>
              </w:rPr>
              <w:t>proportionnelle avec un taux distinct par type de revenu</w:t>
            </w:r>
          </w:p>
        </w:tc>
      </w:tr>
      <w:tr w:rsidR="00C2572E" w:rsidRPr="0076210D" w14:paraId="395A9F8B" w14:textId="77777777" w:rsidTr="531398EE">
        <w:trPr>
          <w:trHeight w:val="121"/>
        </w:trPr>
        <w:tc>
          <w:tcPr>
            <w:tcW w:w="2186" w:type="dxa"/>
            <w:tcBorders>
              <w:top w:val="single" w:sz="8" w:space="0" w:color="000000" w:themeColor="text1"/>
              <w:left w:val="none" w:sz="6" w:space="0" w:color="auto"/>
              <w:bottom w:val="none" w:sz="6" w:space="0" w:color="auto"/>
              <w:right w:val="single" w:sz="8" w:space="0" w:color="000000" w:themeColor="text1"/>
            </w:tcBorders>
          </w:tcPr>
          <w:p w14:paraId="00403B1D"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20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3B286522" w14:textId="77777777" w:rsidR="00C2572E" w:rsidRPr="0076210D" w:rsidRDefault="00C2572E" w:rsidP="00BA7E3E">
            <w:pPr>
              <w:kinsoku w:val="0"/>
              <w:overflowPunct w:val="0"/>
              <w:autoSpaceDE w:val="0"/>
              <w:autoSpaceDN w:val="0"/>
              <w:adjustRightInd w:val="0"/>
              <w:spacing w:after="0"/>
              <w:ind w:left="52"/>
              <w:rPr>
                <w:rFonts w:ascii="Calibri" w:hAnsi="Calibri" w:cs="Calibri"/>
                <w:b/>
                <w:bCs/>
                <w:spacing w:val="-1"/>
                <w:sz w:val="11"/>
                <w:szCs w:val="11"/>
              </w:rPr>
            </w:pPr>
            <w:r w:rsidRPr="0076210D">
              <w:rPr>
                <w:rFonts w:ascii="Calibri" w:hAnsi="Calibri"/>
                <w:b/>
                <w:sz w:val="11"/>
              </w:rPr>
              <w:t>COTISATION SPÉCIALE DE SÉCURITÉ SOCIALE</w:t>
            </w:r>
          </w:p>
        </w:tc>
        <w:tc>
          <w:tcPr>
            <w:tcW w:w="4499" w:type="dxa"/>
            <w:gridSpan w:val="2"/>
            <w:tcBorders>
              <w:top w:val="single" w:sz="8" w:space="0" w:color="000000" w:themeColor="text1"/>
              <w:left w:val="single" w:sz="8" w:space="0" w:color="000000" w:themeColor="text1"/>
              <w:bottom w:val="none" w:sz="6" w:space="0" w:color="auto"/>
              <w:right w:val="none" w:sz="6" w:space="0" w:color="auto"/>
            </w:tcBorders>
          </w:tcPr>
          <w:p w14:paraId="17BC9987"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r>
    </w:tbl>
    <w:p w14:paraId="64A7669E" w14:textId="77777777" w:rsidR="00C2572E" w:rsidRPr="0076210D" w:rsidRDefault="00C2572E" w:rsidP="00BA7E3E">
      <w:pPr>
        <w:kinsoku w:val="0"/>
        <w:overflowPunct w:val="0"/>
        <w:autoSpaceDE w:val="0"/>
        <w:autoSpaceDN w:val="0"/>
        <w:adjustRightInd w:val="0"/>
        <w:spacing w:before="1" w:after="0"/>
        <w:rPr>
          <w:rFonts w:ascii="Times New Roman" w:hAnsi="Times New Roman" w:cs="Times New Roman"/>
          <w:sz w:val="12"/>
          <w:szCs w:val="12"/>
        </w:rPr>
      </w:pPr>
    </w:p>
    <w:p w14:paraId="0518B469" w14:textId="77777777" w:rsidR="00C2572E" w:rsidRPr="0076210D" w:rsidRDefault="00C2572E" w:rsidP="00BA7E3E">
      <w:pPr>
        <w:tabs>
          <w:tab w:val="left" w:pos="5310"/>
        </w:tabs>
        <w:kinsoku w:val="0"/>
        <w:overflowPunct w:val="0"/>
        <w:autoSpaceDE w:val="0"/>
        <w:autoSpaceDN w:val="0"/>
        <w:adjustRightInd w:val="0"/>
        <w:spacing w:after="0"/>
        <w:ind w:left="108"/>
        <w:rPr>
          <w:rFonts w:ascii="Times New Roman" w:hAnsi="Times New Roman" w:cs="Times New Roman"/>
          <w:sz w:val="20"/>
          <w:szCs w:val="20"/>
        </w:rPr>
      </w:pPr>
      <w:r w:rsidRPr="0076210D">
        <w:rPr>
          <w:rFonts w:ascii="Times New Roman" w:hAnsi="Times New Roman"/>
          <w:noProof/>
          <w:sz w:val="20"/>
        </w:rPr>
        <mc:AlternateContent>
          <mc:Choice Requires="wps">
            <w:drawing>
              <wp:inline distT="0" distB="0" distL="0" distR="0" wp14:anchorId="46D01E86" wp14:editId="392FC3BC">
                <wp:extent cx="3009900" cy="480060"/>
                <wp:effectExtent l="0" t="0" r="0" b="0"/>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711"/>
                            </w:tblGrid>
                            <w:tr w:rsidR="00FE7D5E" w14:paraId="1081731F" w14:textId="77777777">
                              <w:trPr>
                                <w:trHeight w:val="121"/>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5005FB2B" w14:textId="3F6F68F2" w:rsidR="00FE7D5E" w:rsidRDefault="00FE7D5E">
                                  <w:pPr>
                                    <w:pStyle w:val="TableParagraph"/>
                                    <w:kinsoku w:val="0"/>
                                    <w:overflowPunct w:val="0"/>
                                    <w:spacing w:line="102" w:lineRule="exact"/>
                                    <w:ind w:left="521" w:right="495"/>
                                    <w:rPr>
                                      <w:b/>
                                      <w:bCs/>
                                      <w:sz w:val="11"/>
                                      <w:szCs w:val="11"/>
                                    </w:rPr>
                                  </w:pPr>
                                  <w:r>
                                    <w:rPr>
                                      <w:b/>
                                      <w:sz w:val="11"/>
                                    </w:rPr>
                                    <w:t>Déduction des pensions alimentaires payées du revenu imposable de manière progressive</w:t>
                                  </w:r>
                                </w:p>
                              </w:tc>
                            </w:tr>
                            <w:tr w:rsidR="00FE7D5E" w14:paraId="57FC483C"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512A1F36" w14:textId="77777777" w:rsidR="00FE7D5E" w:rsidRDefault="00FE7D5E">
                                  <w:pPr>
                                    <w:pStyle w:val="TableParagraph"/>
                                    <w:kinsoku w:val="0"/>
                                    <w:overflowPunct w:val="0"/>
                                    <w:ind w:left="521" w:right="485"/>
                                    <w:rPr>
                                      <w:b/>
                                      <w:bCs/>
                                      <w:sz w:val="11"/>
                                      <w:szCs w:val="11"/>
                                    </w:rPr>
                                  </w:pPr>
                                  <w:r>
                                    <w:rPr>
                                      <w:b/>
                                      <w:sz w:val="11"/>
                                    </w:rPr>
                                    <w:t>Impôt de base</w:t>
                                  </w:r>
                                </w:p>
                              </w:tc>
                            </w:tr>
                            <w:tr w:rsidR="00FE7D5E" w14:paraId="427C50DF"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046C1C0A" w14:textId="3019D259" w:rsidR="00FE7D5E" w:rsidRDefault="00FE7D5E">
                                  <w:pPr>
                                    <w:pStyle w:val="TableParagraph"/>
                                    <w:kinsoku w:val="0"/>
                                    <w:overflowPunct w:val="0"/>
                                    <w:ind w:left="521" w:right="483"/>
                                    <w:rPr>
                                      <w:b/>
                                      <w:bCs/>
                                      <w:sz w:val="11"/>
                                      <w:szCs w:val="11"/>
                                    </w:rPr>
                                  </w:pPr>
                                  <w:r>
                                    <w:rPr>
                                      <w:b/>
                                      <w:sz w:val="11"/>
                                    </w:rPr>
                                    <w:t>Réduction due aux montants exemptés</w:t>
                                  </w:r>
                                </w:p>
                              </w:tc>
                            </w:tr>
                            <w:tr w:rsidR="00FE7D5E" w14:paraId="05544EA3"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FF0000"/>
                                </w:tcPr>
                                <w:p w14:paraId="36375F6B" w14:textId="69A77047" w:rsidR="00FE7D5E" w:rsidRDefault="00FE7D5E">
                                  <w:pPr>
                                    <w:pStyle w:val="TableParagraph"/>
                                    <w:kinsoku w:val="0"/>
                                    <w:overflowPunct w:val="0"/>
                                    <w:ind w:left="521" w:right="483"/>
                                    <w:rPr>
                                      <w:b/>
                                      <w:bCs/>
                                      <w:sz w:val="11"/>
                                      <w:szCs w:val="11"/>
                                    </w:rPr>
                                  </w:pPr>
                                  <w:r>
                                    <w:rPr>
                                      <w:b/>
                                      <w:sz w:val="11"/>
                                    </w:rPr>
                                    <w:t>Réduction pour pension et revenus de remplacement</w:t>
                                  </w:r>
                                </w:p>
                              </w:tc>
                            </w:tr>
                            <w:tr w:rsidR="00FE7D5E" w14:paraId="18426073"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0E5970A0" w14:textId="77777777" w:rsidR="00FE7D5E" w:rsidRDefault="00FE7D5E">
                                  <w:pPr>
                                    <w:pStyle w:val="TableParagraph"/>
                                    <w:kinsoku w:val="0"/>
                                    <w:overflowPunct w:val="0"/>
                                    <w:ind w:left="521" w:right="484"/>
                                    <w:rPr>
                                      <w:b/>
                                      <w:bCs/>
                                      <w:sz w:val="11"/>
                                      <w:szCs w:val="11"/>
                                    </w:rPr>
                                  </w:pPr>
                                  <w:r>
                                    <w:rPr>
                                      <w:b/>
                                      <w:sz w:val="11"/>
                                    </w:rPr>
                                    <w:t xml:space="preserve">Principal </w:t>
                                  </w:r>
                                </w:p>
                              </w:tc>
                            </w:tr>
                          </w:tbl>
                          <w:p w14:paraId="457AE9B4" w14:textId="77777777" w:rsidR="00FE7D5E" w:rsidRDefault="00FE7D5E" w:rsidP="00C2572E">
                            <w:pPr>
                              <w:pStyle w:val="Plattetekst"/>
                              <w:kinsoku w:val="0"/>
                              <w:overflowPunct w:val="0"/>
                              <w:rPr>
                                <w:rFonts w:ascii="Times New Roman" w:hAnsi="Times New Roman" w:cs="Times New Roman"/>
                                <w:b/>
                                <w:bCs/>
                                <w:sz w:val="24"/>
                                <w:szCs w:val="24"/>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type w14:anchorId="46D01E86" id="_x0000_t202" coordsize="21600,21600" o:spt="202" path="m,l,21600r21600,l21600,xe">
                <v:stroke joinstyle="miter"/>
                <v:path gradientshapeok="t" o:connecttype="rect"/>
              </v:shapetype>
              <v:shape id="Tekstvak 27" o:spid="_x0000_s1026" type="#_x0000_t202" style="width:237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"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711"/>
                      </w:tblGrid>
                      <w:tr w:rsidR="00FE7D5E" w14:paraId="1081731F" w14:textId="77777777">
                        <w:trPr>
                          <w:trHeight w:val="121"/>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5005FB2B" w14:textId="3F6F68F2" w:rsidR="00FE7D5E" w:rsidRDefault="00FE7D5E">
                            <w:pPr>
                              <w:pStyle w:val="TableParagraph"/>
                              <w:kinsoku w:val="0"/>
                              <w:overflowPunct w:val="0"/>
                              <w:spacing w:line="102" w:lineRule="exact"/>
                              <w:ind w:left="521" w:right="495"/>
                              <w:rPr>
                                <w:b/>
                                <w:bCs/>
                                <w:sz w:val="11"/>
                                <w:szCs w:val="11"/>
                              </w:rPr>
                            </w:pPr>
                            <w:r>
                              <w:rPr>
                                <w:b/>
                                <w:sz w:val="11"/>
                              </w:rPr>
                              <w:t>Déduction des pensions alimentaires payées du revenu imposable de manière progressive</w:t>
                            </w:r>
                          </w:p>
                        </w:tc>
                      </w:tr>
                      <w:tr w:rsidR="00FE7D5E" w14:paraId="57FC483C"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512A1F36" w14:textId="77777777" w:rsidR="00FE7D5E" w:rsidRDefault="00FE7D5E">
                            <w:pPr>
                              <w:pStyle w:val="TableParagraph"/>
                              <w:kinsoku w:val="0"/>
                              <w:overflowPunct w:val="0"/>
                              <w:ind w:left="521" w:right="485"/>
                              <w:rPr>
                                <w:b/>
                                <w:bCs/>
                                <w:sz w:val="11"/>
                                <w:szCs w:val="11"/>
                              </w:rPr>
                            </w:pPr>
                            <w:r>
                              <w:rPr>
                                <w:b/>
                                <w:sz w:val="11"/>
                              </w:rPr>
                              <w:t>Impôt de base</w:t>
                            </w:r>
                          </w:p>
                        </w:tc>
                      </w:tr>
                      <w:tr w:rsidR="00FE7D5E" w14:paraId="427C50DF"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046C1C0A" w14:textId="3019D259" w:rsidR="00FE7D5E" w:rsidRDefault="00FE7D5E">
                            <w:pPr>
                              <w:pStyle w:val="TableParagraph"/>
                              <w:kinsoku w:val="0"/>
                              <w:overflowPunct w:val="0"/>
                              <w:ind w:left="521" w:right="483"/>
                              <w:rPr>
                                <w:b/>
                                <w:bCs/>
                                <w:sz w:val="11"/>
                                <w:szCs w:val="11"/>
                              </w:rPr>
                            </w:pPr>
                            <w:r>
                              <w:rPr>
                                <w:b/>
                                <w:sz w:val="11"/>
                              </w:rPr>
                              <w:t>Réduction due aux montants exemptés</w:t>
                            </w:r>
                          </w:p>
                        </w:tc>
                      </w:tr>
                      <w:tr w:rsidR="00FE7D5E" w14:paraId="05544EA3"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FF0000"/>
                          </w:tcPr>
                          <w:p w14:paraId="36375F6B" w14:textId="69A77047" w:rsidR="00FE7D5E" w:rsidRDefault="00FE7D5E">
                            <w:pPr>
                              <w:pStyle w:val="TableParagraph"/>
                              <w:kinsoku w:val="0"/>
                              <w:overflowPunct w:val="0"/>
                              <w:ind w:left="521" w:right="483"/>
                              <w:rPr>
                                <w:b/>
                                <w:bCs/>
                                <w:sz w:val="11"/>
                                <w:szCs w:val="11"/>
                              </w:rPr>
                            </w:pPr>
                            <w:r>
                              <w:rPr>
                                <w:b/>
                                <w:sz w:val="11"/>
                              </w:rPr>
                              <w:t>Réduction pour pension et revenus de remplacement</w:t>
                            </w:r>
                          </w:p>
                        </w:tc>
                      </w:tr>
                      <w:tr w:rsidR="00FE7D5E" w14:paraId="18426073"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0E5970A0" w14:textId="77777777" w:rsidR="00FE7D5E" w:rsidRDefault="00FE7D5E">
                            <w:pPr>
                              <w:pStyle w:val="TableParagraph"/>
                              <w:kinsoku w:val="0"/>
                              <w:overflowPunct w:val="0"/>
                              <w:ind w:left="521" w:right="484"/>
                              <w:rPr>
                                <w:b/>
                                <w:bCs/>
                                <w:sz w:val="11"/>
                                <w:szCs w:val="11"/>
                              </w:rPr>
                            </w:pPr>
                            <w:r>
                              <w:rPr>
                                <w:b/>
                                <w:sz w:val="11"/>
                              </w:rPr>
                              <w:t xml:space="preserve">Principal </w:t>
                            </w:r>
                          </w:p>
                        </w:tc>
                      </w:tr>
                    </w:tbl>
                    <w:p w14:paraId="457AE9B4" w14:textId="77777777" w:rsidR="00FE7D5E" w:rsidRDefault="00FE7D5E" w:rsidP="00C2572E">
                      <w:pPr>
                        <w:pStyle w:val="Plattetekst"/>
                        <w:kinsoku w:val="0"/>
                        <w:overflowPunct w:val="0"/>
                        <w:rPr>
                          <w:rFonts w:ascii="Times New Roman" w:hAnsi="Times New Roman" w:cs="Times New Roman"/>
                          <w:b/>
                          <w:bCs/>
                          <w:sz w:val="24"/>
                          <w:szCs w:val="24"/>
                        </w:rPr>
                      </w:pPr>
                    </w:p>
                  </w:txbxContent>
                </v:textbox>
                <w10:anchorlock/>
              </v:shape>
            </w:pict>
          </mc:Fallback>
        </mc:AlternateContent>
      </w:r>
      <w:r w:rsidRPr="0076210D">
        <w:rPr>
          <w:rFonts w:ascii="Times New Roman" w:hAnsi="Times New Roman"/>
          <w:sz w:val="20"/>
        </w:rPr>
        <w:t xml:space="preserve"> </w:t>
      </w:r>
      <w:r w:rsidRPr="0076210D">
        <w:rPr>
          <w:rFonts w:ascii="Times New Roman" w:hAnsi="Times New Roman"/>
          <w:sz w:val="20"/>
        </w:rPr>
        <w:tab/>
      </w:r>
      <w:r w:rsidRPr="0076210D">
        <w:rPr>
          <w:noProof/>
        </w:rPr>
        <mc:AlternateContent>
          <mc:Choice Requires="wps">
            <w:drawing>
              <wp:inline distT="0" distB="0" distL="0" distR="0" wp14:anchorId="7874E0F4" wp14:editId="36E6F2CB">
                <wp:extent cx="2233930" cy="467995"/>
                <wp:effectExtent l="0" t="0" r="13970" b="27305"/>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67995"/>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B4751" w14:textId="77777777" w:rsidR="00FE7D5E" w:rsidRDefault="00FE7D5E" w:rsidP="00C2572E">
                            <w:pPr>
                              <w:pStyle w:val="Plattetekst"/>
                              <w:kinsoku w:val="0"/>
                              <w:overflowPunct w:val="0"/>
                              <w:rPr>
                                <w:rFonts w:ascii="Times New Roman" w:hAnsi="Times New Roman" w:cs="Times New Roman"/>
                                <w:b/>
                                <w:bCs/>
                                <w:sz w:val="10"/>
                                <w:szCs w:val="10"/>
                              </w:rPr>
                            </w:pPr>
                          </w:p>
                          <w:p w14:paraId="0E4BA773" w14:textId="77777777" w:rsidR="00FE7D5E" w:rsidRPr="004A5508" w:rsidRDefault="00FE7D5E" w:rsidP="00C2572E">
                            <w:pPr>
                              <w:pStyle w:val="Plattetekst"/>
                              <w:kinsoku w:val="0"/>
                              <w:overflowPunct w:val="0"/>
                              <w:ind w:left="705"/>
                              <w:jc w:val="center"/>
                              <w:rPr>
                                <w:sz w:val="11"/>
                                <w:szCs w:val="11"/>
                              </w:rPr>
                            </w:pPr>
                            <w:r>
                              <w:rPr>
                                <w:sz w:val="11"/>
                              </w:rPr>
                              <w:t>Impôt sur les revenus imposés distinctement</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7874E0F4" id="Tekstvak 26" o:spid="_x0000_s1027" type="#_x0000_t202" style="width:175.9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" filled="f" strokeweight=".96pt">
                <v:textbox inset="0,0,0,0">
                  <w:txbxContent>
                    <w:p w14:paraId="03DB4751" w14:textId="77777777" w:rsidR="00FE7D5E" w:rsidRDefault="00FE7D5E" w:rsidP="00C2572E">
                      <w:pPr>
                        <w:pStyle w:val="Plattetekst"/>
                        <w:kinsoku w:val="0"/>
                        <w:overflowPunct w:val="0"/>
                        <w:rPr>
                          <w:rFonts w:ascii="Times New Roman" w:hAnsi="Times New Roman" w:cs="Times New Roman"/>
                          <w:b/>
                          <w:bCs/>
                          <w:sz w:val="10"/>
                          <w:szCs w:val="10"/>
                        </w:rPr>
                      </w:pPr>
                    </w:p>
                    <w:p w14:paraId="0E4BA773" w14:textId="77777777" w:rsidR="00FE7D5E" w:rsidRPr="004A5508" w:rsidRDefault="00FE7D5E" w:rsidP="00C2572E">
                      <w:pPr>
                        <w:pStyle w:val="Plattetekst"/>
                        <w:kinsoku w:val="0"/>
                        <w:overflowPunct w:val="0"/>
                        <w:ind w:left="705"/>
                        <w:jc w:val="center"/>
                        <w:rPr>
                          <w:sz w:val="11"/>
                          <w:szCs w:val="11"/>
                        </w:rPr>
                      </w:pPr>
                      <w:r>
                        <w:rPr>
                          <w:sz w:val="11"/>
                        </w:rPr>
                        <w:t>Impôt sur les revenus imposés distinctement</w:t>
                      </w:r>
                    </w:p>
                  </w:txbxContent>
                </v:textbox>
                <w10:anchorlock/>
              </v:shape>
            </w:pict>
          </mc:Fallback>
        </mc:AlternateContent>
      </w:r>
    </w:p>
    <w:p w14:paraId="1FCDE109" w14:textId="77777777" w:rsidR="00C2572E" w:rsidRPr="0076210D" w:rsidRDefault="00C2572E" w:rsidP="00BA7E3E">
      <w:pPr>
        <w:kinsoku w:val="0"/>
        <w:overflowPunct w:val="0"/>
        <w:autoSpaceDE w:val="0"/>
        <w:autoSpaceDN w:val="0"/>
        <w:adjustRightInd w:val="0"/>
        <w:spacing w:before="1" w:after="0"/>
        <w:rPr>
          <w:rFonts w:ascii="Times New Roman" w:hAnsi="Times New Roman" w:cs="Times New Roman"/>
          <w:sz w:val="9"/>
          <w:szCs w:val="9"/>
        </w:rPr>
      </w:pPr>
    </w:p>
    <w:p w14:paraId="383ED549" w14:textId="77777777" w:rsidR="00C2572E" w:rsidRPr="0076210D" w:rsidRDefault="00C2572E" w:rsidP="00BA7E3E">
      <w:pPr>
        <w:kinsoku w:val="0"/>
        <w:overflowPunct w:val="0"/>
        <w:autoSpaceDE w:val="0"/>
        <w:autoSpaceDN w:val="0"/>
        <w:adjustRightInd w:val="0"/>
        <w:spacing w:after="0"/>
        <w:ind w:left="107"/>
        <w:rPr>
          <w:rFonts w:ascii="Times New Roman" w:hAnsi="Times New Roman" w:cs="Times New Roman"/>
          <w:position w:val="-3"/>
          <w:sz w:val="16"/>
          <w:szCs w:val="16"/>
        </w:rPr>
      </w:pPr>
      <w:r w:rsidRPr="0076210D">
        <w:rPr>
          <w:rFonts w:ascii="Times New Roman" w:hAnsi="Times New Roman"/>
          <w:noProof/>
          <w:sz w:val="16"/>
        </w:rPr>
        <mc:AlternateContent>
          <mc:Choice Requires="wps">
            <w:drawing>
              <wp:inline distT="0" distB="0" distL="0" distR="0" wp14:anchorId="54FD1CDA" wp14:editId="0D48BF80">
                <wp:extent cx="5537200" cy="158115"/>
                <wp:effectExtent l="0" t="0" r="25400" b="13335"/>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58115"/>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1D228" w14:textId="3D5FCC98" w:rsidR="00FE7D5E" w:rsidRPr="004A5508" w:rsidRDefault="00FE7D5E" w:rsidP="00974EEE">
                            <w:pPr>
                              <w:pStyle w:val="Plattetekst"/>
                              <w:kinsoku w:val="0"/>
                              <w:overflowPunct w:val="0"/>
                              <w:spacing w:line="121" w:lineRule="exact"/>
                              <w:ind w:left="2268" w:right="2043"/>
                              <w:jc w:val="center"/>
                              <w:rPr>
                                <w:sz w:val="11"/>
                                <w:szCs w:val="11"/>
                              </w:rPr>
                            </w:pPr>
                            <w:r>
                              <w:rPr>
                                <w:sz w:val="11"/>
                              </w:rPr>
                              <w:t>Montant principal total (montant principal + impôt sur les revenus imposés distinctement)</w:t>
                            </w:r>
                          </w:p>
                        </w:txbxContent>
                      </wps:txbx>
                      <wps:bodyPr rot="0" vert="horz" wrap="square" lIns="0" tIns="0" rIns="0" bIns="0" anchor="t" anchorCtr="0" upright="1">
                        <a:noAutofit/>
                      </wps:bodyPr>
                    </wps:wsp>
                  </a:graphicData>
                </a:graphic>
              </wp:inline>
            </w:drawing>
          </mc:Choice>
          <mc:Fallback xmlns:w16sdtdh="http://schemas.microsoft.com/office/word/2020/wordml/sdtdatahash" xmlns:oel="http://schemas.microsoft.com/office/2019/extlst">
            <w:pict>
              <v:shape w14:anchorId="54FD1CDA" id="Tekstvak 25" o:spid="_x0000_s1028" type="#_x0000_t202" style="width:436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" filled="f" strokeweight=".96pt">
                <v:textbox inset="0,0,0,0">
                  <w:txbxContent>
                    <w:p w14:paraId="1471D228" w14:textId="3D5FCC98" w:rsidR="00FE7D5E" w:rsidRPr="004A5508" w:rsidRDefault="00FE7D5E" w:rsidP="00974EEE">
                      <w:pPr>
                        <w:pStyle w:val="Plattetekst"/>
                        <w:kinsoku w:val="0"/>
                        <w:overflowPunct w:val="0"/>
                        <w:spacing w:line="121" w:lineRule="exact"/>
                        <w:ind w:left="2268" w:right="2043"/>
                        <w:jc w:val="center"/>
                        <w:rPr>
                          <w:sz w:val="11"/>
                          <w:szCs w:val="11"/>
                        </w:rPr>
                      </w:pPr>
                      <w:r>
                        <w:rPr>
                          <w:sz w:val="11"/>
                        </w:rPr>
                        <w:t>Montant principal total (montant principal + impôt sur les revenus imposés distinctement)</w:t>
                      </w:r>
                    </w:p>
                  </w:txbxContent>
                </v:textbox>
                <w10:anchorlock/>
              </v:shape>
            </w:pict>
          </mc:Fallback>
        </mc:AlternateContent>
      </w:r>
    </w:p>
    <w:p w14:paraId="5D892224" w14:textId="77777777" w:rsidR="00C2572E" w:rsidRPr="0076210D" w:rsidRDefault="00C2572E" w:rsidP="00BA7E3E">
      <w:pPr>
        <w:kinsoku w:val="0"/>
        <w:overflowPunct w:val="0"/>
        <w:autoSpaceDE w:val="0"/>
        <w:autoSpaceDN w:val="0"/>
        <w:adjustRightInd w:val="0"/>
        <w:spacing w:after="0"/>
        <w:ind w:left="107"/>
        <w:rPr>
          <w:rFonts w:ascii="Times New Roman" w:hAnsi="Times New Roman" w:cs="Times New Roman"/>
          <w:position w:val="-3"/>
          <w:sz w:val="16"/>
          <w:szCs w:val="16"/>
        </w:rPr>
      </w:pPr>
    </w:p>
    <w:tbl>
      <w:tblPr>
        <w:tblpPr w:leftFromText="141" w:rightFromText="141" w:vertAnchor="text" w:horzAnchor="margin" w:tblpXSpec="right" w:tblpY="1"/>
        <w:tblW w:w="2809" w:type="dxa"/>
        <w:tblCellMar>
          <w:left w:w="70" w:type="dxa"/>
          <w:right w:w="70" w:type="dxa"/>
        </w:tblCellMar>
        <w:tblLook w:val="04A0" w:firstRow="1" w:lastRow="0" w:firstColumn="1" w:lastColumn="0" w:noHBand="0" w:noVBand="1"/>
      </w:tblPr>
      <w:tblGrid>
        <w:gridCol w:w="995"/>
        <w:gridCol w:w="762"/>
        <w:gridCol w:w="446"/>
        <w:gridCol w:w="349"/>
        <w:gridCol w:w="97"/>
        <w:gridCol w:w="160"/>
      </w:tblGrid>
      <w:tr w:rsidR="00C2572E" w:rsidRPr="0076210D" w14:paraId="7BDF51A2" w14:textId="77777777" w:rsidTr="00FB3500">
        <w:trPr>
          <w:trHeight w:val="44"/>
        </w:trPr>
        <w:tc>
          <w:tcPr>
            <w:tcW w:w="995" w:type="dxa"/>
            <w:tcBorders>
              <w:top w:val="nil"/>
              <w:left w:val="nil"/>
              <w:bottom w:val="nil"/>
              <w:right w:val="nil"/>
            </w:tcBorders>
            <w:shd w:val="clear" w:color="auto" w:fill="auto"/>
            <w:noWrap/>
            <w:vAlign w:val="bottom"/>
            <w:hideMark/>
          </w:tcPr>
          <w:p w14:paraId="70EFAA00" w14:textId="77777777" w:rsidR="00C2572E" w:rsidRPr="0076210D" w:rsidRDefault="00C2572E" w:rsidP="00BA7E3E">
            <w:pPr>
              <w:spacing w:after="0"/>
              <w:rPr>
                <w:rFonts w:ascii="Times New Roman" w:eastAsia="Times New Roman" w:hAnsi="Times New Roman" w:cs="Times New Roman"/>
                <w:sz w:val="24"/>
                <w:szCs w:val="24"/>
                <w:lang w:eastAsia="nl-BE"/>
              </w:rPr>
            </w:pPr>
          </w:p>
        </w:tc>
        <w:tc>
          <w:tcPr>
            <w:tcW w:w="762" w:type="dxa"/>
            <w:tcBorders>
              <w:top w:val="nil"/>
              <w:left w:val="nil"/>
              <w:bottom w:val="nil"/>
              <w:right w:val="nil"/>
            </w:tcBorders>
            <w:shd w:val="clear" w:color="auto" w:fill="auto"/>
            <w:noWrap/>
            <w:vAlign w:val="bottom"/>
            <w:hideMark/>
          </w:tcPr>
          <w:p w14:paraId="3559A38F"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446" w:type="dxa"/>
            <w:tcBorders>
              <w:top w:val="nil"/>
              <w:left w:val="nil"/>
              <w:bottom w:val="nil"/>
              <w:right w:val="nil"/>
            </w:tcBorders>
            <w:shd w:val="clear" w:color="auto" w:fill="auto"/>
            <w:noWrap/>
            <w:vAlign w:val="bottom"/>
            <w:hideMark/>
          </w:tcPr>
          <w:p w14:paraId="4AE46B9B"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446" w:type="dxa"/>
            <w:gridSpan w:val="2"/>
            <w:tcBorders>
              <w:top w:val="nil"/>
              <w:left w:val="nil"/>
              <w:bottom w:val="nil"/>
              <w:right w:val="nil"/>
            </w:tcBorders>
            <w:shd w:val="clear" w:color="auto" w:fill="auto"/>
            <w:noWrap/>
            <w:vAlign w:val="bottom"/>
            <w:hideMark/>
          </w:tcPr>
          <w:p w14:paraId="3800FE2A"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160" w:type="dxa"/>
            <w:tcBorders>
              <w:top w:val="nil"/>
              <w:left w:val="nil"/>
              <w:bottom w:val="nil"/>
              <w:right w:val="nil"/>
            </w:tcBorders>
            <w:shd w:val="clear" w:color="auto" w:fill="auto"/>
            <w:noWrap/>
            <w:vAlign w:val="bottom"/>
            <w:hideMark/>
          </w:tcPr>
          <w:p w14:paraId="19235778" w14:textId="77777777" w:rsidR="00C2572E" w:rsidRPr="0076210D" w:rsidRDefault="00C2572E" w:rsidP="00BA7E3E">
            <w:pPr>
              <w:spacing w:after="0"/>
              <w:rPr>
                <w:rFonts w:ascii="Times New Roman" w:eastAsia="Times New Roman" w:hAnsi="Times New Roman" w:cs="Times New Roman"/>
                <w:sz w:val="20"/>
                <w:szCs w:val="20"/>
                <w:lang w:eastAsia="nl-BE"/>
              </w:rPr>
            </w:pPr>
          </w:p>
        </w:tc>
      </w:tr>
      <w:tr w:rsidR="00C2572E" w:rsidRPr="0076210D" w14:paraId="110AC60B" w14:textId="77777777" w:rsidTr="00FB3500">
        <w:trPr>
          <w:gridAfter w:val="2"/>
          <w:wAfter w:w="257" w:type="dxa"/>
          <w:trHeight w:val="44"/>
        </w:trPr>
        <w:tc>
          <w:tcPr>
            <w:tcW w:w="2552" w:type="dxa"/>
            <w:gridSpan w:val="4"/>
            <w:tcBorders>
              <w:top w:val="nil"/>
              <w:left w:val="single" w:sz="8" w:space="0" w:color="auto"/>
              <w:bottom w:val="nil"/>
              <w:right w:val="nil"/>
            </w:tcBorders>
            <w:shd w:val="clear" w:color="000000" w:fill="806000"/>
            <w:noWrap/>
            <w:vAlign w:val="bottom"/>
            <w:hideMark/>
          </w:tcPr>
          <w:p w14:paraId="414BB926"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TVA </w:t>
            </w:r>
          </w:p>
        </w:tc>
      </w:tr>
      <w:tr w:rsidR="00C2572E" w:rsidRPr="0076210D" w14:paraId="41F4F37B" w14:textId="77777777" w:rsidTr="00FB3500">
        <w:trPr>
          <w:trHeight w:val="60"/>
        </w:trPr>
        <w:tc>
          <w:tcPr>
            <w:tcW w:w="995" w:type="dxa"/>
            <w:tcBorders>
              <w:top w:val="nil"/>
              <w:left w:val="nil"/>
              <w:bottom w:val="nil"/>
              <w:right w:val="nil"/>
            </w:tcBorders>
            <w:shd w:val="clear" w:color="auto" w:fill="auto"/>
            <w:noWrap/>
            <w:vAlign w:val="bottom"/>
            <w:hideMark/>
          </w:tcPr>
          <w:p w14:paraId="655C424D"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1F68678E"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359756D"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19FA8AFA"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3BB24B06"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06D6C5A4" w14:textId="77777777" w:rsidTr="00FB3500">
        <w:trPr>
          <w:gridAfter w:val="2"/>
          <w:wAfter w:w="257" w:type="dxa"/>
          <w:trHeight w:val="44"/>
        </w:trPr>
        <w:tc>
          <w:tcPr>
            <w:tcW w:w="2552" w:type="dxa"/>
            <w:gridSpan w:val="4"/>
            <w:tcBorders>
              <w:top w:val="nil"/>
              <w:left w:val="nil"/>
              <w:bottom w:val="nil"/>
              <w:right w:val="nil"/>
            </w:tcBorders>
            <w:shd w:val="clear" w:color="000000" w:fill="806000"/>
            <w:noWrap/>
            <w:vAlign w:val="bottom"/>
            <w:hideMark/>
          </w:tcPr>
          <w:p w14:paraId="6D2D8867"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ACCISES</w:t>
            </w:r>
          </w:p>
        </w:tc>
      </w:tr>
      <w:tr w:rsidR="00C2572E" w:rsidRPr="0076210D" w14:paraId="0B250505" w14:textId="77777777" w:rsidTr="00FB3500">
        <w:trPr>
          <w:trHeight w:val="44"/>
        </w:trPr>
        <w:tc>
          <w:tcPr>
            <w:tcW w:w="995" w:type="dxa"/>
            <w:tcBorders>
              <w:top w:val="nil"/>
              <w:left w:val="nil"/>
              <w:bottom w:val="nil"/>
              <w:right w:val="nil"/>
            </w:tcBorders>
            <w:shd w:val="clear" w:color="auto" w:fill="auto"/>
            <w:noWrap/>
            <w:vAlign w:val="bottom"/>
            <w:hideMark/>
          </w:tcPr>
          <w:p w14:paraId="7868DF8B"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6A54D5D3"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539BE315"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1E6377E5"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8FB48CE"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3D224AAE" w14:textId="77777777" w:rsidTr="00FB3500">
        <w:trPr>
          <w:gridAfter w:val="2"/>
          <w:wAfter w:w="257" w:type="dxa"/>
          <w:trHeight w:val="44"/>
        </w:trPr>
        <w:tc>
          <w:tcPr>
            <w:tcW w:w="2552" w:type="dxa"/>
            <w:gridSpan w:val="4"/>
            <w:tcBorders>
              <w:top w:val="nil"/>
              <w:left w:val="single" w:sz="8" w:space="0" w:color="auto"/>
              <w:bottom w:val="nil"/>
              <w:right w:val="nil"/>
            </w:tcBorders>
            <w:shd w:val="clear" w:color="000000" w:fill="806000"/>
            <w:noWrap/>
            <w:vAlign w:val="bottom"/>
            <w:hideMark/>
          </w:tcPr>
          <w:p w14:paraId="263E3FCC"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TAXES ENVIRONNEMENTALES</w:t>
            </w:r>
          </w:p>
        </w:tc>
      </w:tr>
      <w:tr w:rsidR="00C2572E" w:rsidRPr="0076210D" w14:paraId="44F2653F" w14:textId="77777777" w:rsidTr="00FB3500">
        <w:trPr>
          <w:trHeight w:val="44"/>
        </w:trPr>
        <w:tc>
          <w:tcPr>
            <w:tcW w:w="995" w:type="dxa"/>
            <w:tcBorders>
              <w:top w:val="nil"/>
              <w:left w:val="nil"/>
              <w:bottom w:val="nil"/>
              <w:right w:val="nil"/>
            </w:tcBorders>
            <w:shd w:val="clear" w:color="auto" w:fill="auto"/>
            <w:noWrap/>
            <w:vAlign w:val="bottom"/>
            <w:hideMark/>
          </w:tcPr>
          <w:p w14:paraId="6797B952"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42AD5CE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FD1C2CB"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7D2A940C"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57E9A4D"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344DB2AA" w14:textId="77777777" w:rsidTr="00FB3500">
        <w:trPr>
          <w:gridAfter w:val="2"/>
          <w:wAfter w:w="257" w:type="dxa"/>
          <w:trHeight w:val="31"/>
        </w:trPr>
        <w:tc>
          <w:tcPr>
            <w:tcW w:w="2552"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22230398"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LA PARTICIPATION DES SALARIÉS</w:t>
            </w:r>
          </w:p>
        </w:tc>
      </w:tr>
      <w:tr w:rsidR="00C2572E" w:rsidRPr="0076210D" w14:paraId="62EB2696" w14:textId="77777777" w:rsidTr="00FB3500">
        <w:trPr>
          <w:trHeight w:val="31"/>
        </w:trPr>
        <w:tc>
          <w:tcPr>
            <w:tcW w:w="995" w:type="dxa"/>
            <w:tcBorders>
              <w:top w:val="nil"/>
              <w:left w:val="nil"/>
              <w:bottom w:val="nil"/>
              <w:right w:val="nil"/>
            </w:tcBorders>
            <w:shd w:val="clear" w:color="auto" w:fill="auto"/>
            <w:noWrap/>
            <w:vAlign w:val="bottom"/>
            <w:hideMark/>
          </w:tcPr>
          <w:p w14:paraId="23CBF26F"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62205B8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E63FD4C"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2CF90961"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8E98DA0"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5A4E8C6A" w14:textId="77777777" w:rsidTr="00FB3500">
        <w:trPr>
          <w:gridAfter w:val="2"/>
          <w:wAfter w:w="257" w:type="dxa"/>
          <w:trHeight w:val="24"/>
        </w:trPr>
        <w:tc>
          <w:tcPr>
            <w:tcW w:w="2552"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7234452C"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LES OPTIONS SUR ACTIONS</w:t>
            </w:r>
          </w:p>
        </w:tc>
      </w:tr>
      <w:tr w:rsidR="00C2572E" w:rsidRPr="0076210D" w14:paraId="362E9587" w14:textId="77777777" w:rsidTr="00FB3500">
        <w:trPr>
          <w:trHeight w:val="81"/>
        </w:trPr>
        <w:tc>
          <w:tcPr>
            <w:tcW w:w="995" w:type="dxa"/>
            <w:tcBorders>
              <w:top w:val="nil"/>
              <w:left w:val="nil"/>
              <w:bottom w:val="nil"/>
              <w:right w:val="nil"/>
            </w:tcBorders>
            <w:shd w:val="clear" w:color="auto" w:fill="auto"/>
            <w:noWrap/>
            <w:vAlign w:val="bottom"/>
            <w:hideMark/>
          </w:tcPr>
          <w:p w14:paraId="126D99D9"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11B3DD6C"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3C422591"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50A80165"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584A51BD"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79AAA62A" w14:textId="77777777" w:rsidTr="00FB3500">
        <w:trPr>
          <w:gridAfter w:val="2"/>
          <w:wAfter w:w="257" w:type="dxa"/>
          <w:trHeight w:val="124"/>
        </w:trPr>
        <w:tc>
          <w:tcPr>
            <w:tcW w:w="2552" w:type="dxa"/>
            <w:gridSpan w:val="4"/>
            <w:tcBorders>
              <w:top w:val="single" w:sz="8" w:space="0" w:color="auto"/>
              <w:left w:val="single" w:sz="8" w:space="0" w:color="auto"/>
              <w:bottom w:val="single" w:sz="8" w:space="0" w:color="auto"/>
              <w:right w:val="single" w:sz="8" w:space="0" w:color="000000"/>
            </w:tcBorders>
            <w:shd w:val="clear" w:color="000000" w:fill="FF0000"/>
            <w:noWrap/>
            <w:vAlign w:val="bottom"/>
            <w:hideMark/>
          </w:tcPr>
          <w:p w14:paraId="342B3C07"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L'ÉPARGNE À LONG TERME</w:t>
            </w:r>
          </w:p>
        </w:tc>
      </w:tr>
      <w:tr w:rsidR="00C2572E" w:rsidRPr="0076210D" w14:paraId="2BC29203" w14:textId="77777777" w:rsidTr="00FB3500">
        <w:trPr>
          <w:trHeight w:val="24"/>
        </w:trPr>
        <w:tc>
          <w:tcPr>
            <w:tcW w:w="995" w:type="dxa"/>
            <w:tcBorders>
              <w:top w:val="nil"/>
              <w:left w:val="nil"/>
              <w:bottom w:val="nil"/>
              <w:right w:val="nil"/>
            </w:tcBorders>
            <w:shd w:val="clear" w:color="auto" w:fill="auto"/>
            <w:noWrap/>
            <w:vAlign w:val="bottom"/>
            <w:hideMark/>
          </w:tcPr>
          <w:p w14:paraId="22B5A05B"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2CD589B8"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1711165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0592A774"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62EC82F"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52E8132A" w14:textId="77777777" w:rsidTr="00FB3500">
        <w:trPr>
          <w:gridAfter w:val="2"/>
          <w:wAfter w:w="257" w:type="dxa"/>
          <w:trHeight w:val="101"/>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626835E2" w14:textId="449098D3"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TAXE SUR LES OPÉRATIONS </w:t>
            </w:r>
            <w:r w:rsidR="00E92B4C">
              <w:rPr>
                <w:rFonts w:asciiTheme="majorHAnsi" w:hAnsiTheme="majorHAnsi"/>
                <w:b/>
                <w:color w:val="000000"/>
                <w:sz w:val="11"/>
              </w:rPr>
              <w:t>DE BOURSE</w:t>
            </w:r>
          </w:p>
        </w:tc>
      </w:tr>
      <w:tr w:rsidR="00C2572E" w:rsidRPr="0076210D" w14:paraId="6651DDD7" w14:textId="77777777" w:rsidTr="00FB3500">
        <w:trPr>
          <w:trHeight w:val="53"/>
        </w:trPr>
        <w:tc>
          <w:tcPr>
            <w:tcW w:w="995" w:type="dxa"/>
            <w:tcBorders>
              <w:top w:val="nil"/>
              <w:left w:val="nil"/>
              <w:bottom w:val="nil"/>
              <w:right w:val="nil"/>
            </w:tcBorders>
            <w:shd w:val="clear" w:color="auto" w:fill="auto"/>
            <w:noWrap/>
            <w:vAlign w:val="bottom"/>
            <w:hideMark/>
          </w:tcPr>
          <w:p w14:paraId="2C3419F6"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65D4B4D4"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2C2A0747"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6365F599"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598BE15F"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55C4D93B" w14:textId="77777777" w:rsidTr="00FB3500">
        <w:trPr>
          <w:gridAfter w:val="2"/>
          <w:wAfter w:w="257" w:type="dxa"/>
          <w:trHeight w:val="76"/>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6DB86342"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LES COMPTES TITRES</w:t>
            </w:r>
          </w:p>
        </w:tc>
      </w:tr>
      <w:tr w:rsidR="00C2572E" w:rsidRPr="0076210D" w14:paraId="4D528EB4" w14:textId="77777777" w:rsidTr="00FB3500">
        <w:trPr>
          <w:trHeight w:val="116"/>
        </w:trPr>
        <w:tc>
          <w:tcPr>
            <w:tcW w:w="995" w:type="dxa"/>
            <w:tcBorders>
              <w:top w:val="nil"/>
              <w:left w:val="nil"/>
              <w:bottom w:val="nil"/>
              <w:right w:val="nil"/>
            </w:tcBorders>
            <w:shd w:val="clear" w:color="auto" w:fill="auto"/>
            <w:noWrap/>
            <w:vAlign w:val="bottom"/>
            <w:hideMark/>
          </w:tcPr>
          <w:p w14:paraId="7BCE88D1"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3D63B8B4"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35B1B81E"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7DF131DC"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2912B265"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7CAC2C6C" w14:textId="77777777" w:rsidTr="00FB3500">
        <w:trPr>
          <w:gridAfter w:val="2"/>
          <w:wAfter w:w="257" w:type="dxa"/>
          <w:trHeight w:val="53"/>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73396A33"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LES OPÉRATIONS D'ASSURANCE</w:t>
            </w:r>
          </w:p>
        </w:tc>
      </w:tr>
      <w:tr w:rsidR="00C2572E" w:rsidRPr="0076210D" w14:paraId="37BE36BA" w14:textId="77777777" w:rsidTr="00FB3500">
        <w:trPr>
          <w:trHeight w:val="24"/>
        </w:trPr>
        <w:tc>
          <w:tcPr>
            <w:tcW w:w="995" w:type="dxa"/>
            <w:tcBorders>
              <w:top w:val="nil"/>
              <w:left w:val="nil"/>
              <w:bottom w:val="nil"/>
              <w:right w:val="nil"/>
            </w:tcBorders>
            <w:shd w:val="clear" w:color="auto" w:fill="auto"/>
            <w:noWrap/>
            <w:vAlign w:val="bottom"/>
            <w:hideMark/>
          </w:tcPr>
          <w:p w14:paraId="74311BD9"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1B06545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5CDE2E7F"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52AAB45F"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79D69279"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7D1ED0A5" w14:textId="77777777" w:rsidTr="00FB3500">
        <w:trPr>
          <w:gridAfter w:val="2"/>
          <w:wAfter w:w="257" w:type="dxa"/>
          <w:trHeight w:val="29"/>
        </w:trPr>
        <w:tc>
          <w:tcPr>
            <w:tcW w:w="2552"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17464056" w14:textId="7A43ABFE"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TAXE </w:t>
            </w:r>
            <w:r w:rsidR="00BF5E71">
              <w:rPr>
                <w:rFonts w:asciiTheme="majorHAnsi" w:hAnsiTheme="majorHAnsi"/>
                <w:b/>
                <w:color w:val="000000"/>
                <w:sz w:val="11"/>
              </w:rPr>
              <w:t>D</w:t>
            </w:r>
            <w:r w:rsidRPr="0076210D">
              <w:rPr>
                <w:rFonts w:asciiTheme="majorHAnsi" w:hAnsiTheme="majorHAnsi"/>
                <w:b/>
                <w:color w:val="000000"/>
                <w:sz w:val="11"/>
              </w:rPr>
              <w:t>'AFFICHAGE</w:t>
            </w:r>
          </w:p>
        </w:tc>
      </w:tr>
      <w:tr w:rsidR="00C2572E" w:rsidRPr="0076210D" w14:paraId="34F66B05" w14:textId="77777777" w:rsidTr="00FB3500">
        <w:trPr>
          <w:trHeight w:val="89"/>
        </w:trPr>
        <w:tc>
          <w:tcPr>
            <w:tcW w:w="995" w:type="dxa"/>
            <w:tcBorders>
              <w:top w:val="nil"/>
              <w:left w:val="nil"/>
              <w:bottom w:val="nil"/>
              <w:right w:val="nil"/>
            </w:tcBorders>
            <w:shd w:val="clear" w:color="auto" w:fill="auto"/>
            <w:noWrap/>
            <w:vAlign w:val="bottom"/>
            <w:hideMark/>
          </w:tcPr>
          <w:p w14:paraId="22374CFE"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3E917A4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6E0CACA3"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7747E7EA"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1C990235"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48D5D2C4" w14:textId="77777777" w:rsidTr="00FB3500">
        <w:trPr>
          <w:gridAfter w:val="2"/>
          <w:wAfter w:w="257" w:type="dxa"/>
          <w:trHeight w:val="147"/>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6C746865"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ANNUELLE SUR LES ÉTABLISSEMENTS DE CRÉDIT</w:t>
            </w:r>
          </w:p>
        </w:tc>
      </w:tr>
      <w:tr w:rsidR="00C2572E" w:rsidRPr="0076210D" w14:paraId="031D0F2D" w14:textId="77777777" w:rsidTr="00FB3500">
        <w:trPr>
          <w:trHeight w:val="24"/>
        </w:trPr>
        <w:tc>
          <w:tcPr>
            <w:tcW w:w="995" w:type="dxa"/>
            <w:tcBorders>
              <w:top w:val="nil"/>
              <w:left w:val="nil"/>
              <w:bottom w:val="nil"/>
              <w:right w:val="nil"/>
            </w:tcBorders>
            <w:shd w:val="clear" w:color="auto" w:fill="auto"/>
            <w:noWrap/>
            <w:vAlign w:val="bottom"/>
            <w:hideMark/>
          </w:tcPr>
          <w:p w14:paraId="4E038E95"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7981BAC0"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0E642AD"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1C98A21E"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26902661"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6B71AE0D" w14:textId="77777777" w:rsidTr="00FB3500">
        <w:trPr>
          <w:gridAfter w:val="2"/>
          <w:wAfter w:w="257" w:type="dxa"/>
          <w:trHeight w:val="109"/>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0CDBE876" w14:textId="112A2B35"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TAXE ANNUELLE SUR </w:t>
            </w:r>
            <w:r w:rsidR="00BF5E71">
              <w:rPr>
                <w:rFonts w:asciiTheme="majorHAnsi" w:hAnsiTheme="majorHAnsi"/>
                <w:b/>
                <w:color w:val="000000"/>
                <w:sz w:val="11"/>
              </w:rPr>
              <w:t>LES OPC</w:t>
            </w:r>
          </w:p>
        </w:tc>
      </w:tr>
      <w:tr w:rsidR="00C2572E" w:rsidRPr="0076210D" w14:paraId="400AB51F" w14:textId="77777777" w:rsidTr="00FB3500">
        <w:trPr>
          <w:trHeight w:val="61"/>
        </w:trPr>
        <w:tc>
          <w:tcPr>
            <w:tcW w:w="995" w:type="dxa"/>
            <w:tcBorders>
              <w:top w:val="nil"/>
              <w:left w:val="nil"/>
              <w:bottom w:val="nil"/>
              <w:right w:val="nil"/>
            </w:tcBorders>
            <w:shd w:val="clear" w:color="auto" w:fill="auto"/>
            <w:noWrap/>
            <w:vAlign w:val="bottom"/>
            <w:hideMark/>
          </w:tcPr>
          <w:p w14:paraId="032F243D"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428DD9F4"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56EF3C69"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32ED5FA9"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577BB63A"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46939CFE" w14:textId="77777777" w:rsidTr="00FB3500">
        <w:trPr>
          <w:gridAfter w:val="2"/>
          <w:wAfter w:w="257" w:type="dxa"/>
          <w:trHeight w:val="84"/>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75D34F3C" w14:textId="19C85484"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TAXE ANNUELLE SUR LES </w:t>
            </w:r>
            <w:r w:rsidR="00BF5E71">
              <w:rPr>
                <w:rFonts w:asciiTheme="majorHAnsi" w:hAnsiTheme="majorHAnsi"/>
                <w:b/>
                <w:color w:val="000000"/>
                <w:sz w:val="11"/>
              </w:rPr>
              <w:t>ENTREPRISES</w:t>
            </w:r>
            <w:r w:rsidR="00BF5E71" w:rsidRPr="0076210D">
              <w:rPr>
                <w:rFonts w:asciiTheme="majorHAnsi" w:hAnsiTheme="majorHAnsi"/>
                <w:b/>
                <w:color w:val="000000"/>
                <w:sz w:val="11"/>
              </w:rPr>
              <w:t xml:space="preserve"> </w:t>
            </w:r>
            <w:r w:rsidRPr="0076210D">
              <w:rPr>
                <w:rFonts w:asciiTheme="majorHAnsi" w:hAnsiTheme="majorHAnsi"/>
                <w:b/>
                <w:color w:val="000000"/>
                <w:sz w:val="11"/>
              </w:rPr>
              <w:t>D'ASSURANCE</w:t>
            </w:r>
          </w:p>
        </w:tc>
      </w:tr>
      <w:tr w:rsidR="00C2572E" w:rsidRPr="0076210D" w14:paraId="266AE802" w14:textId="77777777" w:rsidTr="00FB3500">
        <w:trPr>
          <w:trHeight w:val="24"/>
        </w:trPr>
        <w:tc>
          <w:tcPr>
            <w:tcW w:w="995" w:type="dxa"/>
            <w:tcBorders>
              <w:top w:val="nil"/>
              <w:left w:val="nil"/>
              <w:bottom w:val="nil"/>
              <w:right w:val="nil"/>
            </w:tcBorders>
            <w:shd w:val="clear" w:color="auto" w:fill="auto"/>
            <w:noWrap/>
            <w:vAlign w:val="bottom"/>
            <w:hideMark/>
          </w:tcPr>
          <w:p w14:paraId="27FAA134"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55071511"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BC00A77"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615E302D"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756B09FB"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0E672926" w14:textId="77777777" w:rsidTr="00FB3500">
        <w:trPr>
          <w:gridAfter w:val="2"/>
          <w:wAfter w:w="257" w:type="dxa"/>
          <w:trHeight w:val="47"/>
        </w:trPr>
        <w:tc>
          <w:tcPr>
            <w:tcW w:w="255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E535816" w14:textId="77777777" w:rsidR="00C2572E" w:rsidRPr="0076210D" w:rsidRDefault="00C2572E" w:rsidP="00BA7E3E">
            <w:pPr>
              <w:spacing w:after="0"/>
              <w:jc w:val="center"/>
              <w:rPr>
                <w:rFonts w:asciiTheme="majorHAnsi" w:eastAsia="Times New Roman" w:hAnsiTheme="majorHAnsi" w:cstheme="majorHAnsi"/>
                <w:color w:val="000000"/>
                <w:sz w:val="11"/>
                <w:szCs w:val="11"/>
              </w:rPr>
            </w:pPr>
            <w:r w:rsidRPr="0076210D">
              <w:rPr>
                <w:rFonts w:asciiTheme="majorHAnsi" w:hAnsiTheme="majorHAnsi"/>
                <w:color w:val="000000"/>
                <w:sz w:val="11"/>
              </w:rPr>
              <w:t xml:space="preserve">Etc. </w:t>
            </w:r>
          </w:p>
        </w:tc>
      </w:tr>
      <w:tr w:rsidR="00C2572E" w:rsidRPr="0076210D" w14:paraId="41D4DF42" w14:textId="77777777" w:rsidTr="00FB3500">
        <w:trPr>
          <w:trHeight w:val="225"/>
        </w:trPr>
        <w:tc>
          <w:tcPr>
            <w:tcW w:w="995" w:type="dxa"/>
            <w:tcBorders>
              <w:top w:val="nil"/>
              <w:left w:val="nil"/>
              <w:bottom w:val="nil"/>
              <w:right w:val="nil"/>
            </w:tcBorders>
            <w:shd w:val="clear" w:color="auto" w:fill="auto"/>
            <w:noWrap/>
            <w:vAlign w:val="bottom"/>
            <w:hideMark/>
          </w:tcPr>
          <w:p w14:paraId="26A252AD" w14:textId="77777777" w:rsidR="00C2572E" w:rsidRPr="0076210D" w:rsidRDefault="00C2572E" w:rsidP="00BA7E3E">
            <w:pPr>
              <w:spacing w:after="0"/>
              <w:jc w:val="center"/>
              <w:rPr>
                <w:rFonts w:ascii="Calibri" w:eastAsia="Times New Roman" w:hAnsi="Calibri" w:cs="Calibri"/>
                <w:color w:val="000000"/>
                <w:lang w:eastAsia="nl-BE"/>
              </w:rPr>
            </w:pPr>
          </w:p>
        </w:tc>
        <w:tc>
          <w:tcPr>
            <w:tcW w:w="762" w:type="dxa"/>
            <w:tcBorders>
              <w:top w:val="nil"/>
              <w:left w:val="nil"/>
              <w:bottom w:val="nil"/>
              <w:right w:val="nil"/>
            </w:tcBorders>
            <w:shd w:val="clear" w:color="auto" w:fill="auto"/>
            <w:noWrap/>
            <w:vAlign w:val="bottom"/>
            <w:hideMark/>
          </w:tcPr>
          <w:p w14:paraId="3C4A6F58"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446" w:type="dxa"/>
            <w:tcBorders>
              <w:top w:val="nil"/>
              <w:left w:val="nil"/>
              <w:bottom w:val="nil"/>
              <w:right w:val="nil"/>
            </w:tcBorders>
            <w:shd w:val="clear" w:color="auto" w:fill="auto"/>
            <w:noWrap/>
            <w:vAlign w:val="bottom"/>
            <w:hideMark/>
          </w:tcPr>
          <w:p w14:paraId="0E9E5B2A"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446" w:type="dxa"/>
            <w:gridSpan w:val="2"/>
            <w:tcBorders>
              <w:top w:val="nil"/>
              <w:left w:val="nil"/>
              <w:bottom w:val="nil"/>
              <w:right w:val="nil"/>
            </w:tcBorders>
            <w:shd w:val="clear" w:color="auto" w:fill="auto"/>
            <w:noWrap/>
            <w:vAlign w:val="bottom"/>
            <w:hideMark/>
          </w:tcPr>
          <w:p w14:paraId="6C1C05B7"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160" w:type="dxa"/>
            <w:tcBorders>
              <w:top w:val="nil"/>
              <w:left w:val="nil"/>
              <w:bottom w:val="nil"/>
              <w:right w:val="nil"/>
            </w:tcBorders>
            <w:shd w:val="clear" w:color="auto" w:fill="auto"/>
            <w:noWrap/>
            <w:vAlign w:val="bottom"/>
            <w:hideMark/>
          </w:tcPr>
          <w:p w14:paraId="0A1424CF" w14:textId="77777777" w:rsidR="00C2572E" w:rsidRPr="0076210D" w:rsidRDefault="00C2572E" w:rsidP="00BA7E3E">
            <w:pPr>
              <w:spacing w:after="0"/>
              <w:rPr>
                <w:rFonts w:ascii="Times New Roman" w:eastAsia="Times New Roman" w:hAnsi="Times New Roman" w:cs="Times New Roman"/>
                <w:sz w:val="20"/>
                <w:szCs w:val="20"/>
                <w:lang w:eastAsia="nl-BE"/>
              </w:rPr>
            </w:pPr>
          </w:p>
        </w:tc>
      </w:tr>
    </w:tbl>
    <w:p w14:paraId="1E85BA73" w14:textId="77777777" w:rsidR="00C2572E" w:rsidRPr="0076210D" w:rsidRDefault="00C2572E" w:rsidP="00BA7E3E">
      <w:pPr>
        <w:kinsoku w:val="0"/>
        <w:overflowPunct w:val="0"/>
        <w:autoSpaceDE w:val="0"/>
        <w:autoSpaceDN w:val="0"/>
        <w:adjustRightInd w:val="0"/>
        <w:spacing w:before="11" w:after="0"/>
        <w:rPr>
          <w:rFonts w:ascii="Times New Roman" w:hAnsi="Times New Roman" w:cs="Times New Roman"/>
          <w:sz w:val="2"/>
          <w:szCs w:val="2"/>
        </w:rPr>
      </w:pPr>
    </w:p>
    <w:tbl>
      <w:tblPr>
        <w:tblW w:w="0" w:type="auto"/>
        <w:tblInd w:w="108" w:type="dxa"/>
        <w:tblLayout w:type="fixed"/>
        <w:tblCellMar>
          <w:left w:w="0" w:type="dxa"/>
          <w:right w:w="0" w:type="dxa"/>
        </w:tblCellMar>
        <w:tblLook w:val="0000" w:firstRow="0" w:lastRow="0" w:firstColumn="0" w:lastColumn="0" w:noHBand="0" w:noVBand="0"/>
      </w:tblPr>
      <w:tblGrid>
        <w:gridCol w:w="5203"/>
      </w:tblGrid>
      <w:tr w:rsidR="00C2572E" w:rsidRPr="0076210D" w14:paraId="5FC11543"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4E8E98" w14:textId="355F11A3"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b/>
                <w:bCs/>
                <w:sz w:val="11"/>
                <w:szCs w:val="11"/>
              </w:rPr>
            </w:pPr>
            <w:r w:rsidRPr="0076210D">
              <w:rPr>
                <w:rFonts w:ascii="Calibri" w:hAnsi="Calibri"/>
                <w:b/>
                <w:sz w:val="11"/>
              </w:rPr>
              <w:t xml:space="preserve">Réductions </w:t>
            </w:r>
            <w:r w:rsidR="00381BFC">
              <w:rPr>
                <w:rFonts w:ascii="Calibri" w:hAnsi="Calibri"/>
                <w:b/>
                <w:sz w:val="11"/>
              </w:rPr>
              <w:t xml:space="preserve">fédérales </w:t>
            </w:r>
            <w:r w:rsidRPr="0076210D">
              <w:rPr>
                <w:rFonts w:ascii="Calibri" w:hAnsi="Calibri"/>
                <w:b/>
                <w:sz w:val="11"/>
              </w:rPr>
              <w:t>d'impôts (hors mesures d'extinction)</w:t>
            </w:r>
          </w:p>
        </w:tc>
      </w:tr>
      <w:tr w:rsidR="00C2572E" w:rsidRPr="0076210D" w14:paraId="43534DF6"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0D59A673"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pour les cotisations déduites pour une pension complémentaire</w:t>
            </w:r>
          </w:p>
        </w:tc>
      </w:tr>
      <w:tr w:rsidR="00C2572E" w:rsidRPr="0076210D" w14:paraId="2E3DDF87"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6DE2BB71" w14:textId="77777777" w:rsidR="00C2572E" w:rsidRPr="0076210D" w:rsidRDefault="00C2572E" w:rsidP="00BA7E3E">
            <w:pPr>
              <w:kinsoku w:val="0"/>
              <w:overflowPunct w:val="0"/>
              <w:autoSpaceDE w:val="0"/>
              <w:autoSpaceDN w:val="0"/>
              <w:adjustRightInd w:val="0"/>
              <w:spacing w:after="0"/>
              <w:ind w:left="250" w:right="216"/>
              <w:jc w:val="center"/>
              <w:rPr>
                <w:rFonts w:ascii="Calibri" w:hAnsi="Calibri" w:cs="Calibri"/>
                <w:sz w:val="11"/>
                <w:szCs w:val="11"/>
              </w:rPr>
            </w:pPr>
            <w:r w:rsidRPr="0076210D">
              <w:rPr>
                <w:rFonts w:ascii="Calibri" w:hAnsi="Calibri"/>
                <w:sz w:val="11"/>
              </w:rPr>
              <w:t>Réduction pour une pension complémentaire indépendants</w:t>
            </w:r>
          </w:p>
        </w:tc>
      </w:tr>
      <w:tr w:rsidR="00C2572E" w:rsidRPr="0076210D" w14:paraId="3BAA130D"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16B51317" w14:textId="1B347136"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 xml:space="preserve">Réduction pour les dépenses d'acquisition ou d'entretien d'une maison autre </w:t>
            </w:r>
            <w:r w:rsidR="00657505">
              <w:rPr>
                <w:rFonts w:ascii="Calibri" w:hAnsi="Calibri"/>
                <w:sz w:val="11"/>
              </w:rPr>
              <w:t>que l'habitation propre</w:t>
            </w:r>
            <w:r w:rsidRPr="0076210D">
              <w:rPr>
                <w:rFonts w:ascii="Calibri" w:hAnsi="Calibri"/>
                <w:sz w:val="11"/>
              </w:rPr>
              <w:t>.</w:t>
            </w:r>
          </w:p>
        </w:tc>
      </w:tr>
      <w:tr w:rsidR="00C2572E" w:rsidRPr="0076210D" w14:paraId="3691360A"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06A9AE52" w14:textId="292E5A8F"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600F3F67">
              <w:rPr>
                <w:rFonts w:ascii="Calibri" w:hAnsi="Calibri"/>
                <w:sz w:val="11"/>
                <w:szCs w:val="11"/>
              </w:rPr>
              <w:t xml:space="preserve">Réduction pour </w:t>
            </w:r>
            <w:r w:rsidR="00191DF9" w:rsidRPr="600F3F67">
              <w:rPr>
                <w:rFonts w:ascii="Calibri" w:hAnsi="Calibri"/>
                <w:sz w:val="11"/>
                <w:szCs w:val="11"/>
              </w:rPr>
              <w:t>moins-values</w:t>
            </w:r>
            <w:r w:rsidRPr="600F3F67">
              <w:rPr>
                <w:rFonts w:ascii="Calibri" w:hAnsi="Calibri"/>
                <w:sz w:val="11"/>
                <w:szCs w:val="11"/>
              </w:rPr>
              <w:t xml:space="preserve"> </w:t>
            </w:r>
            <w:r w:rsidR="00141986" w:rsidRPr="00141986">
              <w:rPr>
                <w:rFonts w:ascii="Calibri" w:hAnsi="Calibri"/>
                <w:sz w:val="11"/>
                <w:szCs w:val="11"/>
              </w:rPr>
              <w:t>actées à l'occasion du partage total</w:t>
            </w:r>
            <w:r w:rsidRPr="600F3F67">
              <w:rPr>
                <w:rFonts w:ascii="Calibri" w:hAnsi="Calibri"/>
                <w:sz w:val="11"/>
                <w:szCs w:val="11"/>
              </w:rPr>
              <w:t xml:space="preserve"> de </w:t>
            </w:r>
            <w:r w:rsidR="00141986" w:rsidRPr="00141986">
              <w:rPr>
                <w:rFonts w:ascii="Calibri" w:hAnsi="Calibri"/>
                <w:sz w:val="11"/>
                <w:szCs w:val="11"/>
              </w:rPr>
              <w:t>l'avoir social</w:t>
            </w:r>
            <w:r w:rsidRPr="600F3F67">
              <w:rPr>
                <w:rFonts w:ascii="Calibri" w:hAnsi="Calibri"/>
                <w:sz w:val="11"/>
                <w:szCs w:val="11"/>
              </w:rPr>
              <w:t xml:space="preserve"> d'une </w:t>
            </w:r>
            <w:r w:rsidR="00FE4155" w:rsidRPr="600F3F67">
              <w:rPr>
                <w:rFonts w:ascii="Calibri" w:hAnsi="Calibri"/>
                <w:sz w:val="11"/>
                <w:szCs w:val="11"/>
              </w:rPr>
              <w:t xml:space="preserve">pricaf </w:t>
            </w:r>
            <w:r w:rsidRPr="600F3F67">
              <w:rPr>
                <w:rFonts w:ascii="Calibri" w:hAnsi="Calibri"/>
                <w:sz w:val="11"/>
                <w:szCs w:val="11"/>
              </w:rPr>
              <w:t>privée</w:t>
            </w:r>
          </w:p>
        </w:tc>
      </w:tr>
      <w:tr w:rsidR="00C2572E" w:rsidRPr="0076210D" w14:paraId="64984F38"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000" w:themeFill="accent4" w:themeFillShade="80"/>
          </w:tcPr>
          <w:p w14:paraId="7BD2E496"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les véhicules électriques</w:t>
            </w:r>
          </w:p>
        </w:tc>
      </w:tr>
      <w:tr w:rsidR="00C2572E" w:rsidRPr="0076210D" w14:paraId="7844659B"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23F395"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libéralités</w:t>
            </w:r>
          </w:p>
        </w:tc>
      </w:tr>
      <w:tr w:rsidR="00C2572E" w:rsidRPr="0076210D" w14:paraId="1C94B016"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ADA46"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pour la rémunération des domestiques</w:t>
            </w:r>
          </w:p>
        </w:tc>
      </w:tr>
      <w:tr w:rsidR="00C2572E" w:rsidRPr="0076210D" w14:paraId="55C46848"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EF"/>
          </w:tcPr>
          <w:p w14:paraId="0F33EAD3"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la garde d'enfants</w:t>
            </w:r>
          </w:p>
        </w:tc>
      </w:tr>
      <w:tr w:rsidR="00C2572E" w:rsidRPr="0076210D" w14:paraId="68B33C5F"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EF"/>
          </w:tcPr>
          <w:p w14:paraId="6AE184DF"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frais d'adoption</w:t>
            </w:r>
          </w:p>
        </w:tc>
      </w:tr>
      <w:tr w:rsidR="00C2572E" w:rsidRPr="0076210D" w14:paraId="471E52A4"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FEEF0" w14:textId="77777777" w:rsidR="00C2572E" w:rsidRPr="0076210D" w:rsidRDefault="00C2572E" w:rsidP="00BA7E3E">
            <w:pPr>
              <w:kinsoku w:val="0"/>
              <w:overflowPunct w:val="0"/>
              <w:autoSpaceDE w:val="0"/>
              <w:autoSpaceDN w:val="0"/>
              <w:adjustRightInd w:val="0"/>
              <w:spacing w:after="0"/>
              <w:ind w:left="251" w:right="213"/>
              <w:jc w:val="center"/>
              <w:rPr>
                <w:rFonts w:ascii="Calibri" w:hAnsi="Calibri" w:cs="Calibri"/>
                <w:sz w:val="11"/>
                <w:szCs w:val="11"/>
              </w:rPr>
            </w:pPr>
            <w:r w:rsidRPr="0076210D">
              <w:rPr>
                <w:rFonts w:ascii="Calibri" w:hAnsi="Calibri"/>
                <w:sz w:val="11"/>
              </w:rPr>
              <w:t>Réduction pour l'assurance protection juridique</w:t>
            </w:r>
          </w:p>
        </w:tc>
      </w:tr>
      <w:tr w:rsidR="00C2572E" w:rsidRPr="0076210D" w14:paraId="6CE5996C"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7155352B"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des heures supplémentaires</w:t>
            </w:r>
          </w:p>
        </w:tc>
      </w:tr>
      <w:tr w:rsidR="00C2572E" w:rsidRPr="0076210D" w14:paraId="6E6282AE"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3F3BA62B"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pour les primes des contrats d'assurance-vie individuelle</w:t>
            </w:r>
          </w:p>
        </w:tc>
      </w:tr>
      <w:tr w:rsidR="00C2572E" w:rsidRPr="0076210D" w14:paraId="25F769EA"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543C3CDA" w14:textId="77777777" w:rsidR="00C2572E" w:rsidRPr="0076210D" w:rsidRDefault="00C2572E" w:rsidP="00BA7E3E">
            <w:pPr>
              <w:kinsoku w:val="0"/>
              <w:overflowPunct w:val="0"/>
              <w:autoSpaceDE w:val="0"/>
              <w:autoSpaceDN w:val="0"/>
              <w:adjustRightInd w:val="0"/>
              <w:spacing w:after="0"/>
              <w:ind w:left="251" w:right="213"/>
              <w:jc w:val="center"/>
              <w:rPr>
                <w:rFonts w:ascii="Calibri" w:hAnsi="Calibri" w:cs="Calibri"/>
                <w:sz w:val="11"/>
                <w:szCs w:val="11"/>
              </w:rPr>
            </w:pPr>
            <w:r w:rsidRPr="0076210D">
              <w:rPr>
                <w:rFonts w:ascii="Calibri" w:hAnsi="Calibri"/>
                <w:sz w:val="11"/>
              </w:rPr>
              <w:t>Réduction pour les parts patronales</w:t>
            </w:r>
          </w:p>
        </w:tc>
      </w:tr>
      <w:tr w:rsidR="00C2572E" w:rsidRPr="0076210D" w14:paraId="61DF25A3"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1FA6ED02"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l'épargne-pension</w:t>
            </w:r>
          </w:p>
        </w:tc>
      </w:tr>
      <w:tr w:rsidR="00C2572E" w:rsidRPr="0076210D" w14:paraId="370F648E"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8B3DC18"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pour les nouvelles actions des entreprises en phase de démarrage</w:t>
            </w:r>
          </w:p>
        </w:tc>
      </w:tr>
      <w:tr w:rsidR="00C2572E" w:rsidRPr="0076210D" w14:paraId="37677568"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64915B46" w14:textId="77777777" w:rsidR="00C2572E" w:rsidRPr="0076210D" w:rsidRDefault="00C2572E" w:rsidP="00BA7E3E">
            <w:pPr>
              <w:kinsoku w:val="0"/>
              <w:overflowPunct w:val="0"/>
              <w:autoSpaceDE w:val="0"/>
              <w:autoSpaceDN w:val="0"/>
              <w:adjustRightInd w:val="0"/>
              <w:spacing w:after="0"/>
              <w:ind w:left="250" w:right="216"/>
              <w:jc w:val="center"/>
              <w:rPr>
                <w:rFonts w:ascii="Calibri" w:hAnsi="Calibri" w:cs="Calibri"/>
                <w:sz w:val="11"/>
                <w:szCs w:val="11"/>
              </w:rPr>
            </w:pPr>
            <w:r w:rsidRPr="0076210D">
              <w:rPr>
                <w:rFonts w:ascii="Calibri" w:hAnsi="Calibri"/>
                <w:sz w:val="11"/>
              </w:rPr>
              <w:t>Réduction pour les parts de fonds de développement</w:t>
            </w:r>
          </w:p>
        </w:tc>
      </w:tr>
    </w:tbl>
    <w:p w14:paraId="170FDC9E" w14:textId="77777777" w:rsidR="00C2572E" w:rsidRPr="0076210D" w:rsidRDefault="00C2572E" w:rsidP="00BA7E3E">
      <w:pPr>
        <w:kinsoku w:val="0"/>
        <w:overflowPunct w:val="0"/>
        <w:autoSpaceDE w:val="0"/>
        <w:autoSpaceDN w:val="0"/>
        <w:adjustRightInd w:val="0"/>
        <w:spacing w:before="4" w:after="0"/>
        <w:rPr>
          <w:rFonts w:ascii="Times New Roman" w:hAnsi="Times New Roman" w:cs="Times New Roman"/>
          <w:sz w:val="12"/>
          <w:szCs w:val="12"/>
        </w:rPr>
      </w:pPr>
    </w:p>
    <w:tbl>
      <w:tblPr>
        <w:tblW w:w="0" w:type="auto"/>
        <w:tblInd w:w="108" w:type="dxa"/>
        <w:tblLayout w:type="fixed"/>
        <w:tblCellMar>
          <w:left w:w="0" w:type="dxa"/>
          <w:right w:w="0" w:type="dxa"/>
        </w:tblCellMar>
        <w:tblLook w:val="0000" w:firstRow="0" w:lastRow="0" w:firstColumn="0" w:lastColumn="0" w:noHBand="0" w:noVBand="0"/>
      </w:tblPr>
      <w:tblGrid>
        <w:gridCol w:w="5203"/>
      </w:tblGrid>
      <w:tr w:rsidR="00C2572E" w:rsidRPr="0076210D" w14:paraId="542E6BE8"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tcPr>
          <w:p w14:paraId="568F57F6" w14:textId="77777777" w:rsidR="00C2572E" w:rsidRPr="0076210D" w:rsidRDefault="00C2572E" w:rsidP="00BA7E3E">
            <w:pPr>
              <w:kinsoku w:val="0"/>
              <w:overflowPunct w:val="0"/>
              <w:autoSpaceDE w:val="0"/>
              <w:autoSpaceDN w:val="0"/>
              <w:adjustRightInd w:val="0"/>
              <w:spacing w:after="0"/>
              <w:ind w:left="251" w:right="215"/>
              <w:jc w:val="center"/>
              <w:rPr>
                <w:rFonts w:ascii="Calibri" w:hAnsi="Calibri" w:cs="Calibri"/>
                <w:b/>
                <w:bCs/>
                <w:sz w:val="11"/>
                <w:szCs w:val="11"/>
              </w:rPr>
            </w:pPr>
            <w:r w:rsidRPr="0076210D">
              <w:rPr>
                <w:rFonts w:ascii="Calibri" w:hAnsi="Calibri"/>
                <w:b/>
                <w:sz w:val="11"/>
              </w:rPr>
              <w:t>Crédits d'impôt fédéraux</w:t>
            </w:r>
          </w:p>
        </w:tc>
      </w:tr>
      <w:tr w:rsidR="00C2572E" w:rsidRPr="0076210D" w14:paraId="3FC719FC"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EF"/>
          </w:tcPr>
          <w:p w14:paraId="13EE8092" w14:textId="77777777" w:rsidR="00C2572E" w:rsidRPr="0076210D" w:rsidRDefault="00C2572E" w:rsidP="00BA7E3E">
            <w:pPr>
              <w:kinsoku w:val="0"/>
              <w:overflowPunct w:val="0"/>
              <w:autoSpaceDE w:val="0"/>
              <w:autoSpaceDN w:val="0"/>
              <w:adjustRightInd w:val="0"/>
              <w:spacing w:after="0"/>
              <w:ind w:left="251" w:right="212"/>
              <w:jc w:val="center"/>
              <w:rPr>
                <w:rFonts w:ascii="Calibri" w:hAnsi="Calibri" w:cs="Calibri"/>
                <w:sz w:val="11"/>
                <w:szCs w:val="11"/>
              </w:rPr>
            </w:pPr>
            <w:r w:rsidRPr="0076210D">
              <w:rPr>
                <w:rFonts w:ascii="Calibri" w:hAnsi="Calibri"/>
                <w:sz w:val="11"/>
              </w:rPr>
              <w:t>Enfants à charge et personne seule avec enfants à charge</w:t>
            </w:r>
          </w:p>
        </w:tc>
      </w:tr>
      <w:tr w:rsidR="00C2572E" w:rsidRPr="0076210D" w14:paraId="37D94E89"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EF"/>
          </w:tcPr>
          <w:p w14:paraId="543CB42F" w14:textId="77777777" w:rsidR="00C2572E" w:rsidRPr="0076210D" w:rsidRDefault="00C2572E" w:rsidP="00BA7E3E">
            <w:pPr>
              <w:kinsoku w:val="0"/>
              <w:overflowPunct w:val="0"/>
              <w:autoSpaceDE w:val="0"/>
              <w:autoSpaceDN w:val="0"/>
              <w:adjustRightInd w:val="0"/>
              <w:spacing w:after="0"/>
              <w:ind w:left="251" w:right="213"/>
              <w:jc w:val="center"/>
              <w:rPr>
                <w:rFonts w:ascii="Calibri" w:hAnsi="Calibri" w:cs="Calibri"/>
                <w:sz w:val="11"/>
                <w:szCs w:val="11"/>
              </w:rPr>
            </w:pPr>
            <w:r w:rsidRPr="0076210D">
              <w:rPr>
                <w:rFonts w:ascii="Calibri" w:hAnsi="Calibri"/>
                <w:sz w:val="11"/>
              </w:rPr>
              <w:t>frais de garde d'enfants</w:t>
            </w:r>
          </w:p>
        </w:tc>
      </w:tr>
      <w:tr w:rsidR="00C2572E" w:rsidRPr="0076210D" w14:paraId="617A9466"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26A6A0FB"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investissements avec des fonds propres</w:t>
            </w:r>
          </w:p>
        </w:tc>
      </w:tr>
      <w:tr w:rsidR="00C2572E" w:rsidRPr="0076210D" w14:paraId="186E146A"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369BF761"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Faible revenu d'activité</w:t>
            </w:r>
          </w:p>
        </w:tc>
      </w:tr>
    </w:tbl>
    <w:p w14:paraId="11F36447" w14:textId="77777777" w:rsidR="00C2572E" w:rsidRPr="0076210D" w:rsidRDefault="00C2572E" w:rsidP="00BA7E3E">
      <w:pPr>
        <w:spacing w:after="0"/>
        <w:jc w:val="both"/>
      </w:pPr>
    </w:p>
    <w:p w14:paraId="415AADF7" w14:textId="3BD0C4ED" w:rsidR="009922A6" w:rsidRDefault="009922A6">
      <w:r>
        <w:br w:type="page"/>
      </w:r>
    </w:p>
    <w:p w14:paraId="531F9BAD" w14:textId="77777777" w:rsidR="00C2572E" w:rsidRPr="0076210D" w:rsidRDefault="00C2572E" w:rsidP="00BA7E3E">
      <w:pPr>
        <w:spacing w:after="0"/>
        <w:jc w:val="both"/>
      </w:pPr>
    </w:p>
    <w:p w14:paraId="4ED0C315" w14:textId="5327D19A" w:rsidR="00C2572E" w:rsidRPr="0076210D" w:rsidRDefault="00C2572E" w:rsidP="00275FEB">
      <w:pPr>
        <w:pStyle w:val="Kop2"/>
        <w:numPr>
          <w:ilvl w:val="2"/>
          <w:numId w:val="11"/>
        </w:numPr>
        <w:ind w:left="709"/>
      </w:pPr>
      <w:bookmarkStart w:id="163" w:name="_Toc95228064"/>
      <w:bookmarkStart w:id="164" w:name="_Toc107210979"/>
      <w:r w:rsidRPr="0076210D">
        <w:t>La cible</w:t>
      </w:r>
      <w:bookmarkEnd w:id="163"/>
      <w:bookmarkEnd w:id="164"/>
    </w:p>
    <w:p w14:paraId="39D8DB1D" w14:textId="77777777" w:rsidR="00C2572E" w:rsidRPr="0076210D" w:rsidRDefault="00C2572E" w:rsidP="00BA7E3E">
      <w:pPr>
        <w:spacing w:after="0"/>
        <w:jc w:val="both"/>
      </w:pPr>
    </w:p>
    <w:p w14:paraId="4F5AC33F" w14:textId="77777777" w:rsidR="00C2572E" w:rsidRPr="0076210D" w:rsidRDefault="00C2572E" w:rsidP="00BA7E3E">
      <w:pPr>
        <w:spacing w:after="0"/>
        <w:jc w:val="both"/>
      </w:pPr>
    </w:p>
    <w:p w14:paraId="68012E50" w14:textId="3B27B8F9" w:rsidR="00C2572E" w:rsidRPr="0076210D" w:rsidRDefault="00C2572E" w:rsidP="00BA7E3E">
      <w:pPr>
        <w:spacing w:after="0"/>
        <w:jc w:val="both"/>
      </w:pPr>
      <w:r w:rsidRPr="0076210D">
        <w:t>L'</w:t>
      </w:r>
      <w:r w:rsidRPr="0076210D">
        <w:rPr>
          <w:b/>
        </w:rPr>
        <w:t>architecture du futur</w:t>
      </w:r>
      <w:r w:rsidRPr="0076210D">
        <w:t xml:space="preserve"> </w:t>
      </w:r>
      <w:r w:rsidR="00C34E92">
        <w:t>devrait</w:t>
      </w:r>
      <w:r w:rsidRPr="0076210D">
        <w:t xml:space="preserve"> mettre de l'ordre dans </w:t>
      </w:r>
      <w:r w:rsidR="00E22A87">
        <w:t>tout ceci</w:t>
      </w:r>
      <w:r w:rsidRPr="0076210D">
        <w:t xml:space="preserve">. </w:t>
      </w:r>
    </w:p>
    <w:p w14:paraId="105A9885" w14:textId="77777777" w:rsidR="00C2572E" w:rsidRPr="0076210D" w:rsidRDefault="00C2572E" w:rsidP="00BA7E3E">
      <w:pPr>
        <w:spacing w:after="0"/>
        <w:jc w:val="both"/>
      </w:pPr>
    </w:p>
    <w:p w14:paraId="7E99D78A" w14:textId="6C82A118" w:rsidR="00C2572E" w:rsidRPr="0076210D" w:rsidRDefault="00C2572E" w:rsidP="00BA7E3E">
      <w:pPr>
        <w:spacing w:after="0"/>
        <w:jc w:val="both"/>
      </w:pPr>
      <w:r w:rsidRPr="0076210D">
        <w:t>La collecte décousue de</w:t>
      </w:r>
      <w:r w:rsidR="00591928">
        <w:t xml:space="preserve"> prélèvements</w:t>
      </w:r>
      <w:r w:rsidRPr="0076210D">
        <w:t xml:space="preserve"> et les dispositions ad hoc, dans lesquelles l'exception dépasse souvent la règle, doivent faire place à un </w:t>
      </w:r>
      <w:r w:rsidRPr="0076210D">
        <w:rPr>
          <w:u w:val="single"/>
        </w:rPr>
        <w:t>système cohérent</w:t>
      </w:r>
      <w:r w:rsidRPr="0076210D">
        <w:t xml:space="preserve">, fondé sur des </w:t>
      </w:r>
      <w:r w:rsidRPr="0076210D">
        <w:rPr>
          <w:u w:val="single"/>
        </w:rPr>
        <w:t>principes clairs</w:t>
      </w:r>
      <w:r w:rsidRPr="0076210D">
        <w:t xml:space="preserve"> et structuré autour des </w:t>
      </w:r>
      <w:r w:rsidRPr="0076210D">
        <w:rPr>
          <w:u w:val="single"/>
        </w:rPr>
        <w:t>axes classiques</w:t>
      </w:r>
      <w:r w:rsidRPr="0076210D">
        <w:t xml:space="preserve"> que l'on distingue traditionnellement en fiscalité, à savoir les revenus d'activité et de remplacement, le patrimoine, la consommation et la pollution (voir la représentation très simplifiée </w:t>
      </w:r>
      <w:r w:rsidR="00427869">
        <w:t>dans la</w:t>
      </w:r>
      <w:r w:rsidRPr="0076210D">
        <w:t xml:space="preserve"> figure 2). </w:t>
      </w:r>
    </w:p>
    <w:p w14:paraId="6EEED64C" w14:textId="77777777" w:rsidR="00C2572E" w:rsidRPr="0076210D" w:rsidRDefault="00C2572E" w:rsidP="00BA7E3E">
      <w:pPr>
        <w:spacing w:after="0"/>
        <w:jc w:val="both"/>
      </w:pPr>
    </w:p>
    <w:p w14:paraId="5BA0038A" w14:textId="77777777" w:rsidR="00C2572E" w:rsidRPr="0076210D" w:rsidRDefault="00C2572E" w:rsidP="00BA7E3E">
      <w:pPr>
        <w:spacing w:after="0"/>
        <w:jc w:val="both"/>
      </w:pPr>
      <w:r w:rsidRPr="0076210D">
        <w:t>Une telle division est également plus conforme à la répartition institutionnelle des compétences.</w:t>
      </w:r>
    </w:p>
    <w:p w14:paraId="24B4AE8F" w14:textId="77777777" w:rsidR="00C2572E" w:rsidRPr="0076210D" w:rsidRDefault="00C2572E" w:rsidP="00BA7E3E">
      <w:pPr>
        <w:spacing w:after="0"/>
        <w:jc w:val="both"/>
        <w:rPr>
          <w:u w:val="single"/>
        </w:rPr>
      </w:pPr>
    </w:p>
    <w:p w14:paraId="13003CA4" w14:textId="6A6AF999" w:rsidR="00C2572E" w:rsidRPr="0076210D" w:rsidRDefault="000E1598" w:rsidP="00BA7E3E">
      <w:pPr>
        <w:spacing w:after="0"/>
        <w:jc w:val="both"/>
        <w:rPr>
          <w:u w:val="single"/>
        </w:rPr>
      </w:pPr>
      <w:r>
        <w:rPr>
          <w:u w:val="single"/>
        </w:rPr>
        <w:t>Figure</w:t>
      </w:r>
      <w:r w:rsidRPr="0076210D">
        <w:rPr>
          <w:u w:val="single"/>
        </w:rPr>
        <w:t xml:space="preserve"> </w:t>
      </w:r>
      <w:r w:rsidR="00C2572E" w:rsidRPr="0076210D">
        <w:rPr>
          <w:u w:val="single"/>
        </w:rPr>
        <w:t xml:space="preserve">2 </w:t>
      </w:r>
    </w:p>
    <w:p w14:paraId="0B2308A4" w14:textId="77777777" w:rsidR="00C2572E" w:rsidRPr="0076210D" w:rsidRDefault="00C2572E" w:rsidP="00BA7E3E">
      <w:pPr>
        <w:spacing w:after="0"/>
        <w:jc w:val="both"/>
      </w:pPr>
    </w:p>
    <w:tbl>
      <w:tblPr>
        <w:tblW w:w="9848" w:type="dxa"/>
        <w:tblInd w:w="-400" w:type="dxa"/>
        <w:tblLayout w:type="fixed"/>
        <w:tblCellMar>
          <w:left w:w="0" w:type="dxa"/>
          <w:right w:w="0" w:type="dxa"/>
        </w:tblCellMar>
        <w:tblLook w:val="0000" w:firstRow="0" w:lastRow="0" w:firstColumn="0" w:lastColumn="0" w:noHBand="0" w:noVBand="0"/>
      </w:tblPr>
      <w:tblGrid>
        <w:gridCol w:w="2462"/>
        <w:gridCol w:w="2462"/>
        <w:gridCol w:w="2554"/>
        <w:gridCol w:w="2370"/>
      </w:tblGrid>
      <w:tr w:rsidR="00C2572E" w:rsidRPr="0076210D" w14:paraId="20D08CF9" w14:textId="77777777" w:rsidTr="00D52397">
        <w:trPr>
          <w:trHeight w:val="224"/>
        </w:trPr>
        <w:tc>
          <w:tcPr>
            <w:tcW w:w="2462" w:type="dxa"/>
            <w:tcBorders>
              <w:top w:val="single" w:sz="8" w:space="0" w:color="000000"/>
              <w:left w:val="single" w:sz="8" w:space="0" w:color="000000"/>
              <w:bottom w:val="single" w:sz="8" w:space="0" w:color="000000"/>
              <w:right w:val="single" w:sz="8" w:space="0" w:color="000000"/>
            </w:tcBorders>
            <w:shd w:val="clear" w:color="auto" w:fill="FFFF00"/>
          </w:tcPr>
          <w:p w14:paraId="5A0F43BC" w14:textId="77777777" w:rsidR="00C2572E" w:rsidRPr="0076210D" w:rsidRDefault="00C2572E" w:rsidP="00BA7E3E">
            <w:pPr>
              <w:kinsoku w:val="0"/>
              <w:overflowPunct w:val="0"/>
              <w:autoSpaceDE w:val="0"/>
              <w:autoSpaceDN w:val="0"/>
              <w:adjustRightInd w:val="0"/>
              <w:spacing w:before="47" w:after="0"/>
              <w:ind w:left="269" w:right="238"/>
              <w:jc w:val="center"/>
              <w:rPr>
                <w:rFonts w:ascii="Calibri" w:hAnsi="Calibri" w:cs="Calibri"/>
                <w:b/>
                <w:bCs/>
                <w:sz w:val="9"/>
                <w:szCs w:val="9"/>
              </w:rPr>
            </w:pPr>
            <w:r w:rsidRPr="0076210D">
              <w:rPr>
                <w:rFonts w:ascii="Calibri" w:hAnsi="Calibri"/>
                <w:b/>
                <w:sz w:val="9"/>
              </w:rPr>
              <w:t xml:space="preserve">ACTIVITÉ </w:t>
            </w:r>
          </w:p>
        </w:tc>
        <w:tc>
          <w:tcPr>
            <w:tcW w:w="2462" w:type="dxa"/>
            <w:tcBorders>
              <w:top w:val="single" w:sz="8" w:space="0" w:color="000000"/>
              <w:left w:val="single" w:sz="8" w:space="0" w:color="000000"/>
              <w:bottom w:val="single" w:sz="8" w:space="0" w:color="000000"/>
              <w:right w:val="single" w:sz="8" w:space="0" w:color="000000"/>
            </w:tcBorders>
            <w:shd w:val="clear" w:color="auto" w:fill="FF0000"/>
          </w:tcPr>
          <w:p w14:paraId="16A65A11" w14:textId="77777777" w:rsidR="00C2572E" w:rsidRPr="0076210D" w:rsidRDefault="00C2572E" w:rsidP="00BA7E3E">
            <w:pPr>
              <w:kinsoku w:val="0"/>
              <w:overflowPunct w:val="0"/>
              <w:autoSpaceDE w:val="0"/>
              <w:autoSpaceDN w:val="0"/>
              <w:adjustRightInd w:val="0"/>
              <w:spacing w:before="47" w:after="0"/>
              <w:ind w:left="741"/>
              <w:rPr>
                <w:rFonts w:ascii="Calibri" w:hAnsi="Calibri" w:cs="Calibri"/>
                <w:sz w:val="9"/>
                <w:szCs w:val="9"/>
              </w:rPr>
            </w:pPr>
            <w:r w:rsidRPr="0076210D">
              <w:rPr>
                <w:rFonts w:ascii="Calibri" w:hAnsi="Calibri"/>
                <w:sz w:val="9"/>
              </w:rPr>
              <w:t>REVENUS DE REMPLACEMENT</w:t>
            </w:r>
          </w:p>
        </w:tc>
        <w:tc>
          <w:tcPr>
            <w:tcW w:w="2554" w:type="dxa"/>
            <w:tcBorders>
              <w:top w:val="single" w:sz="8" w:space="0" w:color="000000"/>
              <w:left w:val="single" w:sz="8" w:space="0" w:color="000000"/>
              <w:bottom w:val="single" w:sz="8" w:space="0" w:color="000000"/>
              <w:right w:val="single" w:sz="8" w:space="0" w:color="000000"/>
            </w:tcBorders>
            <w:shd w:val="clear" w:color="auto" w:fill="00AF50"/>
          </w:tcPr>
          <w:p w14:paraId="06D9FEB1" w14:textId="24F6415E" w:rsidR="00C2572E" w:rsidRPr="0076210D" w:rsidRDefault="00C2572E" w:rsidP="00BA7E3E">
            <w:pPr>
              <w:kinsoku w:val="0"/>
              <w:overflowPunct w:val="0"/>
              <w:autoSpaceDE w:val="0"/>
              <w:autoSpaceDN w:val="0"/>
              <w:adjustRightInd w:val="0"/>
              <w:spacing w:before="47" w:after="0"/>
              <w:ind w:left="269" w:right="236"/>
              <w:jc w:val="center"/>
              <w:rPr>
                <w:rFonts w:ascii="Calibri" w:hAnsi="Calibri" w:cs="Calibri"/>
                <w:b/>
                <w:bCs/>
                <w:sz w:val="9"/>
                <w:szCs w:val="9"/>
              </w:rPr>
            </w:pPr>
            <w:r w:rsidRPr="0076210D">
              <w:rPr>
                <w:rFonts w:ascii="Calibri" w:hAnsi="Calibri"/>
                <w:b/>
                <w:sz w:val="9"/>
              </w:rPr>
              <w:t>PATRIMOINE</w:t>
            </w:r>
          </w:p>
        </w:tc>
        <w:tc>
          <w:tcPr>
            <w:tcW w:w="2370" w:type="dxa"/>
            <w:tcBorders>
              <w:top w:val="single" w:sz="8" w:space="0" w:color="000000"/>
              <w:left w:val="single" w:sz="8" w:space="0" w:color="000000"/>
              <w:bottom w:val="single" w:sz="8" w:space="0" w:color="000000"/>
              <w:right w:val="single" w:sz="8" w:space="0" w:color="000000"/>
            </w:tcBorders>
            <w:shd w:val="clear" w:color="auto" w:fill="806000"/>
          </w:tcPr>
          <w:p w14:paraId="740C8ED6" w14:textId="77777777" w:rsidR="00C2572E" w:rsidRPr="0076210D" w:rsidRDefault="00C2572E" w:rsidP="00BA7E3E">
            <w:pPr>
              <w:kinsoku w:val="0"/>
              <w:overflowPunct w:val="0"/>
              <w:autoSpaceDE w:val="0"/>
              <w:autoSpaceDN w:val="0"/>
              <w:adjustRightInd w:val="0"/>
              <w:spacing w:before="47" w:after="0"/>
              <w:ind w:left="672"/>
              <w:rPr>
                <w:rFonts w:ascii="Calibri" w:hAnsi="Calibri" w:cs="Calibri"/>
                <w:b/>
                <w:bCs/>
                <w:sz w:val="9"/>
                <w:szCs w:val="9"/>
              </w:rPr>
            </w:pPr>
            <w:r w:rsidRPr="0076210D">
              <w:rPr>
                <w:rFonts w:ascii="Calibri" w:hAnsi="Calibri"/>
                <w:b/>
                <w:sz w:val="9"/>
              </w:rPr>
              <w:t>POLLUTION ET CONSOMMATION</w:t>
            </w:r>
          </w:p>
        </w:tc>
      </w:tr>
    </w:tbl>
    <w:p w14:paraId="7BBCEF37" w14:textId="77777777" w:rsidR="00C2572E" w:rsidRPr="0076210D" w:rsidRDefault="00C2572E" w:rsidP="00BA7E3E">
      <w:pPr>
        <w:kinsoku w:val="0"/>
        <w:overflowPunct w:val="0"/>
        <w:autoSpaceDE w:val="0"/>
        <w:autoSpaceDN w:val="0"/>
        <w:adjustRightInd w:val="0"/>
        <w:spacing w:before="6" w:after="0"/>
        <w:rPr>
          <w:rFonts w:ascii="Times New Roman" w:hAnsi="Times New Roman" w:cs="Times New Roman"/>
          <w:sz w:val="9"/>
          <w:szCs w:val="9"/>
        </w:rPr>
      </w:pPr>
    </w:p>
    <w:tbl>
      <w:tblPr>
        <w:tblW w:w="9941" w:type="dxa"/>
        <w:tblInd w:w="-400" w:type="dxa"/>
        <w:tblLayout w:type="fixed"/>
        <w:tblCellMar>
          <w:left w:w="0" w:type="dxa"/>
          <w:right w:w="0" w:type="dxa"/>
        </w:tblCellMar>
        <w:tblLook w:val="0000" w:firstRow="0" w:lastRow="0" w:firstColumn="0" w:lastColumn="0" w:noHBand="0" w:noVBand="0"/>
      </w:tblPr>
      <w:tblGrid>
        <w:gridCol w:w="821"/>
        <w:gridCol w:w="821"/>
        <w:gridCol w:w="821"/>
        <w:gridCol w:w="821"/>
        <w:gridCol w:w="821"/>
        <w:gridCol w:w="821"/>
        <w:gridCol w:w="1231"/>
        <w:gridCol w:w="1321"/>
        <w:gridCol w:w="821"/>
        <w:gridCol w:w="821"/>
        <w:gridCol w:w="821"/>
      </w:tblGrid>
      <w:tr w:rsidR="00C2572E" w:rsidRPr="0076210D" w14:paraId="77E49374" w14:textId="77777777" w:rsidTr="00D52397">
        <w:trPr>
          <w:trHeight w:hRule="exact" w:val="124"/>
        </w:trPr>
        <w:tc>
          <w:tcPr>
            <w:tcW w:w="821" w:type="dxa"/>
            <w:tcBorders>
              <w:top w:val="single" w:sz="8" w:space="0" w:color="000000"/>
              <w:left w:val="single" w:sz="8" w:space="0" w:color="000000"/>
              <w:bottom w:val="single" w:sz="8" w:space="0" w:color="000000"/>
              <w:right w:val="single" w:sz="8" w:space="0" w:color="000000"/>
            </w:tcBorders>
          </w:tcPr>
          <w:p w14:paraId="1A320B1E" w14:textId="77777777" w:rsidR="00C2572E" w:rsidRPr="0076210D" w:rsidRDefault="00C2572E" w:rsidP="00BA7E3E">
            <w:pPr>
              <w:kinsoku w:val="0"/>
              <w:overflowPunct w:val="0"/>
              <w:autoSpaceDE w:val="0"/>
              <w:autoSpaceDN w:val="0"/>
              <w:adjustRightInd w:val="0"/>
              <w:spacing w:after="0"/>
              <w:ind w:left="106"/>
              <w:rPr>
                <w:rFonts w:ascii="Calibri" w:hAnsi="Calibri" w:cs="Calibri"/>
                <w:b/>
                <w:bCs/>
                <w:sz w:val="9"/>
                <w:szCs w:val="9"/>
              </w:rPr>
            </w:pPr>
            <w:r w:rsidRPr="0076210D">
              <w:rPr>
                <w:rFonts w:ascii="Calibri" w:hAnsi="Calibri"/>
                <w:b/>
                <w:sz w:val="9"/>
              </w:rPr>
              <w:t>ENTREPRISE</w:t>
            </w:r>
          </w:p>
        </w:tc>
        <w:tc>
          <w:tcPr>
            <w:tcW w:w="821" w:type="dxa"/>
            <w:tcBorders>
              <w:top w:val="single" w:sz="8" w:space="0" w:color="000000"/>
              <w:left w:val="single" w:sz="8" w:space="0" w:color="000000"/>
              <w:bottom w:val="single" w:sz="8" w:space="0" w:color="000000"/>
              <w:right w:val="single" w:sz="8" w:space="0" w:color="000000"/>
            </w:tcBorders>
          </w:tcPr>
          <w:p w14:paraId="0CE13460" w14:textId="77777777" w:rsidR="00C2572E" w:rsidRPr="0076210D" w:rsidRDefault="00C2572E" w:rsidP="00BA7E3E">
            <w:pPr>
              <w:kinsoku w:val="0"/>
              <w:overflowPunct w:val="0"/>
              <w:autoSpaceDE w:val="0"/>
              <w:autoSpaceDN w:val="0"/>
              <w:adjustRightInd w:val="0"/>
              <w:spacing w:after="0"/>
              <w:ind w:left="72"/>
              <w:rPr>
                <w:rFonts w:ascii="Calibri" w:hAnsi="Calibri" w:cs="Calibri"/>
                <w:b/>
                <w:bCs/>
                <w:sz w:val="9"/>
                <w:szCs w:val="9"/>
              </w:rPr>
            </w:pPr>
            <w:r w:rsidRPr="0076210D">
              <w:rPr>
                <w:rFonts w:ascii="Calibri" w:hAnsi="Calibri"/>
                <w:b/>
                <w:sz w:val="9"/>
              </w:rPr>
              <w:t>EMPLOI</w:t>
            </w:r>
          </w:p>
        </w:tc>
        <w:tc>
          <w:tcPr>
            <w:tcW w:w="821" w:type="dxa"/>
            <w:tcBorders>
              <w:top w:val="single" w:sz="8" w:space="0" w:color="000000"/>
              <w:left w:val="single" w:sz="8" w:space="0" w:color="000000"/>
              <w:bottom w:val="single" w:sz="8" w:space="0" w:color="000000"/>
              <w:right w:val="single" w:sz="8" w:space="0" w:color="000000"/>
            </w:tcBorders>
          </w:tcPr>
          <w:p w14:paraId="36A2FC60" w14:textId="5C6B0CD9" w:rsidR="00C2572E" w:rsidRPr="0076210D" w:rsidRDefault="00436440" w:rsidP="00BA7E3E">
            <w:pPr>
              <w:kinsoku w:val="0"/>
              <w:overflowPunct w:val="0"/>
              <w:autoSpaceDE w:val="0"/>
              <w:autoSpaceDN w:val="0"/>
              <w:adjustRightInd w:val="0"/>
              <w:spacing w:after="0"/>
              <w:ind w:left="41"/>
              <w:rPr>
                <w:rFonts w:ascii="Calibri" w:hAnsi="Calibri" w:cs="Calibri"/>
                <w:b/>
                <w:bCs/>
                <w:sz w:val="9"/>
                <w:szCs w:val="9"/>
              </w:rPr>
            </w:pPr>
            <w:r>
              <w:rPr>
                <w:rFonts w:ascii="Calibri" w:hAnsi="Calibri"/>
                <w:b/>
                <w:sz w:val="9"/>
              </w:rPr>
              <w:t>ACCESSOIRE</w:t>
            </w:r>
          </w:p>
        </w:tc>
        <w:tc>
          <w:tcPr>
            <w:tcW w:w="821" w:type="dxa"/>
            <w:tcBorders>
              <w:top w:val="single" w:sz="8" w:space="0" w:color="000000"/>
              <w:left w:val="single" w:sz="8" w:space="0" w:color="000000"/>
              <w:bottom w:val="single" w:sz="8" w:space="0" w:color="000000"/>
              <w:right w:val="single" w:sz="8" w:space="0" w:color="000000"/>
            </w:tcBorders>
          </w:tcPr>
          <w:p w14:paraId="25B8BCE1" w14:textId="77777777" w:rsidR="00C2572E" w:rsidRPr="0076210D" w:rsidRDefault="00C2572E" w:rsidP="00BA7E3E">
            <w:pPr>
              <w:kinsoku w:val="0"/>
              <w:overflowPunct w:val="0"/>
              <w:autoSpaceDE w:val="0"/>
              <w:autoSpaceDN w:val="0"/>
              <w:adjustRightInd w:val="0"/>
              <w:spacing w:after="0"/>
              <w:ind w:left="214"/>
              <w:rPr>
                <w:rFonts w:ascii="Calibri" w:hAnsi="Calibri" w:cs="Calibri"/>
                <w:b/>
                <w:bCs/>
                <w:sz w:val="9"/>
                <w:szCs w:val="9"/>
              </w:rPr>
            </w:pPr>
            <w:r w:rsidRPr="0076210D">
              <w:rPr>
                <w:rFonts w:ascii="Calibri" w:hAnsi="Calibri"/>
                <w:b/>
                <w:sz w:val="9"/>
              </w:rPr>
              <w:t>PENSION</w:t>
            </w:r>
          </w:p>
        </w:tc>
        <w:tc>
          <w:tcPr>
            <w:tcW w:w="821" w:type="dxa"/>
            <w:tcBorders>
              <w:top w:val="single" w:sz="8" w:space="0" w:color="000000"/>
              <w:left w:val="single" w:sz="8" w:space="0" w:color="000000"/>
              <w:bottom w:val="single" w:sz="8" w:space="0" w:color="000000"/>
              <w:right w:val="single" w:sz="8" w:space="0" w:color="000000"/>
            </w:tcBorders>
          </w:tcPr>
          <w:p w14:paraId="3B32BA96" w14:textId="77777777" w:rsidR="00C2572E" w:rsidRPr="0076210D" w:rsidRDefault="00C2572E" w:rsidP="00BA7E3E">
            <w:pPr>
              <w:kinsoku w:val="0"/>
              <w:overflowPunct w:val="0"/>
              <w:autoSpaceDE w:val="0"/>
              <w:autoSpaceDN w:val="0"/>
              <w:adjustRightInd w:val="0"/>
              <w:spacing w:after="0"/>
              <w:ind w:left="22" w:right="5"/>
              <w:jc w:val="center"/>
              <w:rPr>
                <w:rFonts w:ascii="Calibri" w:hAnsi="Calibri" w:cs="Calibri"/>
                <w:b/>
                <w:bCs/>
                <w:sz w:val="9"/>
                <w:szCs w:val="9"/>
              </w:rPr>
            </w:pPr>
            <w:r w:rsidRPr="0076210D">
              <w:rPr>
                <w:rFonts w:ascii="Calibri" w:hAnsi="Calibri"/>
                <w:b/>
                <w:sz w:val="9"/>
              </w:rPr>
              <w:t>AMI</w:t>
            </w:r>
          </w:p>
        </w:tc>
        <w:tc>
          <w:tcPr>
            <w:tcW w:w="821" w:type="dxa"/>
            <w:tcBorders>
              <w:top w:val="single" w:sz="8" w:space="0" w:color="000000"/>
              <w:left w:val="single" w:sz="8" w:space="0" w:color="000000"/>
              <w:bottom w:val="single" w:sz="8" w:space="0" w:color="000000"/>
              <w:right w:val="single" w:sz="8" w:space="0" w:color="000000"/>
            </w:tcBorders>
          </w:tcPr>
          <w:p w14:paraId="242CE4D6" w14:textId="77777777" w:rsidR="00C2572E" w:rsidRPr="0076210D" w:rsidRDefault="00C2572E" w:rsidP="00BA7E3E">
            <w:pPr>
              <w:kinsoku w:val="0"/>
              <w:overflowPunct w:val="0"/>
              <w:autoSpaceDE w:val="0"/>
              <w:autoSpaceDN w:val="0"/>
              <w:adjustRightInd w:val="0"/>
              <w:spacing w:after="0"/>
              <w:ind w:left="99"/>
              <w:rPr>
                <w:rFonts w:ascii="Calibri" w:hAnsi="Calibri" w:cs="Calibri"/>
                <w:b/>
                <w:bCs/>
                <w:sz w:val="9"/>
                <w:szCs w:val="9"/>
              </w:rPr>
            </w:pPr>
            <w:r w:rsidRPr="0076210D">
              <w:rPr>
                <w:rFonts w:ascii="Calibri" w:hAnsi="Calibri"/>
                <w:b/>
                <w:sz w:val="9"/>
              </w:rPr>
              <w:t>CHÔMAGE</w:t>
            </w:r>
          </w:p>
        </w:tc>
        <w:tc>
          <w:tcPr>
            <w:tcW w:w="1231" w:type="dxa"/>
            <w:tcBorders>
              <w:top w:val="single" w:sz="8" w:space="0" w:color="000000"/>
              <w:left w:val="single" w:sz="8" w:space="0" w:color="000000"/>
              <w:bottom w:val="single" w:sz="8" w:space="0" w:color="000000"/>
              <w:right w:val="single" w:sz="8" w:space="0" w:color="000000"/>
            </w:tcBorders>
          </w:tcPr>
          <w:p w14:paraId="69539F23" w14:textId="77777777" w:rsidR="00C2572E" w:rsidRPr="0076210D" w:rsidRDefault="00C2572E" w:rsidP="00BA7E3E">
            <w:pPr>
              <w:kinsoku w:val="0"/>
              <w:overflowPunct w:val="0"/>
              <w:autoSpaceDE w:val="0"/>
              <w:autoSpaceDN w:val="0"/>
              <w:adjustRightInd w:val="0"/>
              <w:spacing w:after="0"/>
              <w:ind w:left="120"/>
              <w:rPr>
                <w:rFonts w:ascii="Calibri" w:hAnsi="Calibri" w:cs="Calibri"/>
                <w:b/>
                <w:bCs/>
                <w:sz w:val="9"/>
                <w:szCs w:val="9"/>
              </w:rPr>
            </w:pPr>
            <w:r w:rsidRPr="0076210D">
              <w:rPr>
                <w:rFonts w:ascii="Calibri" w:hAnsi="Calibri"/>
                <w:b/>
                <w:sz w:val="9"/>
              </w:rPr>
              <w:t>BIENS IMMOBILIERS</w:t>
            </w:r>
          </w:p>
        </w:tc>
        <w:tc>
          <w:tcPr>
            <w:tcW w:w="1321" w:type="dxa"/>
            <w:tcBorders>
              <w:top w:val="single" w:sz="8" w:space="0" w:color="000000"/>
              <w:left w:val="single" w:sz="8" w:space="0" w:color="000000"/>
              <w:bottom w:val="single" w:sz="8" w:space="0" w:color="000000"/>
              <w:right w:val="single" w:sz="8" w:space="0" w:color="000000"/>
            </w:tcBorders>
          </w:tcPr>
          <w:p w14:paraId="480CE0CC" w14:textId="77777777" w:rsidR="00C2572E" w:rsidRPr="0076210D" w:rsidRDefault="00C2572E" w:rsidP="00BA7E3E">
            <w:pPr>
              <w:kinsoku w:val="0"/>
              <w:overflowPunct w:val="0"/>
              <w:autoSpaceDE w:val="0"/>
              <w:autoSpaceDN w:val="0"/>
              <w:adjustRightInd w:val="0"/>
              <w:spacing w:after="0"/>
              <w:ind w:left="180"/>
              <w:rPr>
                <w:rFonts w:ascii="Calibri" w:hAnsi="Calibri" w:cs="Calibri"/>
                <w:b/>
                <w:bCs/>
                <w:sz w:val="9"/>
                <w:szCs w:val="9"/>
              </w:rPr>
            </w:pPr>
            <w:r w:rsidRPr="0076210D">
              <w:rPr>
                <w:rFonts w:ascii="Calibri" w:hAnsi="Calibri"/>
                <w:b/>
                <w:sz w:val="9"/>
              </w:rPr>
              <w:t>BIENS MOBILIERS</w:t>
            </w:r>
          </w:p>
        </w:tc>
        <w:tc>
          <w:tcPr>
            <w:tcW w:w="821" w:type="dxa"/>
            <w:tcBorders>
              <w:top w:val="single" w:sz="8" w:space="0" w:color="000000"/>
              <w:left w:val="single" w:sz="8" w:space="0" w:color="000000"/>
              <w:bottom w:val="single" w:sz="8" w:space="0" w:color="000000"/>
              <w:right w:val="single" w:sz="8" w:space="0" w:color="000000"/>
            </w:tcBorders>
          </w:tcPr>
          <w:p w14:paraId="3118DF35" w14:textId="77777777" w:rsidR="00C2572E" w:rsidRPr="0076210D" w:rsidRDefault="00C2572E" w:rsidP="00BA7E3E">
            <w:pPr>
              <w:kinsoku w:val="0"/>
              <w:overflowPunct w:val="0"/>
              <w:autoSpaceDE w:val="0"/>
              <w:autoSpaceDN w:val="0"/>
              <w:adjustRightInd w:val="0"/>
              <w:spacing w:after="0"/>
              <w:ind w:left="22" w:right="5"/>
              <w:jc w:val="center"/>
              <w:rPr>
                <w:rFonts w:ascii="Calibri" w:hAnsi="Calibri" w:cs="Calibri"/>
                <w:b/>
                <w:bCs/>
                <w:sz w:val="9"/>
                <w:szCs w:val="9"/>
              </w:rPr>
            </w:pPr>
            <w:r w:rsidRPr="0076210D">
              <w:rPr>
                <w:rFonts w:ascii="Calibri" w:hAnsi="Calibri"/>
                <w:b/>
                <w:sz w:val="9"/>
              </w:rPr>
              <w:t xml:space="preserve">TVA </w:t>
            </w:r>
          </w:p>
        </w:tc>
        <w:tc>
          <w:tcPr>
            <w:tcW w:w="821" w:type="dxa"/>
            <w:tcBorders>
              <w:top w:val="single" w:sz="8" w:space="0" w:color="000000"/>
              <w:left w:val="single" w:sz="8" w:space="0" w:color="000000"/>
              <w:bottom w:val="single" w:sz="8" w:space="0" w:color="000000"/>
              <w:right w:val="single" w:sz="8" w:space="0" w:color="000000"/>
            </w:tcBorders>
          </w:tcPr>
          <w:p w14:paraId="2237B9B7" w14:textId="77777777" w:rsidR="00C2572E" w:rsidRPr="0076210D" w:rsidRDefault="00C2572E" w:rsidP="00BA7E3E">
            <w:pPr>
              <w:kinsoku w:val="0"/>
              <w:overflowPunct w:val="0"/>
              <w:autoSpaceDE w:val="0"/>
              <w:autoSpaceDN w:val="0"/>
              <w:adjustRightInd w:val="0"/>
              <w:spacing w:after="0"/>
              <w:ind w:left="200"/>
              <w:rPr>
                <w:rFonts w:ascii="Calibri" w:hAnsi="Calibri" w:cs="Calibri"/>
                <w:b/>
                <w:bCs/>
                <w:sz w:val="9"/>
                <w:szCs w:val="9"/>
              </w:rPr>
            </w:pPr>
            <w:r w:rsidRPr="0076210D">
              <w:rPr>
                <w:rFonts w:ascii="Calibri" w:hAnsi="Calibri"/>
                <w:b/>
                <w:sz w:val="9"/>
              </w:rPr>
              <w:t xml:space="preserve">ACCISES </w:t>
            </w:r>
          </w:p>
        </w:tc>
        <w:tc>
          <w:tcPr>
            <w:tcW w:w="821" w:type="dxa"/>
            <w:tcBorders>
              <w:top w:val="single" w:sz="8" w:space="0" w:color="000000"/>
              <w:left w:val="single" w:sz="8" w:space="0" w:color="000000"/>
              <w:bottom w:val="single" w:sz="8" w:space="0" w:color="000000"/>
              <w:right w:val="single" w:sz="8" w:space="0" w:color="000000"/>
            </w:tcBorders>
          </w:tcPr>
          <w:p w14:paraId="4EDC6391" w14:textId="77777777" w:rsidR="00C2572E" w:rsidRPr="0076210D" w:rsidRDefault="00C2572E" w:rsidP="00BA7E3E">
            <w:pPr>
              <w:kinsoku w:val="0"/>
              <w:overflowPunct w:val="0"/>
              <w:autoSpaceDE w:val="0"/>
              <w:autoSpaceDN w:val="0"/>
              <w:adjustRightInd w:val="0"/>
              <w:spacing w:after="0"/>
              <w:ind w:left="84"/>
              <w:rPr>
                <w:rFonts w:ascii="Calibri" w:hAnsi="Calibri" w:cs="Calibri"/>
                <w:b/>
                <w:bCs/>
                <w:sz w:val="9"/>
                <w:szCs w:val="9"/>
              </w:rPr>
            </w:pPr>
            <w:r w:rsidRPr="0076210D">
              <w:rPr>
                <w:rFonts w:ascii="Calibri" w:hAnsi="Calibri"/>
                <w:b/>
                <w:sz w:val="9"/>
              </w:rPr>
              <w:t>DURABILITÉ</w:t>
            </w:r>
          </w:p>
        </w:tc>
      </w:tr>
      <w:tr w:rsidR="00594482" w:rsidRPr="0076210D" w14:paraId="0EABB510" w14:textId="77777777" w:rsidTr="00FE7D5E">
        <w:trPr>
          <w:trHeight w:hRule="exact" w:val="124"/>
        </w:trPr>
        <w:tc>
          <w:tcPr>
            <w:tcW w:w="821" w:type="dxa"/>
            <w:vMerge w:val="restart"/>
            <w:tcBorders>
              <w:top w:val="single" w:sz="8" w:space="0" w:color="000000"/>
              <w:left w:val="single" w:sz="8" w:space="0" w:color="000000"/>
              <w:bottom w:val="single" w:sz="8" w:space="0" w:color="000000"/>
              <w:right w:val="single" w:sz="8" w:space="0" w:color="000000"/>
            </w:tcBorders>
          </w:tcPr>
          <w:p w14:paraId="16F9CAEB" w14:textId="77777777" w:rsidR="00594482" w:rsidRPr="0076210D" w:rsidRDefault="00594482" w:rsidP="00BA7E3E">
            <w:pPr>
              <w:kinsoku w:val="0"/>
              <w:overflowPunct w:val="0"/>
              <w:autoSpaceDE w:val="0"/>
              <w:autoSpaceDN w:val="0"/>
              <w:adjustRightInd w:val="0"/>
              <w:spacing w:after="0"/>
              <w:ind w:left="279"/>
              <w:rPr>
                <w:rFonts w:ascii="Calibri" w:hAnsi="Calibri" w:cs="Calibri"/>
                <w:sz w:val="9"/>
                <w:szCs w:val="9"/>
              </w:rPr>
            </w:pPr>
            <w:r w:rsidRPr="0076210D">
              <w:rPr>
                <w:rFonts w:ascii="Calibri" w:hAnsi="Calibri"/>
                <w:sz w:val="9"/>
              </w:rPr>
              <w:t>(bénéfice)</w:t>
            </w:r>
          </w:p>
        </w:tc>
        <w:tc>
          <w:tcPr>
            <w:tcW w:w="821" w:type="dxa"/>
            <w:vMerge w:val="restart"/>
            <w:tcBorders>
              <w:top w:val="single" w:sz="8" w:space="0" w:color="000000"/>
              <w:left w:val="single" w:sz="8" w:space="0" w:color="000000"/>
              <w:right w:val="single" w:sz="8" w:space="0" w:color="000000"/>
            </w:tcBorders>
          </w:tcPr>
          <w:p w14:paraId="07EA63EE" w14:textId="77777777" w:rsidR="00594482" w:rsidRPr="0076210D" w:rsidRDefault="00594482" w:rsidP="00BA7E3E">
            <w:pPr>
              <w:kinsoku w:val="0"/>
              <w:overflowPunct w:val="0"/>
              <w:autoSpaceDE w:val="0"/>
              <w:autoSpaceDN w:val="0"/>
              <w:adjustRightInd w:val="0"/>
              <w:spacing w:after="0"/>
              <w:ind w:left="166"/>
              <w:rPr>
                <w:rFonts w:ascii="Calibri" w:hAnsi="Calibri" w:cs="Calibri"/>
                <w:sz w:val="9"/>
                <w:szCs w:val="9"/>
              </w:rPr>
            </w:pPr>
            <w:r w:rsidRPr="0076210D">
              <w:rPr>
                <w:rFonts w:ascii="Calibri" w:hAnsi="Calibri"/>
                <w:sz w:val="9"/>
              </w:rPr>
              <w:t>(rémunération)</w:t>
            </w:r>
          </w:p>
        </w:tc>
        <w:tc>
          <w:tcPr>
            <w:tcW w:w="821" w:type="dxa"/>
            <w:vMerge w:val="restart"/>
            <w:tcBorders>
              <w:top w:val="single" w:sz="8" w:space="0" w:color="000000"/>
              <w:left w:val="single" w:sz="8" w:space="0" w:color="000000"/>
              <w:bottom w:val="single" w:sz="8" w:space="0" w:color="000000"/>
              <w:right w:val="single" w:sz="8" w:space="0" w:color="000000"/>
            </w:tcBorders>
          </w:tcPr>
          <w:p w14:paraId="46084AAC" w14:textId="77777777" w:rsidR="00594482" w:rsidRPr="0076210D" w:rsidRDefault="00594482" w:rsidP="00BA7E3E">
            <w:pPr>
              <w:kinsoku w:val="0"/>
              <w:overflowPunct w:val="0"/>
              <w:autoSpaceDE w:val="0"/>
              <w:autoSpaceDN w:val="0"/>
              <w:adjustRightInd w:val="0"/>
              <w:spacing w:after="0"/>
              <w:ind w:left="10" w:right="3" w:firstLine="38"/>
              <w:rPr>
                <w:rFonts w:ascii="Calibri" w:hAnsi="Calibri" w:cs="Calibri"/>
                <w:sz w:val="9"/>
                <w:szCs w:val="9"/>
              </w:rPr>
            </w:pPr>
            <w:r w:rsidRPr="0076210D">
              <w:rPr>
                <w:rFonts w:ascii="Calibri" w:hAnsi="Calibri"/>
                <w:sz w:val="9"/>
              </w:rPr>
              <w:t>(revenus d'activités non professionnelles)</w:t>
            </w:r>
          </w:p>
        </w:tc>
        <w:tc>
          <w:tcPr>
            <w:tcW w:w="821" w:type="dxa"/>
            <w:vMerge w:val="restart"/>
            <w:tcBorders>
              <w:top w:val="single" w:sz="8" w:space="0" w:color="000000"/>
              <w:left w:val="single" w:sz="8" w:space="0" w:color="000000"/>
              <w:bottom w:val="single" w:sz="8" w:space="0" w:color="000000"/>
              <w:right w:val="single" w:sz="8" w:space="0" w:color="000000"/>
            </w:tcBorders>
          </w:tcPr>
          <w:p w14:paraId="47257E94"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0475C24B"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34AB7882"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2552" w:type="dxa"/>
            <w:gridSpan w:val="2"/>
            <w:tcBorders>
              <w:top w:val="single" w:sz="8" w:space="0" w:color="000000"/>
              <w:left w:val="single" w:sz="8" w:space="0" w:color="000000"/>
              <w:bottom w:val="single" w:sz="8" w:space="0" w:color="000000"/>
              <w:right w:val="single" w:sz="8" w:space="0" w:color="000000"/>
            </w:tcBorders>
          </w:tcPr>
          <w:p w14:paraId="313AF516" w14:textId="77777777" w:rsidR="00594482" w:rsidRPr="0076210D" w:rsidRDefault="00594482" w:rsidP="00BA7E3E">
            <w:pPr>
              <w:kinsoku w:val="0"/>
              <w:overflowPunct w:val="0"/>
              <w:autoSpaceDE w:val="0"/>
              <w:autoSpaceDN w:val="0"/>
              <w:adjustRightInd w:val="0"/>
              <w:spacing w:after="0"/>
              <w:ind w:left="269" w:right="252"/>
              <w:jc w:val="center"/>
              <w:rPr>
                <w:rFonts w:ascii="Calibri" w:hAnsi="Calibri" w:cs="Calibri"/>
                <w:b/>
                <w:bCs/>
                <w:sz w:val="9"/>
                <w:szCs w:val="9"/>
              </w:rPr>
            </w:pPr>
            <w:r w:rsidRPr="0076210D">
              <w:rPr>
                <w:rFonts w:ascii="Calibri" w:hAnsi="Calibri"/>
                <w:b/>
                <w:sz w:val="9"/>
              </w:rPr>
              <w:t>Fruits</w:t>
            </w:r>
          </w:p>
        </w:tc>
        <w:tc>
          <w:tcPr>
            <w:tcW w:w="821" w:type="dxa"/>
            <w:vMerge w:val="restart"/>
            <w:tcBorders>
              <w:top w:val="single" w:sz="8" w:space="0" w:color="000000"/>
              <w:left w:val="single" w:sz="8" w:space="0" w:color="000000"/>
              <w:bottom w:val="single" w:sz="8" w:space="0" w:color="000000"/>
              <w:right w:val="single" w:sz="8" w:space="0" w:color="000000"/>
            </w:tcBorders>
          </w:tcPr>
          <w:p w14:paraId="3DD90903"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4A3B7E86"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6771AAA0"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r>
      <w:tr w:rsidR="00594482" w:rsidRPr="0076210D" w14:paraId="6FD4B9DD" w14:textId="77777777" w:rsidTr="00FE7D5E">
        <w:trPr>
          <w:trHeight w:hRule="exact" w:val="244"/>
        </w:trPr>
        <w:tc>
          <w:tcPr>
            <w:tcW w:w="821" w:type="dxa"/>
            <w:vMerge/>
            <w:tcBorders>
              <w:top w:val="nil"/>
              <w:left w:val="single" w:sz="8" w:space="0" w:color="000000"/>
              <w:bottom w:val="single" w:sz="8" w:space="0" w:color="000000"/>
              <w:right w:val="single" w:sz="8" w:space="0" w:color="000000"/>
            </w:tcBorders>
          </w:tcPr>
          <w:p w14:paraId="6C4DE0B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left w:val="single" w:sz="8" w:space="0" w:color="000000"/>
              <w:right w:val="single" w:sz="8" w:space="0" w:color="000000"/>
            </w:tcBorders>
          </w:tcPr>
          <w:p w14:paraId="02B34F70"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33FB2593"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4DD407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6FFBBD8"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BD655C3"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231" w:type="dxa"/>
            <w:vMerge w:val="restart"/>
            <w:tcBorders>
              <w:top w:val="single" w:sz="8" w:space="0" w:color="000000"/>
              <w:left w:val="single" w:sz="8" w:space="0" w:color="000000"/>
              <w:bottom w:val="single" w:sz="8" w:space="0" w:color="000000"/>
              <w:right w:val="single" w:sz="8" w:space="0" w:color="000000"/>
            </w:tcBorders>
          </w:tcPr>
          <w:p w14:paraId="78A50343" w14:textId="11D8B607" w:rsidR="00594482" w:rsidRPr="0076210D" w:rsidRDefault="00594482" w:rsidP="00D52397">
            <w:pPr>
              <w:kinsoku w:val="0"/>
              <w:overflowPunct w:val="0"/>
              <w:autoSpaceDE w:val="0"/>
              <w:autoSpaceDN w:val="0"/>
              <w:adjustRightInd w:val="0"/>
              <w:spacing w:after="0"/>
              <w:ind w:left="10" w:right="231"/>
              <w:rPr>
                <w:rFonts w:ascii="Calibri" w:hAnsi="Calibri" w:cs="Calibri"/>
                <w:sz w:val="9"/>
                <w:szCs w:val="9"/>
              </w:rPr>
            </w:pPr>
            <w:r w:rsidRPr="0076210D">
              <w:rPr>
                <w:rFonts w:ascii="Calibri" w:hAnsi="Calibri"/>
                <w:sz w:val="9"/>
              </w:rPr>
              <w:t xml:space="preserve">Revenu supposé de la (sous-)location Rendement </w:t>
            </w:r>
            <w:r>
              <w:rPr>
                <w:rFonts w:ascii="Calibri" w:hAnsi="Calibri"/>
                <w:sz w:val="9"/>
              </w:rPr>
              <w:t>du patrimoine</w:t>
            </w:r>
          </w:p>
        </w:tc>
        <w:tc>
          <w:tcPr>
            <w:tcW w:w="1321" w:type="dxa"/>
            <w:vMerge w:val="restart"/>
            <w:tcBorders>
              <w:top w:val="single" w:sz="8" w:space="0" w:color="000000"/>
              <w:left w:val="single" w:sz="8" w:space="0" w:color="000000"/>
              <w:bottom w:val="single" w:sz="8" w:space="0" w:color="000000"/>
              <w:right w:val="single" w:sz="8" w:space="0" w:color="000000"/>
            </w:tcBorders>
          </w:tcPr>
          <w:p w14:paraId="6D7B10FB" w14:textId="77777777" w:rsidR="00594482" w:rsidRPr="0076210D" w:rsidRDefault="00594482" w:rsidP="00BA7E3E">
            <w:pPr>
              <w:kinsoku w:val="0"/>
              <w:overflowPunct w:val="0"/>
              <w:autoSpaceDE w:val="0"/>
              <w:autoSpaceDN w:val="0"/>
              <w:adjustRightInd w:val="0"/>
              <w:spacing w:after="0"/>
              <w:ind w:left="396" w:right="389"/>
              <w:jc w:val="center"/>
              <w:rPr>
                <w:rFonts w:ascii="Calibri" w:hAnsi="Calibri" w:cs="Calibri"/>
                <w:sz w:val="9"/>
                <w:szCs w:val="9"/>
              </w:rPr>
            </w:pPr>
            <w:r w:rsidRPr="0076210D">
              <w:rPr>
                <w:rFonts w:ascii="Calibri" w:hAnsi="Calibri"/>
                <w:sz w:val="9"/>
              </w:rPr>
              <w:t>Dividendes Intérêts</w:t>
            </w:r>
          </w:p>
          <w:p w14:paraId="25475FE7" w14:textId="77777777" w:rsidR="00594482" w:rsidRPr="0076210D" w:rsidRDefault="00594482" w:rsidP="00BA7E3E">
            <w:pPr>
              <w:kinsoku w:val="0"/>
              <w:overflowPunct w:val="0"/>
              <w:autoSpaceDE w:val="0"/>
              <w:autoSpaceDN w:val="0"/>
              <w:adjustRightInd w:val="0"/>
              <w:spacing w:before="4" w:after="0"/>
              <w:ind w:left="159" w:right="155"/>
              <w:jc w:val="center"/>
              <w:rPr>
                <w:rFonts w:ascii="Calibri" w:hAnsi="Calibri" w:cs="Calibri"/>
                <w:sz w:val="9"/>
                <w:szCs w:val="9"/>
              </w:rPr>
            </w:pPr>
            <w:r w:rsidRPr="0076210D">
              <w:rPr>
                <w:rFonts w:ascii="Calibri" w:hAnsi="Calibri"/>
                <w:sz w:val="9"/>
              </w:rPr>
              <w:t>Revenu (sous-)locatif Rente viagère</w:t>
            </w:r>
          </w:p>
          <w:p w14:paraId="3E36D7FE" w14:textId="41CBF22D" w:rsidR="00594482" w:rsidRPr="0076210D" w:rsidRDefault="00594482" w:rsidP="00D52397">
            <w:pPr>
              <w:kinsoku w:val="0"/>
              <w:overflowPunct w:val="0"/>
              <w:autoSpaceDE w:val="0"/>
              <w:autoSpaceDN w:val="0"/>
              <w:adjustRightInd w:val="0"/>
              <w:spacing w:before="5" w:after="0"/>
              <w:ind w:left="156" w:right="42"/>
              <w:jc w:val="center"/>
              <w:rPr>
                <w:rFonts w:ascii="Calibri" w:hAnsi="Calibri" w:cs="Calibri"/>
                <w:sz w:val="9"/>
                <w:szCs w:val="9"/>
              </w:rPr>
            </w:pPr>
            <w:r w:rsidRPr="0076210D">
              <w:rPr>
                <w:rFonts w:ascii="Calibri" w:hAnsi="Calibri"/>
                <w:sz w:val="9"/>
              </w:rPr>
              <w:t xml:space="preserve">Rendement </w:t>
            </w:r>
            <w:r>
              <w:rPr>
                <w:rFonts w:ascii="Calibri" w:hAnsi="Calibri"/>
                <w:sz w:val="9"/>
              </w:rPr>
              <w:t xml:space="preserve">du </w:t>
            </w:r>
            <w:r w:rsidRPr="0076210D">
              <w:rPr>
                <w:rFonts w:ascii="Calibri" w:hAnsi="Calibri"/>
                <w:sz w:val="9"/>
              </w:rPr>
              <w:t>patrimo</w:t>
            </w:r>
            <w:r>
              <w:rPr>
                <w:rFonts w:ascii="Calibri" w:hAnsi="Calibri"/>
                <w:sz w:val="9"/>
              </w:rPr>
              <w:t>ine</w:t>
            </w:r>
          </w:p>
        </w:tc>
        <w:tc>
          <w:tcPr>
            <w:tcW w:w="821" w:type="dxa"/>
            <w:vMerge/>
            <w:tcBorders>
              <w:top w:val="nil"/>
              <w:left w:val="single" w:sz="8" w:space="0" w:color="000000"/>
              <w:bottom w:val="single" w:sz="8" w:space="0" w:color="000000"/>
              <w:right w:val="single" w:sz="8" w:space="0" w:color="000000"/>
            </w:tcBorders>
          </w:tcPr>
          <w:p w14:paraId="5908F228"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73EBBED"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CBC534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4FD97C40" w14:textId="77777777" w:rsidTr="00FE7D5E">
        <w:trPr>
          <w:trHeight w:hRule="exact" w:val="507"/>
        </w:trPr>
        <w:tc>
          <w:tcPr>
            <w:tcW w:w="821" w:type="dxa"/>
            <w:tcBorders>
              <w:top w:val="single" w:sz="8" w:space="0" w:color="000000"/>
              <w:left w:val="single" w:sz="8" w:space="0" w:color="000000"/>
              <w:bottom w:val="single" w:sz="8" w:space="0" w:color="000000"/>
              <w:right w:val="single" w:sz="8" w:space="0" w:color="000000"/>
            </w:tcBorders>
          </w:tcPr>
          <w:p w14:paraId="4EEB4E04" w14:textId="77777777" w:rsidR="00594482" w:rsidRPr="0076210D" w:rsidRDefault="00594482" w:rsidP="00BA7E3E">
            <w:pPr>
              <w:kinsoku w:val="0"/>
              <w:overflowPunct w:val="0"/>
              <w:autoSpaceDE w:val="0"/>
              <w:autoSpaceDN w:val="0"/>
              <w:adjustRightInd w:val="0"/>
              <w:spacing w:after="0"/>
              <w:ind w:left="6" w:right="5"/>
              <w:jc w:val="center"/>
              <w:rPr>
                <w:rFonts w:ascii="Calibri" w:hAnsi="Calibri" w:cs="Calibri"/>
                <w:sz w:val="9"/>
                <w:szCs w:val="9"/>
              </w:rPr>
            </w:pPr>
            <w:r w:rsidRPr="0076210D">
              <w:rPr>
                <w:rFonts w:ascii="Calibri" w:hAnsi="Calibri"/>
                <w:sz w:val="9"/>
              </w:rPr>
              <w:t xml:space="preserve">Déduction du </w:t>
            </w:r>
          </w:p>
          <w:p w14:paraId="341CDDAC" w14:textId="0A90CDA8" w:rsidR="00594482" w:rsidRPr="0076210D" w:rsidRDefault="00594482" w:rsidP="00BA7E3E">
            <w:pPr>
              <w:kinsoku w:val="0"/>
              <w:overflowPunct w:val="0"/>
              <w:autoSpaceDE w:val="0"/>
              <w:autoSpaceDN w:val="0"/>
              <w:adjustRightInd w:val="0"/>
              <w:spacing w:before="10" w:after="0"/>
              <w:ind w:left="7" w:right="5"/>
              <w:jc w:val="center"/>
              <w:rPr>
                <w:rFonts w:ascii="Calibri" w:hAnsi="Calibri" w:cs="Calibri"/>
                <w:sz w:val="9"/>
                <w:szCs w:val="9"/>
              </w:rPr>
            </w:pPr>
            <w:r w:rsidRPr="0076210D">
              <w:rPr>
                <w:rFonts w:ascii="Calibri" w:hAnsi="Calibri"/>
                <w:sz w:val="9"/>
              </w:rPr>
              <w:t xml:space="preserve">rendement </w:t>
            </w:r>
            <w:r>
              <w:rPr>
                <w:rFonts w:ascii="Calibri" w:hAnsi="Calibri"/>
                <w:sz w:val="9"/>
              </w:rPr>
              <w:t>du patrimoine</w:t>
            </w:r>
          </w:p>
        </w:tc>
        <w:tc>
          <w:tcPr>
            <w:tcW w:w="821" w:type="dxa"/>
            <w:vMerge/>
            <w:tcBorders>
              <w:left w:val="single" w:sz="8" w:space="0" w:color="000000"/>
              <w:right w:val="single" w:sz="8" w:space="0" w:color="000000"/>
            </w:tcBorders>
          </w:tcPr>
          <w:p w14:paraId="5270F0B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1D07A05"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5E5F938"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296A64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87679F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231" w:type="dxa"/>
            <w:vMerge/>
            <w:tcBorders>
              <w:top w:val="nil"/>
              <w:left w:val="single" w:sz="8" w:space="0" w:color="000000"/>
              <w:bottom w:val="single" w:sz="8" w:space="0" w:color="000000"/>
              <w:right w:val="single" w:sz="8" w:space="0" w:color="000000"/>
            </w:tcBorders>
          </w:tcPr>
          <w:p w14:paraId="4432CA95"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321" w:type="dxa"/>
            <w:vMerge/>
            <w:tcBorders>
              <w:top w:val="nil"/>
              <w:left w:val="single" w:sz="8" w:space="0" w:color="000000"/>
              <w:bottom w:val="single" w:sz="8" w:space="0" w:color="000000"/>
              <w:right w:val="single" w:sz="8" w:space="0" w:color="000000"/>
            </w:tcBorders>
          </w:tcPr>
          <w:p w14:paraId="6B9290A4"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0C3CD99"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2B367B0"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79D7D37"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65363F89" w14:textId="77777777" w:rsidTr="00FE7D5E">
        <w:trPr>
          <w:trHeight w:hRule="exact" w:val="258"/>
        </w:trPr>
        <w:tc>
          <w:tcPr>
            <w:tcW w:w="821" w:type="dxa"/>
            <w:vMerge w:val="restart"/>
            <w:tcBorders>
              <w:top w:val="single" w:sz="8" w:space="0" w:color="000000"/>
              <w:left w:val="single" w:sz="8" w:space="0" w:color="000000"/>
              <w:right w:val="single" w:sz="8" w:space="0" w:color="000000"/>
            </w:tcBorders>
          </w:tcPr>
          <w:p w14:paraId="300DB1C8" w14:textId="77777777" w:rsidR="00594482" w:rsidRPr="0076210D" w:rsidRDefault="00594482" w:rsidP="00BA7E3E">
            <w:pPr>
              <w:kinsoku w:val="0"/>
              <w:overflowPunct w:val="0"/>
              <w:autoSpaceDE w:val="0"/>
              <w:autoSpaceDN w:val="0"/>
              <w:adjustRightInd w:val="0"/>
              <w:spacing w:before="49" w:after="0"/>
              <w:ind w:left="75"/>
              <w:rPr>
                <w:rFonts w:ascii="Calibri" w:hAnsi="Calibri" w:cs="Calibri"/>
                <w:sz w:val="9"/>
                <w:szCs w:val="9"/>
              </w:rPr>
            </w:pPr>
            <w:r w:rsidRPr="0076210D">
              <w:rPr>
                <w:rFonts w:ascii="Calibri" w:hAnsi="Calibri"/>
                <w:sz w:val="9"/>
              </w:rPr>
              <w:t>Incitations à l'investissement</w:t>
            </w:r>
          </w:p>
          <w:p w14:paraId="658071D9" w14:textId="3B83408A" w:rsidR="00594482" w:rsidRPr="0076210D" w:rsidRDefault="00594482" w:rsidP="00BA7E3E">
            <w:pPr>
              <w:kinsoku w:val="0"/>
              <w:overflowPunct w:val="0"/>
              <w:autoSpaceDE w:val="0"/>
              <w:autoSpaceDN w:val="0"/>
              <w:adjustRightInd w:val="0"/>
              <w:spacing w:after="0"/>
              <w:ind w:left="365"/>
              <w:rPr>
                <w:rFonts w:ascii="Calibri" w:hAnsi="Calibri" w:cs="Calibri"/>
                <w:sz w:val="9"/>
                <w:szCs w:val="9"/>
              </w:rPr>
            </w:pPr>
          </w:p>
        </w:tc>
        <w:tc>
          <w:tcPr>
            <w:tcW w:w="821" w:type="dxa"/>
            <w:vMerge/>
            <w:tcBorders>
              <w:left w:val="single" w:sz="8" w:space="0" w:color="000000"/>
              <w:right w:val="single" w:sz="8" w:space="0" w:color="000000"/>
            </w:tcBorders>
          </w:tcPr>
          <w:p w14:paraId="0B9C806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DF7B356"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2A7A6A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4B07E21"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1E37369"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231" w:type="dxa"/>
            <w:vMerge/>
            <w:tcBorders>
              <w:top w:val="nil"/>
              <w:left w:val="single" w:sz="8" w:space="0" w:color="000000"/>
              <w:bottom w:val="single" w:sz="8" w:space="0" w:color="000000"/>
              <w:right w:val="single" w:sz="8" w:space="0" w:color="000000"/>
            </w:tcBorders>
          </w:tcPr>
          <w:p w14:paraId="2DCF383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321" w:type="dxa"/>
            <w:vMerge/>
            <w:tcBorders>
              <w:top w:val="nil"/>
              <w:left w:val="single" w:sz="8" w:space="0" w:color="000000"/>
              <w:bottom w:val="single" w:sz="8" w:space="0" w:color="000000"/>
              <w:right w:val="single" w:sz="8" w:space="0" w:color="000000"/>
            </w:tcBorders>
          </w:tcPr>
          <w:p w14:paraId="01ABA0B9"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3041826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C3518F7"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C0BA141"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130AB414" w14:textId="77777777" w:rsidTr="00FE7D5E">
        <w:trPr>
          <w:trHeight w:hRule="exact" w:val="274"/>
        </w:trPr>
        <w:tc>
          <w:tcPr>
            <w:tcW w:w="821" w:type="dxa"/>
            <w:vMerge/>
            <w:tcBorders>
              <w:left w:val="single" w:sz="8" w:space="0" w:color="000000"/>
              <w:right w:val="single" w:sz="8" w:space="0" w:color="000000"/>
            </w:tcBorders>
          </w:tcPr>
          <w:p w14:paraId="6D304D99" w14:textId="5A454FA7" w:rsidR="00594482" w:rsidRPr="0076210D" w:rsidRDefault="00594482" w:rsidP="00BA7E3E">
            <w:pPr>
              <w:kinsoku w:val="0"/>
              <w:overflowPunct w:val="0"/>
              <w:autoSpaceDE w:val="0"/>
              <w:autoSpaceDN w:val="0"/>
              <w:adjustRightInd w:val="0"/>
              <w:spacing w:after="0"/>
              <w:ind w:left="365"/>
              <w:rPr>
                <w:rFonts w:ascii="Times New Roman" w:hAnsi="Times New Roman" w:cs="Times New Roman"/>
                <w:sz w:val="2"/>
                <w:szCs w:val="2"/>
              </w:rPr>
            </w:pPr>
          </w:p>
        </w:tc>
        <w:tc>
          <w:tcPr>
            <w:tcW w:w="821" w:type="dxa"/>
            <w:vMerge/>
            <w:tcBorders>
              <w:left w:val="single" w:sz="8" w:space="0" w:color="000000"/>
              <w:right w:val="single" w:sz="8" w:space="0" w:color="000000"/>
            </w:tcBorders>
          </w:tcPr>
          <w:p w14:paraId="711DD6D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0C73A64"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1617CAC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9CBBDF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8447080"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2552" w:type="dxa"/>
            <w:gridSpan w:val="2"/>
            <w:tcBorders>
              <w:top w:val="single" w:sz="8" w:space="0" w:color="000000"/>
              <w:left w:val="single" w:sz="8" w:space="0" w:color="000000"/>
              <w:bottom w:val="single" w:sz="8" w:space="0" w:color="000000"/>
              <w:right w:val="single" w:sz="8" w:space="0" w:color="000000"/>
            </w:tcBorders>
          </w:tcPr>
          <w:p w14:paraId="449C8CF5" w14:textId="77777777" w:rsidR="00594482" w:rsidRPr="0076210D" w:rsidRDefault="00594482" w:rsidP="00BA7E3E">
            <w:pPr>
              <w:kinsoku w:val="0"/>
              <w:overflowPunct w:val="0"/>
              <w:autoSpaceDE w:val="0"/>
              <w:autoSpaceDN w:val="0"/>
              <w:adjustRightInd w:val="0"/>
              <w:spacing w:after="0"/>
              <w:ind w:left="269" w:right="251"/>
              <w:jc w:val="center"/>
              <w:rPr>
                <w:rFonts w:ascii="Calibri" w:hAnsi="Calibri" w:cs="Calibri"/>
                <w:b/>
                <w:bCs/>
                <w:sz w:val="9"/>
                <w:szCs w:val="9"/>
              </w:rPr>
            </w:pPr>
            <w:r w:rsidRPr="0076210D">
              <w:rPr>
                <w:rFonts w:ascii="Calibri" w:hAnsi="Calibri"/>
                <w:b/>
                <w:sz w:val="9"/>
              </w:rPr>
              <w:t xml:space="preserve">Plus-values </w:t>
            </w:r>
          </w:p>
        </w:tc>
        <w:tc>
          <w:tcPr>
            <w:tcW w:w="821" w:type="dxa"/>
            <w:vMerge/>
            <w:tcBorders>
              <w:top w:val="nil"/>
              <w:left w:val="single" w:sz="8" w:space="0" w:color="000000"/>
              <w:bottom w:val="single" w:sz="8" w:space="0" w:color="000000"/>
              <w:right w:val="single" w:sz="8" w:space="0" w:color="000000"/>
            </w:tcBorders>
          </w:tcPr>
          <w:p w14:paraId="44D85E28"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3BA1057D"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B5C67E6"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56EAC201" w14:textId="77777777" w:rsidTr="00FE7D5E">
        <w:trPr>
          <w:trHeight w:hRule="exact" w:val="244"/>
        </w:trPr>
        <w:tc>
          <w:tcPr>
            <w:tcW w:w="821" w:type="dxa"/>
            <w:vMerge/>
            <w:tcBorders>
              <w:left w:val="single" w:sz="8" w:space="0" w:color="000000"/>
              <w:right w:val="single" w:sz="8" w:space="0" w:color="000000"/>
            </w:tcBorders>
          </w:tcPr>
          <w:p w14:paraId="1CAB2EB9" w14:textId="692C955C" w:rsidR="00594482" w:rsidRPr="0076210D" w:rsidRDefault="00594482" w:rsidP="00BA7E3E">
            <w:pPr>
              <w:kinsoku w:val="0"/>
              <w:overflowPunct w:val="0"/>
              <w:autoSpaceDE w:val="0"/>
              <w:autoSpaceDN w:val="0"/>
              <w:adjustRightInd w:val="0"/>
              <w:spacing w:after="0"/>
              <w:ind w:left="365"/>
              <w:rPr>
                <w:rFonts w:ascii="Times New Roman" w:hAnsi="Times New Roman" w:cs="Times New Roman"/>
                <w:sz w:val="8"/>
                <w:szCs w:val="8"/>
              </w:rPr>
            </w:pPr>
          </w:p>
        </w:tc>
        <w:tc>
          <w:tcPr>
            <w:tcW w:w="821" w:type="dxa"/>
            <w:vMerge/>
            <w:tcBorders>
              <w:left w:val="single" w:sz="8" w:space="0" w:color="000000"/>
              <w:right w:val="single" w:sz="8" w:space="0" w:color="000000"/>
            </w:tcBorders>
          </w:tcPr>
          <w:p w14:paraId="6E2C1F4F"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DBA0B11"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5475E45"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DF867C4"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DB196D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2552" w:type="dxa"/>
            <w:gridSpan w:val="2"/>
            <w:tcBorders>
              <w:top w:val="single" w:sz="8" w:space="0" w:color="000000"/>
              <w:left w:val="single" w:sz="8" w:space="0" w:color="000000"/>
              <w:bottom w:val="single" w:sz="8" w:space="0" w:color="000000"/>
              <w:right w:val="single" w:sz="8" w:space="0" w:color="000000"/>
            </w:tcBorders>
          </w:tcPr>
          <w:p w14:paraId="10F5226F" w14:textId="2087D464" w:rsidR="00594482" w:rsidRPr="0076210D" w:rsidRDefault="00594482" w:rsidP="00BA7E3E">
            <w:pPr>
              <w:kinsoku w:val="0"/>
              <w:overflowPunct w:val="0"/>
              <w:autoSpaceDE w:val="0"/>
              <w:autoSpaceDN w:val="0"/>
              <w:adjustRightInd w:val="0"/>
              <w:spacing w:after="0"/>
              <w:ind w:left="269" w:right="267"/>
              <w:jc w:val="center"/>
              <w:rPr>
                <w:rFonts w:ascii="Calibri" w:hAnsi="Calibri" w:cs="Calibri"/>
                <w:sz w:val="9"/>
                <w:szCs w:val="9"/>
              </w:rPr>
            </w:pPr>
            <w:r w:rsidRPr="0076210D">
              <w:rPr>
                <w:rFonts w:ascii="Calibri" w:hAnsi="Calibri"/>
                <w:sz w:val="9"/>
              </w:rPr>
              <w:t xml:space="preserve">Revenus provenant de la </w:t>
            </w:r>
            <w:r>
              <w:rPr>
                <w:rFonts w:ascii="Calibri" w:hAnsi="Calibri"/>
                <w:sz w:val="9"/>
              </w:rPr>
              <w:t xml:space="preserve">constitution ou la cession de droits réels d'usage </w:t>
            </w:r>
          </w:p>
          <w:p w14:paraId="2736ABC1" w14:textId="77777777" w:rsidR="00594482" w:rsidRPr="0076210D" w:rsidRDefault="00594482" w:rsidP="00BA7E3E">
            <w:pPr>
              <w:kinsoku w:val="0"/>
              <w:overflowPunct w:val="0"/>
              <w:autoSpaceDE w:val="0"/>
              <w:autoSpaceDN w:val="0"/>
              <w:adjustRightInd w:val="0"/>
              <w:spacing w:before="10" w:after="0"/>
              <w:ind w:left="269" w:right="265"/>
              <w:jc w:val="center"/>
              <w:rPr>
                <w:rFonts w:ascii="Calibri" w:hAnsi="Calibri" w:cs="Calibri"/>
                <w:sz w:val="9"/>
                <w:szCs w:val="9"/>
              </w:rPr>
            </w:pPr>
            <w:r w:rsidRPr="0076210D">
              <w:rPr>
                <w:rFonts w:ascii="Calibri" w:hAnsi="Calibri"/>
                <w:sz w:val="9"/>
              </w:rPr>
              <w:t>Droits d'utilisation</w:t>
            </w:r>
          </w:p>
        </w:tc>
        <w:tc>
          <w:tcPr>
            <w:tcW w:w="821" w:type="dxa"/>
            <w:vMerge/>
            <w:tcBorders>
              <w:top w:val="nil"/>
              <w:left w:val="single" w:sz="8" w:space="0" w:color="000000"/>
              <w:bottom w:val="single" w:sz="8" w:space="0" w:color="000000"/>
              <w:right w:val="single" w:sz="8" w:space="0" w:color="000000"/>
            </w:tcBorders>
          </w:tcPr>
          <w:p w14:paraId="7767E420"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67A797B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374E7B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403309D9" w14:textId="77777777" w:rsidTr="00FE7D5E">
        <w:trPr>
          <w:trHeight w:val="228"/>
        </w:trPr>
        <w:tc>
          <w:tcPr>
            <w:tcW w:w="821" w:type="dxa"/>
            <w:vMerge/>
            <w:tcBorders>
              <w:left w:val="single" w:sz="8" w:space="0" w:color="000000"/>
              <w:bottom w:val="single" w:sz="8" w:space="0" w:color="000000"/>
              <w:right w:val="single" w:sz="8" w:space="0" w:color="000000"/>
            </w:tcBorders>
          </w:tcPr>
          <w:p w14:paraId="07218EBD" w14:textId="149AFCBE" w:rsidR="00594482" w:rsidRPr="0076210D" w:rsidRDefault="00594482" w:rsidP="00BA7E3E">
            <w:pPr>
              <w:kinsoku w:val="0"/>
              <w:overflowPunct w:val="0"/>
              <w:autoSpaceDE w:val="0"/>
              <w:autoSpaceDN w:val="0"/>
              <w:adjustRightInd w:val="0"/>
              <w:spacing w:after="0"/>
              <w:ind w:left="365"/>
              <w:rPr>
                <w:rFonts w:ascii="Times New Roman" w:hAnsi="Times New Roman" w:cs="Times New Roman"/>
                <w:sz w:val="2"/>
                <w:szCs w:val="2"/>
              </w:rPr>
            </w:pPr>
          </w:p>
        </w:tc>
        <w:tc>
          <w:tcPr>
            <w:tcW w:w="821" w:type="dxa"/>
            <w:vMerge/>
            <w:tcBorders>
              <w:left w:val="single" w:sz="8" w:space="0" w:color="000000"/>
              <w:bottom w:val="single" w:sz="8" w:space="0" w:color="000000"/>
              <w:right w:val="single" w:sz="8" w:space="0" w:color="000000"/>
            </w:tcBorders>
          </w:tcPr>
          <w:p w14:paraId="2D6D8B21"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E7F39B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1D7162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37A824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DE3E38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2552" w:type="dxa"/>
            <w:gridSpan w:val="2"/>
            <w:tcBorders>
              <w:top w:val="single" w:sz="8" w:space="0" w:color="000000"/>
              <w:left w:val="single" w:sz="8" w:space="0" w:color="000000"/>
              <w:bottom w:val="single" w:sz="8" w:space="0" w:color="000000"/>
              <w:right w:val="single" w:sz="8" w:space="0" w:color="000000"/>
            </w:tcBorders>
          </w:tcPr>
          <w:p w14:paraId="0D4D3628" w14:textId="77777777" w:rsidR="00594482" w:rsidRPr="0076210D" w:rsidRDefault="00594482" w:rsidP="00BA7E3E">
            <w:pPr>
              <w:kinsoku w:val="0"/>
              <w:overflowPunct w:val="0"/>
              <w:autoSpaceDE w:val="0"/>
              <w:autoSpaceDN w:val="0"/>
              <w:adjustRightInd w:val="0"/>
              <w:spacing w:after="0"/>
              <w:ind w:left="269" w:right="254"/>
              <w:jc w:val="center"/>
              <w:rPr>
                <w:rFonts w:ascii="Calibri" w:hAnsi="Calibri" w:cs="Calibri"/>
                <w:b/>
                <w:bCs/>
                <w:sz w:val="9"/>
                <w:szCs w:val="9"/>
              </w:rPr>
            </w:pPr>
          </w:p>
          <w:p w14:paraId="3A9BE1A5" w14:textId="46C30AEF" w:rsidR="00594482" w:rsidRPr="0076210D" w:rsidRDefault="00594482" w:rsidP="00BA7E3E">
            <w:pPr>
              <w:kinsoku w:val="0"/>
              <w:overflowPunct w:val="0"/>
              <w:autoSpaceDE w:val="0"/>
              <w:autoSpaceDN w:val="0"/>
              <w:adjustRightInd w:val="0"/>
              <w:spacing w:after="0"/>
              <w:ind w:left="269" w:right="254"/>
              <w:jc w:val="center"/>
              <w:rPr>
                <w:rFonts w:ascii="Calibri" w:hAnsi="Calibri" w:cs="Calibri"/>
                <w:b/>
                <w:bCs/>
                <w:sz w:val="9"/>
                <w:szCs w:val="9"/>
              </w:rPr>
            </w:pPr>
            <w:r>
              <w:rPr>
                <w:rFonts w:ascii="Calibri" w:hAnsi="Calibri"/>
                <w:b/>
                <w:sz w:val="9"/>
              </w:rPr>
              <w:t>Exonération</w:t>
            </w:r>
            <w:r w:rsidRPr="0076210D">
              <w:rPr>
                <w:rFonts w:ascii="Calibri" w:hAnsi="Calibri"/>
                <w:b/>
                <w:sz w:val="9"/>
              </w:rPr>
              <w:t xml:space="preserve"> d'épargne</w:t>
            </w:r>
          </w:p>
        </w:tc>
        <w:tc>
          <w:tcPr>
            <w:tcW w:w="821" w:type="dxa"/>
            <w:vMerge/>
            <w:tcBorders>
              <w:top w:val="nil"/>
              <w:left w:val="single" w:sz="8" w:space="0" w:color="000000"/>
              <w:bottom w:val="single" w:sz="8" w:space="0" w:color="000000"/>
              <w:right w:val="single" w:sz="8" w:space="0" w:color="000000"/>
            </w:tcBorders>
          </w:tcPr>
          <w:p w14:paraId="092C549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4B673BD"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6682BA54"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bl>
    <w:p w14:paraId="7144FF87" w14:textId="77777777" w:rsidR="00C2572E" w:rsidRPr="0076210D" w:rsidRDefault="00C2572E" w:rsidP="00BA7E3E">
      <w:pPr>
        <w:kinsoku w:val="0"/>
        <w:overflowPunct w:val="0"/>
        <w:autoSpaceDE w:val="0"/>
        <w:autoSpaceDN w:val="0"/>
        <w:adjustRightInd w:val="0"/>
        <w:spacing w:before="8" w:after="0"/>
        <w:rPr>
          <w:rFonts w:ascii="Times New Roman" w:hAnsi="Times New Roman" w:cs="Times New Roman"/>
          <w:sz w:val="9"/>
          <w:szCs w:val="9"/>
        </w:rPr>
      </w:pPr>
    </w:p>
    <w:tbl>
      <w:tblPr>
        <w:tblW w:w="9848" w:type="dxa"/>
        <w:tblInd w:w="-400" w:type="dxa"/>
        <w:tblLayout w:type="fixed"/>
        <w:tblCellMar>
          <w:left w:w="0" w:type="dxa"/>
          <w:right w:w="0" w:type="dxa"/>
        </w:tblCellMar>
        <w:tblLook w:val="0000" w:firstRow="0" w:lastRow="0" w:firstColumn="0" w:lastColumn="0" w:noHBand="0" w:noVBand="0"/>
      </w:tblPr>
      <w:tblGrid>
        <w:gridCol w:w="4924"/>
        <w:gridCol w:w="2554"/>
        <w:gridCol w:w="2370"/>
      </w:tblGrid>
      <w:tr w:rsidR="00C2572E" w:rsidRPr="0076210D" w14:paraId="46FAC6CE" w14:textId="77777777" w:rsidTr="00D52397">
        <w:trPr>
          <w:trHeight w:val="104"/>
        </w:trPr>
        <w:tc>
          <w:tcPr>
            <w:tcW w:w="4924" w:type="dxa"/>
            <w:tcBorders>
              <w:top w:val="single" w:sz="8" w:space="0" w:color="000000"/>
              <w:left w:val="single" w:sz="8" w:space="0" w:color="000000"/>
              <w:bottom w:val="single" w:sz="8" w:space="0" w:color="000000"/>
              <w:right w:val="single" w:sz="8" w:space="0" w:color="000000"/>
            </w:tcBorders>
          </w:tcPr>
          <w:p w14:paraId="7F0BD926" w14:textId="77777777" w:rsidR="00C2572E" w:rsidRPr="0076210D" w:rsidRDefault="00C2572E" w:rsidP="00D52397">
            <w:pPr>
              <w:kinsoku w:val="0"/>
              <w:overflowPunct w:val="0"/>
              <w:autoSpaceDE w:val="0"/>
              <w:autoSpaceDN w:val="0"/>
              <w:adjustRightInd w:val="0"/>
              <w:spacing w:after="0"/>
              <w:ind w:left="1375" w:right="1764"/>
              <w:jc w:val="center"/>
              <w:rPr>
                <w:rFonts w:ascii="Calibri" w:hAnsi="Calibri" w:cs="Calibri"/>
                <w:b/>
                <w:bCs/>
                <w:sz w:val="9"/>
                <w:szCs w:val="9"/>
              </w:rPr>
            </w:pPr>
            <w:r w:rsidRPr="0076210D">
              <w:rPr>
                <w:rFonts w:ascii="Calibri" w:hAnsi="Calibri"/>
                <w:b/>
                <w:sz w:val="9"/>
              </w:rPr>
              <w:t>STRUCTURE TARIFAIRE PROGRESSIVE</w:t>
            </w:r>
          </w:p>
        </w:tc>
        <w:tc>
          <w:tcPr>
            <w:tcW w:w="2554" w:type="dxa"/>
            <w:tcBorders>
              <w:top w:val="single" w:sz="8" w:space="0" w:color="000000"/>
              <w:left w:val="single" w:sz="8" w:space="0" w:color="000000"/>
              <w:bottom w:val="single" w:sz="8" w:space="0" w:color="000000"/>
              <w:right w:val="single" w:sz="8" w:space="0" w:color="000000"/>
            </w:tcBorders>
          </w:tcPr>
          <w:p w14:paraId="0496716E" w14:textId="77777777" w:rsidR="00C2572E" w:rsidRPr="0076210D" w:rsidRDefault="00C2572E" w:rsidP="00BA7E3E">
            <w:pPr>
              <w:kinsoku w:val="0"/>
              <w:overflowPunct w:val="0"/>
              <w:autoSpaceDE w:val="0"/>
              <w:autoSpaceDN w:val="0"/>
              <w:adjustRightInd w:val="0"/>
              <w:spacing w:after="0"/>
              <w:ind w:left="794"/>
              <w:rPr>
                <w:rFonts w:ascii="Calibri" w:hAnsi="Calibri" w:cs="Calibri"/>
                <w:b/>
                <w:bCs/>
                <w:sz w:val="9"/>
                <w:szCs w:val="9"/>
              </w:rPr>
            </w:pPr>
            <w:r w:rsidRPr="0076210D">
              <w:rPr>
                <w:rFonts w:ascii="Calibri" w:hAnsi="Calibri"/>
                <w:b/>
                <w:sz w:val="9"/>
              </w:rPr>
              <w:t>TAUX PROPORTIONNELS</w:t>
            </w:r>
          </w:p>
        </w:tc>
        <w:tc>
          <w:tcPr>
            <w:tcW w:w="2370" w:type="dxa"/>
            <w:tcBorders>
              <w:top w:val="single" w:sz="8" w:space="0" w:color="000000"/>
              <w:left w:val="single" w:sz="8" w:space="0" w:color="000000"/>
              <w:bottom w:val="single" w:sz="8" w:space="0" w:color="000000"/>
              <w:right w:val="single" w:sz="8" w:space="0" w:color="000000"/>
            </w:tcBorders>
          </w:tcPr>
          <w:p w14:paraId="1A8A4EB9" w14:textId="77777777" w:rsidR="00C2572E" w:rsidRPr="0076210D" w:rsidRDefault="00C2572E" w:rsidP="00BA7E3E">
            <w:pPr>
              <w:kinsoku w:val="0"/>
              <w:overflowPunct w:val="0"/>
              <w:autoSpaceDE w:val="0"/>
              <w:autoSpaceDN w:val="0"/>
              <w:adjustRightInd w:val="0"/>
              <w:spacing w:after="0"/>
              <w:ind w:left="795"/>
              <w:rPr>
                <w:rFonts w:ascii="Calibri" w:hAnsi="Calibri" w:cs="Calibri"/>
                <w:b/>
                <w:bCs/>
                <w:sz w:val="9"/>
                <w:szCs w:val="9"/>
              </w:rPr>
            </w:pPr>
            <w:r w:rsidRPr="0076210D">
              <w:rPr>
                <w:rFonts w:ascii="Calibri" w:hAnsi="Calibri"/>
                <w:b/>
                <w:sz w:val="9"/>
              </w:rPr>
              <w:t>TAUX PROPORTIONNELS</w:t>
            </w:r>
          </w:p>
        </w:tc>
      </w:tr>
      <w:tr w:rsidR="00FA104B" w:rsidRPr="0076210D" w14:paraId="794FEDDC" w14:textId="77777777" w:rsidTr="00FE7D5E">
        <w:trPr>
          <w:trHeight w:val="100"/>
        </w:trPr>
        <w:tc>
          <w:tcPr>
            <w:tcW w:w="4924" w:type="dxa"/>
            <w:tcBorders>
              <w:top w:val="single" w:sz="8" w:space="0" w:color="000000"/>
              <w:left w:val="single" w:sz="8" w:space="0" w:color="000000"/>
              <w:bottom w:val="single" w:sz="8" w:space="0" w:color="000000"/>
              <w:right w:val="single" w:sz="8" w:space="0" w:color="000000"/>
            </w:tcBorders>
          </w:tcPr>
          <w:p w14:paraId="0F245B44" w14:textId="263FD8E8" w:rsidR="00FA104B" w:rsidRPr="0076210D" w:rsidRDefault="00FA104B" w:rsidP="00B73043">
            <w:pPr>
              <w:kinsoku w:val="0"/>
              <w:overflowPunct w:val="0"/>
              <w:autoSpaceDE w:val="0"/>
              <w:autoSpaceDN w:val="0"/>
              <w:adjustRightInd w:val="0"/>
              <w:spacing w:after="0"/>
              <w:rPr>
                <w:rFonts w:ascii="Calibri" w:hAnsi="Calibri" w:cs="Calibri"/>
                <w:sz w:val="9"/>
                <w:szCs w:val="9"/>
              </w:rPr>
            </w:pPr>
          </w:p>
        </w:tc>
        <w:tc>
          <w:tcPr>
            <w:tcW w:w="4924" w:type="dxa"/>
            <w:gridSpan w:val="2"/>
            <w:vMerge w:val="restart"/>
            <w:tcBorders>
              <w:top w:val="single" w:sz="8" w:space="0" w:color="000000"/>
              <w:left w:val="single" w:sz="8" w:space="0" w:color="000000"/>
              <w:bottom w:val="none" w:sz="6" w:space="0" w:color="auto"/>
              <w:right w:val="none" w:sz="6" w:space="0" w:color="auto"/>
            </w:tcBorders>
          </w:tcPr>
          <w:p w14:paraId="00CDFC2D" w14:textId="77777777" w:rsidR="00FA104B" w:rsidRPr="0076210D" w:rsidRDefault="00FA104B" w:rsidP="00BA7E3E">
            <w:pPr>
              <w:kinsoku w:val="0"/>
              <w:overflowPunct w:val="0"/>
              <w:autoSpaceDE w:val="0"/>
              <w:autoSpaceDN w:val="0"/>
              <w:adjustRightInd w:val="0"/>
              <w:spacing w:after="0"/>
              <w:rPr>
                <w:rFonts w:ascii="Times New Roman" w:hAnsi="Times New Roman" w:cs="Times New Roman"/>
                <w:sz w:val="8"/>
                <w:szCs w:val="8"/>
              </w:rPr>
            </w:pPr>
          </w:p>
        </w:tc>
      </w:tr>
      <w:tr w:rsidR="00C2572E" w:rsidRPr="0076210D" w14:paraId="0F31D97D" w14:textId="77777777" w:rsidTr="00FB3500">
        <w:trPr>
          <w:trHeight w:val="104"/>
        </w:trPr>
        <w:tc>
          <w:tcPr>
            <w:tcW w:w="4924" w:type="dxa"/>
            <w:tcBorders>
              <w:top w:val="single" w:sz="8" w:space="0" w:color="000000"/>
              <w:left w:val="single" w:sz="8" w:space="0" w:color="000000"/>
              <w:bottom w:val="single" w:sz="8" w:space="0" w:color="000000"/>
              <w:right w:val="single" w:sz="8" w:space="0" w:color="000000"/>
            </w:tcBorders>
            <w:shd w:val="clear" w:color="auto" w:fill="00AFEF"/>
          </w:tcPr>
          <w:p w14:paraId="0A6514E0" w14:textId="3DFE7977" w:rsidR="00C2572E" w:rsidRPr="0076210D" w:rsidRDefault="00C2572E" w:rsidP="00BA7E3E">
            <w:pPr>
              <w:kinsoku w:val="0"/>
              <w:overflowPunct w:val="0"/>
              <w:autoSpaceDE w:val="0"/>
              <w:autoSpaceDN w:val="0"/>
              <w:adjustRightInd w:val="0"/>
              <w:spacing w:after="0"/>
              <w:ind w:left="949"/>
              <w:rPr>
                <w:rFonts w:ascii="Calibri" w:hAnsi="Calibri" w:cs="Calibri"/>
                <w:sz w:val="9"/>
                <w:szCs w:val="9"/>
              </w:rPr>
            </w:pPr>
            <w:r w:rsidRPr="0076210D">
              <w:rPr>
                <w:rFonts w:ascii="Calibri" w:hAnsi="Calibri"/>
                <w:sz w:val="9"/>
              </w:rPr>
              <w:t xml:space="preserve">FISCALITÉ </w:t>
            </w:r>
            <w:r w:rsidR="006256E3">
              <w:rPr>
                <w:rFonts w:ascii="Calibri" w:hAnsi="Calibri"/>
                <w:sz w:val="9"/>
              </w:rPr>
              <w:t xml:space="preserve">DES MENAGES </w:t>
            </w:r>
            <w:r w:rsidRPr="0076210D">
              <w:rPr>
                <w:rFonts w:ascii="Calibri" w:hAnsi="Calibri"/>
                <w:sz w:val="9"/>
              </w:rPr>
              <w:t>(montant de base + suppléments)</w:t>
            </w:r>
          </w:p>
        </w:tc>
        <w:tc>
          <w:tcPr>
            <w:tcW w:w="4924" w:type="dxa"/>
            <w:gridSpan w:val="2"/>
            <w:vMerge/>
            <w:tcBorders>
              <w:top w:val="nil"/>
              <w:left w:val="single" w:sz="8" w:space="0" w:color="000000"/>
              <w:bottom w:val="none" w:sz="6" w:space="0" w:color="auto"/>
              <w:right w:val="none" w:sz="6" w:space="0" w:color="auto"/>
            </w:tcBorders>
          </w:tcPr>
          <w:p w14:paraId="62DE8F71" w14:textId="77777777" w:rsidR="00C2572E" w:rsidRPr="0076210D" w:rsidRDefault="00C2572E" w:rsidP="00BA7E3E">
            <w:pPr>
              <w:kinsoku w:val="0"/>
              <w:overflowPunct w:val="0"/>
              <w:autoSpaceDE w:val="0"/>
              <w:autoSpaceDN w:val="0"/>
              <w:adjustRightInd w:val="0"/>
              <w:spacing w:before="8" w:after="0"/>
              <w:rPr>
                <w:rFonts w:ascii="Times New Roman" w:hAnsi="Times New Roman" w:cs="Times New Roman"/>
                <w:sz w:val="2"/>
                <w:szCs w:val="2"/>
              </w:rPr>
            </w:pPr>
          </w:p>
        </w:tc>
      </w:tr>
      <w:tr w:rsidR="00C2572E" w:rsidRPr="0076210D" w14:paraId="209BC726" w14:textId="77777777" w:rsidTr="00FB3500">
        <w:trPr>
          <w:trHeight w:val="104"/>
        </w:trPr>
        <w:tc>
          <w:tcPr>
            <w:tcW w:w="4924" w:type="dxa"/>
            <w:tcBorders>
              <w:top w:val="single" w:sz="8" w:space="0" w:color="000000"/>
              <w:left w:val="single" w:sz="8" w:space="0" w:color="000000"/>
              <w:bottom w:val="single" w:sz="8" w:space="0" w:color="000000"/>
              <w:right w:val="single" w:sz="8" w:space="0" w:color="000000"/>
            </w:tcBorders>
          </w:tcPr>
          <w:p w14:paraId="0671586C" w14:textId="36F01530" w:rsidR="00C2572E" w:rsidRPr="0076210D" w:rsidRDefault="00C2572E" w:rsidP="00BA7E3E">
            <w:pPr>
              <w:kinsoku w:val="0"/>
              <w:overflowPunct w:val="0"/>
              <w:autoSpaceDE w:val="0"/>
              <w:autoSpaceDN w:val="0"/>
              <w:adjustRightInd w:val="0"/>
              <w:spacing w:after="0"/>
              <w:ind w:left="1154"/>
              <w:rPr>
                <w:rFonts w:ascii="Calibri" w:hAnsi="Calibri" w:cs="Calibri"/>
                <w:sz w:val="9"/>
                <w:szCs w:val="9"/>
              </w:rPr>
            </w:pPr>
            <w:r w:rsidRPr="0076210D">
              <w:rPr>
                <w:rFonts w:ascii="Calibri" w:hAnsi="Calibri"/>
                <w:sz w:val="9"/>
              </w:rPr>
              <w:t>Réductions d'impôt ciblées soumises à un test d'effic</w:t>
            </w:r>
            <w:r w:rsidR="00CB3C95">
              <w:rPr>
                <w:rFonts w:ascii="Calibri" w:hAnsi="Calibri"/>
                <w:sz w:val="9"/>
              </w:rPr>
              <w:t>ience</w:t>
            </w:r>
          </w:p>
        </w:tc>
        <w:tc>
          <w:tcPr>
            <w:tcW w:w="4924" w:type="dxa"/>
            <w:gridSpan w:val="2"/>
            <w:vMerge/>
            <w:tcBorders>
              <w:top w:val="nil"/>
              <w:left w:val="single" w:sz="8" w:space="0" w:color="000000"/>
              <w:bottom w:val="none" w:sz="6" w:space="0" w:color="auto"/>
              <w:right w:val="none" w:sz="6" w:space="0" w:color="auto"/>
            </w:tcBorders>
          </w:tcPr>
          <w:p w14:paraId="4559C9B4" w14:textId="77777777" w:rsidR="00C2572E" w:rsidRPr="0076210D" w:rsidRDefault="00C2572E" w:rsidP="00BA7E3E">
            <w:pPr>
              <w:kinsoku w:val="0"/>
              <w:overflowPunct w:val="0"/>
              <w:autoSpaceDE w:val="0"/>
              <w:autoSpaceDN w:val="0"/>
              <w:adjustRightInd w:val="0"/>
              <w:spacing w:before="8" w:after="0"/>
              <w:rPr>
                <w:rFonts w:ascii="Times New Roman" w:hAnsi="Times New Roman" w:cs="Times New Roman"/>
                <w:sz w:val="2"/>
                <w:szCs w:val="2"/>
              </w:rPr>
            </w:pPr>
          </w:p>
        </w:tc>
      </w:tr>
    </w:tbl>
    <w:p w14:paraId="284D07BC" w14:textId="13B2C1C8" w:rsidR="0097349F" w:rsidRDefault="0097349F" w:rsidP="00BA7E3E">
      <w:pPr>
        <w:spacing w:after="0"/>
      </w:pPr>
    </w:p>
    <w:p w14:paraId="4BC0BEDE" w14:textId="77777777" w:rsidR="00594482" w:rsidRPr="0076210D" w:rsidRDefault="00594482" w:rsidP="00BA7E3E">
      <w:pPr>
        <w:spacing w:after="0"/>
      </w:pPr>
    </w:p>
    <w:p w14:paraId="3FCCD447" w14:textId="1A6B0D1D" w:rsidR="00186478" w:rsidRDefault="00B876FC" w:rsidP="00BA7E3E">
      <w:pPr>
        <w:spacing w:after="0"/>
        <w:jc w:val="both"/>
      </w:pPr>
      <w:r w:rsidRPr="0076210D">
        <w:t>PM : L'utilité et l'</w:t>
      </w:r>
      <w:r w:rsidR="00DC632D">
        <w:t>opportunité</w:t>
      </w:r>
      <w:r w:rsidRPr="0076210D">
        <w:t xml:space="preserve"> de</w:t>
      </w:r>
      <w:r w:rsidR="00427869">
        <w:t xml:space="preserve"> divers prélèvements </w:t>
      </w:r>
      <w:r w:rsidRPr="0076210D">
        <w:t xml:space="preserve">fédéraux introduits en tant qu'impôts </w:t>
      </w:r>
      <w:r w:rsidR="00427869">
        <w:t>distincts</w:t>
      </w:r>
      <w:r w:rsidRPr="0076210D">
        <w:t xml:space="preserve">, y compris les impôts sur </w:t>
      </w:r>
      <w:r w:rsidR="00427869">
        <w:t xml:space="preserve">la détention d'un patrimoine </w:t>
      </w:r>
      <w:r w:rsidR="009643CA">
        <w:t xml:space="preserve">ou les </w:t>
      </w:r>
      <w:r w:rsidRPr="0076210D">
        <w:t xml:space="preserve">transactions </w:t>
      </w:r>
      <w:r w:rsidR="009643CA">
        <w:t>patrimoniales</w:t>
      </w:r>
      <w:r w:rsidRPr="0076210D">
        <w:t xml:space="preserve">, devront également faire l'objet d'une réflexion approfondie. La présente </w:t>
      </w:r>
      <w:r w:rsidR="00217D82">
        <w:t>N</w:t>
      </w:r>
      <w:r w:rsidRPr="0076210D">
        <w:t xml:space="preserve">ote de vision générale n'aborde cette question </w:t>
      </w:r>
      <w:r w:rsidR="00E20453">
        <w:t>que de manière in</w:t>
      </w:r>
      <w:r w:rsidR="00DE085C">
        <w:t>directe</w:t>
      </w:r>
      <w:r w:rsidRPr="0076210D">
        <w:t>.</w:t>
      </w:r>
    </w:p>
    <w:p w14:paraId="676624D4" w14:textId="77777777" w:rsidR="00186478" w:rsidRDefault="00186478">
      <w:r>
        <w:br w:type="page"/>
      </w:r>
    </w:p>
    <w:p w14:paraId="3052A96E" w14:textId="01A54357" w:rsidR="00682CD2" w:rsidRPr="0076210D" w:rsidRDefault="00682CD2">
      <w:pPr>
        <w:spacing w:after="0"/>
      </w:pPr>
    </w:p>
    <w:p w14:paraId="3C15156E" w14:textId="77777777" w:rsidR="00682CD2" w:rsidRPr="0076210D" w:rsidRDefault="00682CD2" w:rsidP="00BA7E3E">
      <w:pPr>
        <w:spacing w:after="0"/>
      </w:pPr>
    </w:p>
    <w:p w14:paraId="764042F9" w14:textId="6834DFEB" w:rsidR="00C61722" w:rsidRPr="0076210D" w:rsidRDefault="00912194" w:rsidP="00BA7E3E">
      <w:pPr>
        <w:pStyle w:val="Kop2"/>
        <w:numPr>
          <w:ilvl w:val="2"/>
          <w:numId w:val="11"/>
        </w:numPr>
        <w:ind w:left="709"/>
      </w:pPr>
      <w:bookmarkStart w:id="165" w:name="_Toc95228065"/>
      <w:bookmarkStart w:id="166" w:name="_Toc107210980"/>
      <w:r w:rsidRPr="0076210D">
        <w:t>Les éléments de base</w:t>
      </w:r>
      <w:bookmarkEnd w:id="165"/>
      <w:bookmarkEnd w:id="166"/>
    </w:p>
    <w:p w14:paraId="12A74CC7" w14:textId="77777777" w:rsidR="00283961" w:rsidRPr="0076210D" w:rsidRDefault="00283961" w:rsidP="00283961">
      <w:pPr>
        <w:spacing w:after="0"/>
        <w:jc w:val="both"/>
      </w:pPr>
    </w:p>
    <w:p w14:paraId="37391ABA" w14:textId="77777777" w:rsidR="00283961" w:rsidRPr="0076210D" w:rsidRDefault="00283961" w:rsidP="00283961">
      <w:pPr>
        <w:spacing w:after="0"/>
        <w:jc w:val="both"/>
      </w:pPr>
    </w:p>
    <w:p w14:paraId="6EA41506" w14:textId="18F343A7" w:rsidR="00842574" w:rsidRPr="0076210D" w:rsidRDefault="000149D4" w:rsidP="00283961">
      <w:pPr>
        <w:spacing w:after="0"/>
        <w:jc w:val="both"/>
      </w:pPr>
      <w:r w:rsidRPr="0076210D">
        <w:t xml:space="preserve">Cette architecture doit encore être étoffée, afin de pouvoir proposer des mesures concrètes et même </w:t>
      </w:r>
      <w:r w:rsidR="009859C1">
        <w:t xml:space="preserve">(au final) </w:t>
      </w:r>
      <w:r w:rsidRPr="0076210D">
        <w:t xml:space="preserve">détaillées. Les principes </w:t>
      </w:r>
      <w:r w:rsidR="004439EB">
        <w:t xml:space="preserve">de base </w:t>
      </w:r>
      <w:r w:rsidRPr="0076210D">
        <w:t>susmentionnés (effic</w:t>
      </w:r>
      <w:r w:rsidR="004439EB">
        <w:t>ience</w:t>
      </w:r>
      <w:r w:rsidRPr="0076210D">
        <w:t xml:space="preserve"> et neutralité, redistribution, simplicité et sécurité juridique) doivent toujours rester centraux</w:t>
      </w:r>
      <w:r w:rsidR="00DA7A55">
        <w:t xml:space="preserve"> dans cet exercice</w:t>
      </w:r>
      <w:r w:rsidRPr="0076210D">
        <w:t>.</w:t>
      </w:r>
    </w:p>
    <w:p w14:paraId="6CBE9FD3" w14:textId="77777777" w:rsidR="00283961" w:rsidRPr="0076210D" w:rsidRDefault="00283961" w:rsidP="00283961">
      <w:pPr>
        <w:spacing w:after="0"/>
        <w:jc w:val="both"/>
      </w:pPr>
    </w:p>
    <w:p w14:paraId="57ECD8D7" w14:textId="33699101" w:rsidR="005C722A" w:rsidRPr="0076210D" w:rsidRDefault="00283961" w:rsidP="00283961">
      <w:pPr>
        <w:spacing w:after="0"/>
        <w:jc w:val="both"/>
      </w:pPr>
      <w:r w:rsidRPr="0076210D">
        <w:t xml:space="preserve">Bien que </w:t>
      </w:r>
      <w:r w:rsidR="00E07B31">
        <w:t>le contenu</w:t>
      </w:r>
      <w:r w:rsidRPr="0076210D">
        <w:t xml:space="preserve"> </w:t>
      </w:r>
      <w:r w:rsidR="00B8183E">
        <w:t>plus précis</w:t>
      </w:r>
      <w:r w:rsidRPr="0076210D">
        <w:t xml:space="preserve"> et </w:t>
      </w:r>
      <w:r w:rsidR="00E07B31">
        <w:t>final</w:t>
      </w:r>
      <w:r w:rsidRPr="0076210D">
        <w:t xml:space="preserve"> </w:t>
      </w:r>
      <w:r w:rsidR="00E07B31">
        <w:t>de la règlementation</w:t>
      </w:r>
      <w:r w:rsidRPr="0076210D">
        <w:t xml:space="preserve"> nécessitera dans une large mesure un </w:t>
      </w:r>
      <w:r w:rsidR="005514CE">
        <w:t>arbitrage</w:t>
      </w:r>
      <w:r w:rsidRPr="0076210D">
        <w:t xml:space="preserve"> politique, dans </w:t>
      </w:r>
      <w:r w:rsidR="00B30D6C">
        <w:t>un</w:t>
      </w:r>
      <w:r w:rsidRPr="0076210D">
        <w:t xml:space="preserve"> cadre budg</w:t>
      </w:r>
      <w:r w:rsidR="0068081F">
        <w:t xml:space="preserve">étaire </w:t>
      </w:r>
      <w:r w:rsidR="00295116">
        <w:t>tenable</w:t>
      </w:r>
      <w:r w:rsidRPr="0076210D">
        <w:t xml:space="preserve">, il semble important d'énumérer au moins les éléments de base qui </w:t>
      </w:r>
      <w:r w:rsidR="00EA56F8">
        <w:t>sont</w:t>
      </w:r>
      <w:r w:rsidRPr="0076210D">
        <w:t xml:space="preserve"> utilisés pour donner plus de substance à la réforme et dont on peut raisonnablement dire qu'ils sont conformes aux points de départ susmentionnés.</w:t>
      </w:r>
    </w:p>
    <w:p w14:paraId="1EEF0650" w14:textId="77777777" w:rsidR="005C722A" w:rsidRPr="0076210D" w:rsidRDefault="005C722A" w:rsidP="00283961">
      <w:pPr>
        <w:spacing w:after="0"/>
        <w:jc w:val="both"/>
      </w:pPr>
    </w:p>
    <w:p w14:paraId="11198710" w14:textId="6F01BB46" w:rsidR="00283961" w:rsidRPr="0076210D" w:rsidRDefault="00283961" w:rsidP="00CD787A">
      <w:pPr>
        <w:spacing w:after="0"/>
        <w:jc w:val="both"/>
      </w:pPr>
      <w:r w:rsidRPr="0076210D">
        <w:t xml:space="preserve">Ces éléments </w:t>
      </w:r>
      <w:r w:rsidR="00AF5D8E">
        <w:t>de base</w:t>
      </w:r>
      <w:r w:rsidR="00594482">
        <w:t xml:space="preserve"> sont</w:t>
      </w:r>
      <w:r w:rsidRPr="0076210D">
        <w:t xml:space="preserve"> énumérés ci-dessous</w:t>
      </w:r>
      <w:r w:rsidR="00594482">
        <w:t xml:space="preserve"> et </w:t>
      </w:r>
      <w:r w:rsidRPr="0076210D">
        <w:t>regroupés autour de l'</w:t>
      </w:r>
      <w:r w:rsidR="006A2B18">
        <w:t>'</w:t>
      </w:r>
      <w:r w:rsidRPr="0076210D">
        <w:t>unité imposable</w:t>
      </w:r>
      <w:r w:rsidR="006A2B18">
        <w:t>'</w:t>
      </w:r>
      <w:r w:rsidRPr="0076210D">
        <w:t xml:space="preserve">, des </w:t>
      </w:r>
      <w:r w:rsidR="006A2B18">
        <w:t>'</w:t>
      </w:r>
      <w:r w:rsidRPr="0076210D">
        <w:t xml:space="preserve">éléments </w:t>
      </w:r>
      <w:r w:rsidR="003364C7">
        <w:t>taxés</w:t>
      </w:r>
      <w:r w:rsidR="006A2B18">
        <w:t>'</w:t>
      </w:r>
      <w:r w:rsidRPr="0076210D">
        <w:t xml:space="preserve">, des </w:t>
      </w:r>
      <w:r w:rsidR="006A2B18">
        <w:t>'</w:t>
      </w:r>
      <w:r w:rsidRPr="0076210D">
        <w:t xml:space="preserve">éléments non </w:t>
      </w:r>
      <w:r w:rsidRPr="0076210D" w:rsidDel="00E75EB5">
        <w:t>taxés</w:t>
      </w:r>
      <w:r w:rsidR="006A2B18">
        <w:t>'</w:t>
      </w:r>
      <w:r w:rsidRPr="0076210D">
        <w:t xml:space="preserve">, de la </w:t>
      </w:r>
      <w:r w:rsidR="006A2B18">
        <w:t>'</w:t>
      </w:r>
      <w:r w:rsidRPr="0076210D">
        <w:t>structure tarifaire</w:t>
      </w:r>
      <w:r w:rsidR="006A2B18">
        <w:t>'</w:t>
      </w:r>
      <w:r w:rsidRPr="0076210D">
        <w:t xml:space="preserve">, des </w:t>
      </w:r>
      <w:r w:rsidR="006A2B18">
        <w:t>'</w:t>
      </w:r>
      <w:r w:rsidRPr="0076210D">
        <w:t>principes d'imposition</w:t>
      </w:r>
      <w:r w:rsidR="006A2B18">
        <w:t>'</w:t>
      </w:r>
      <w:r w:rsidRPr="0076210D">
        <w:t xml:space="preserve"> et de l'</w:t>
      </w:r>
      <w:r w:rsidR="006A2B18">
        <w:t>'</w:t>
      </w:r>
      <w:r w:rsidRPr="0076210D">
        <w:t xml:space="preserve">interaction avec les </w:t>
      </w:r>
      <w:r w:rsidR="001D091D">
        <w:t>entités fédérées</w:t>
      </w:r>
      <w:r w:rsidR="006A2B18">
        <w:t>'</w:t>
      </w:r>
      <w:r w:rsidRPr="0076210D">
        <w:t xml:space="preserve">. </w:t>
      </w:r>
    </w:p>
    <w:p w14:paraId="1B5F3AFE" w14:textId="34DEB31E" w:rsidR="00283961" w:rsidRPr="0076210D" w:rsidRDefault="00E25BDE" w:rsidP="00DE1F99">
      <w:pPr>
        <w:spacing w:after="0"/>
        <w:jc w:val="both"/>
      </w:pPr>
      <w:r>
        <w:t>Pour autant que de besoin</w:t>
      </w:r>
      <w:r w:rsidR="00283961" w:rsidRPr="0076210D">
        <w:t>, une différen</w:t>
      </w:r>
      <w:r w:rsidR="00921E67">
        <w:t>t</w:t>
      </w:r>
      <w:r w:rsidR="00283961" w:rsidRPr="0076210D">
        <w:t>iation</w:t>
      </w:r>
      <w:r w:rsidR="00E33CC7">
        <w:t xml:space="preserve"> supplémentaire</w:t>
      </w:r>
      <w:r w:rsidR="00283961" w:rsidRPr="0076210D">
        <w:t xml:space="preserve"> est faite en fonction de la matière imposable qui (à ce stade) est regroupée autour des </w:t>
      </w:r>
      <w:r w:rsidR="006A2B18">
        <w:t>'</w:t>
      </w:r>
      <w:r w:rsidR="00283961" w:rsidRPr="0076210D">
        <w:t>revenus d'activités</w:t>
      </w:r>
      <w:r w:rsidR="006A2B18">
        <w:t>'</w:t>
      </w:r>
      <w:r w:rsidR="00283961" w:rsidRPr="0076210D">
        <w:t xml:space="preserve">, du </w:t>
      </w:r>
      <w:r w:rsidR="006A2B18">
        <w:t>'</w:t>
      </w:r>
      <w:r w:rsidR="00283961" w:rsidRPr="0076210D">
        <w:t xml:space="preserve">patrimoine, </w:t>
      </w:r>
      <w:r w:rsidR="00F06E63">
        <w:t>notamment</w:t>
      </w:r>
      <w:r w:rsidR="00283961" w:rsidRPr="0076210D">
        <w:t xml:space="preserve"> les revenus du </w:t>
      </w:r>
      <w:r w:rsidR="006A2B18">
        <w:t>patrimoine</w:t>
      </w:r>
      <w:r w:rsidR="006E3521">
        <w:t>'</w:t>
      </w:r>
      <w:r w:rsidR="00283961" w:rsidRPr="0076210D">
        <w:t xml:space="preserve"> et </w:t>
      </w:r>
      <w:r w:rsidR="00283961" w:rsidRPr="0076210D" w:rsidDel="00C0481C">
        <w:t>de</w:t>
      </w:r>
      <w:r w:rsidR="00283961" w:rsidRPr="0076210D">
        <w:t xml:space="preserve"> la </w:t>
      </w:r>
      <w:r w:rsidR="006A2B18">
        <w:t>'</w:t>
      </w:r>
      <w:r w:rsidR="00283961" w:rsidRPr="0076210D">
        <w:t>consommation</w:t>
      </w:r>
      <w:r w:rsidR="006A2B18">
        <w:t>'</w:t>
      </w:r>
      <w:r w:rsidR="00283961" w:rsidRPr="0076210D">
        <w:t xml:space="preserve">. L'ensemble des </w:t>
      </w:r>
      <w:r w:rsidR="00CC2530">
        <w:t>éventuelles</w:t>
      </w:r>
      <w:r w:rsidR="00283961" w:rsidRPr="0076210D">
        <w:t xml:space="preserve"> mesures en matière de fiscalité </w:t>
      </w:r>
      <w:r w:rsidR="00244F5C">
        <w:t xml:space="preserve">de la </w:t>
      </w:r>
      <w:r w:rsidR="00C67BF4">
        <w:t>durab</w:t>
      </w:r>
      <w:r w:rsidR="00244F5C">
        <w:t>ilité</w:t>
      </w:r>
      <w:r w:rsidR="00283961" w:rsidRPr="0076210D">
        <w:t xml:space="preserve"> y est intégré, ce qui n'exclut évidemment pas la possibilité d'examiner </w:t>
      </w:r>
      <w:r w:rsidR="00F46FA1" w:rsidRPr="0076210D">
        <w:t xml:space="preserve">dans ce cadre </w:t>
      </w:r>
      <w:r w:rsidR="00283961" w:rsidRPr="0076210D">
        <w:t xml:space="preserve">des matières imposables spécifiques (par exemple, </w:t>
      </w:r>
      <w:r w:rsidR="00244F5C">
        <w:t xml:space="preserve">des prélèvements </w:t>
      </w:r>
      <w:r w:rsidR="00283961" w:rsidRPr="0076210D">
        <w:t>sur le CO2).</w:t>
      </w:r>
    </w:p>
    <w:p w14:paraId="1BE001D9" w14:textId="77777777" w:rsidR="00283961" w:rsidRPr="0076210D" w:rsidRDefault="00283961" w:rsidP="00283961">
      <w:pPr>
        <w:spacing w:after="0"/>
        <w:jc w:val="both"/>
      </w:pPr>
    </w:p>
    <w:p w14:paraId="7BB3AE7B" w14:textId="77777777" w:rsidR="00283961" w:rsidRPr="0076210D" w:rsidRDefault="00283961" w:rsidP="00283961">
      <w:pPr>
        <w:spacing w:after="0"/>
        <w:jc w:val="both"/>
      </w:pPr>
    </w:p>
    <w:p w14:paraId="37399DEB" w14:textId="005E2832" w:rsidR="00283961" w:rsidRPr="0076210D" w:rsidRDefault="00283961" w:rsidP="00BA7E3E">
      <w:pPr>
        <w:pStyle w:val="Kop3"/>
        <w:numPr>
          <w:ilvl w:val="0"/>
          <w:numId w:val="100"/>
        </w:numPr>
      </w:pPr>
      <w:bookmarkStart w:id="167" w:name="_Toc95228066"/>
      <w:bookmarkStart w:id="168" w:name="_Toc107210981"/>
      <w:r w:rsidRPr="0076210D">
        <w:t>Unité imposable</w:t>
      </w:r>
      <w:bookmarkEnd w:id="167"/>
      <w:bookmarkEnd w:id="168"/>
    </w:p>
    <w:p w14:paraId="386C1651" w14:textId="77777777" w:rsidR="00283961" w:rsidRPr="0076210D" w:rsidRDefault="00283961" w:rsidP="00283961">
      <w:pPr>
        <w:spacing w:after="0"/>
        <w:jc w:val="both"/>
      </w:pPr>
    </w:p>
    <w:p w14:paraId="25A0E204" w14:textId="77777777" w:rsidR="00283961" w:rsidRPr="0076210D" w:rsidRDefault="00283961" w:rsidP="00283961">
      <w:pPr>
        <w:spacing w:after="0"/>
        <w:jc w:val="both"/>
      </w:pPr>
    </w:p>
    <w:p w14:paraId="280B7CF6" w14:textId="4B8CD2B5" w:rsidR="00283961" w:rsidRPr="0076210D" w:rsidRDefault="00283961" w:rsidP="00283961">
      <w:pPr>
        <w:spacing w:after="0"/>
        <w:jc w:val="both"/>
      </w:pPr>
      <w:r w:rsidRPr="0076210D">
        <w:t>La notion d</w:t>
      </w:r>
      <w:r w:rsidR="000E6556">
        <w:t>’</w:t>
      </w:r>
      <w:r w:rsidR="006A2B18">
        <w:t>'</w:t>
      </w:r>
      <w:r w:rsidRPr="0076210D">
        <w:t>unité imposable</w:t>
      </w:r>
      <w:r w:rsidR="006A2B18">
        <w:t>'</w:t>
      </w:r>
      <w:r w:rsidRPr="0076210D">
        <w:t xml:space="preserve"> </w:t>
      </w:r>
      <w:r w:rsidR="007F3AB4">
        <w:t>comprend</w:t>
      </w:r>
      <w:r w:rsidRPr="0076210D">
        <w:t xml:space="preserve"> l'ensemble des mesures relatives à la manière dont le système fiscal prend </w:t>
      </w:r>
      <w:r w:rsidR="00311BF3">
        <w:t xml:space="preserve">ou non </w:t>
      </w:r>
      <w:r w:rsidRPr="0076210D">
        <w:t xml:space="preserve">en compte le </w:t>
      </w:r>
      <w:r w:rsidR="006A2B18">
        <w:t>'</w:t>
      </w:r>
      <w:r w:rsidRPr="0076210D">
        <w:t>ménage</w:t>
      </w:r>
      <w:r w:rsidR="006A2B18">
        <w:t>'</w:t>
      </w:r>
      <w:r w:rsidRPr="0076210D">
        <w:t xml:space="preserve"> auquel appartient un individu.</w:t>
      </w:r>
    </w:p>
    <w:p w14:paraId="5BC5A41C" w14:textId="77777777" w:rsidR="00283961" w:rsidRPr="0076210D" w:rsidRDefault="00283961" w:rsidP="00283961">
      <w:pPr>
        <w:spacing w:after="0"/>
        <w:jc w:val="both"/>
      </w:pPr>
    </w:p>
    <w:p w14:paraId="4835AF99" w14:textId="1B735109" w:rsidR="00283961" w:rsidRPr="0076210D" w:rsidRDefault="009C01FE" w:rsidP="00283961">
      <w:pPr>
        <w:numPr>
          <w:ilvl w:val="0"/>
          <w:numId w:val="12"/>
        </w:numPr>
        <w:spacing w:after="0"/>
        <w:jc w:val="both"/>
      </w:pPr>
      <w:r>
        <w:t>Le ca</w:t>
      </w:r>
      <w:r w:rsidR="005925C6">
        <w:t>l</w:t>
      </w:r>
      <w:r>
        <w:t xml:space="preserve">cul de l’impôt </w:t>
      </w:r>
      <w:r w:rsidR="00986718">
        <w:t xml:space="preserve">s’effectue au maximum </w:t>
      </w:r>
      <w:r w:rsidR="00283961" w:rsidRPr="0076210D">
        <w:t>au niveau de l'individu, ce qui implique</w:t>
      </w:r>
      <w:r w:rsidR="006A2B61">
        <w:t xml:space="preserve"> notamment</w:t>
      </w:r>
      <w:r w:rsidR="00283961" w:rsidRPr="0076210D">
        <w:t xml:space="preserve"> que les revenus sont </w:t>
      </w:r>
      <w:r w:rsidR="00811611">
        <w:t xml:space="preserve">taxés </w:t>
      </w:r>
      <w:r w:rsidR="00165F44" w:rsidRPr="0076210D">
        <w:t>autant que possible</w:t>
      </w:r>
      <w:r w:rsidR="00165F44">
        <w:t xml:space="preserve"> </w:t>
      </w:r>
      <w:r w:rsidR="00811611">
        <w:t xml:space="preserve">à l’impôt des personnes </w:t>
      </w:r>
      <w:r w:rsidR="000738C8">
        <w:t>physiques</w:t>
      </w:r>
      <w:r w:rsidR="00283961" w:rsidRPr="0076210D">
        <w:t xml:space="preserve"> </w:t>
      </w:r>
      <w:r w:rsidR="00FC4DA8">
        <w:t>de manière décum</w:t>
      </w:r>
      <w:r w:rsidR="00165F44">
        <w:t>ulée</w:t>
      </w:r>
      <w:r w:rsidR="00283961" w:rsidRPr="0076210D">
        <w:t>. Ce choix est conforme au régime fiscal actuel.</w:t>
      </w:r>
    </w:p>
    <w:p w14:paraId="4E9E49DD" w14:textId="7BDAF53E" w:rsidR="00283961" w:rsidRPr="0076210D" w:rsidRDefault="00283961" w:rsidP="00283961">
      <w:pPr>
        <w:numPr>
          <w:ilvl w:val="0"/>
          <w:numId w:val="12"/>
        </w:numPr>
        <w:spacing w:after="0"/>
        <w:jc w:val="both"/>
      </w:pPr>
      <w:r w:rsidRPr="0076210D">
        <w:t xml:space="preserve">Le principe de la neutralité fiscale </w:t>
      </w:r>
      <w:r w:rsidR="00594482">
        <w:t xml:space="preserve">du choix </w:t>
      </w:r>
      <w:r w:rsidRPr="0076210D">
        <w:t xml:space="preserve">de la forme de cohabitation est respecté au maximum. </w:t>
      </w:r>
    </w:p>
    <w:p w14:paraId="29846F7D" w14:textId="37C1C5CA" w:rsidR="00283961" w:rsidRPr="0076210D" w:rsidRDefault="00283961" w:rsidP="00283961">
      <w:pPr>
        <w:numPr>
          <w:ilvl w:val="0"/>
          <w:numId w:val="12"/>
        </w:numPr>
        <w:spacing w:after="0"/>
        <w:jc w:val="both"/>
      </w:pPr>
      <w:r w:rsidRPr="0076210D">
        <w:t>Le montant exonéré</w:t>
      </w:r>
      <w:r w:rsidR="00321965">
        <w:t xml:space="preserve"> à</w:t>
      </w:r>
      <w:r w:rsidRPr="0076210D">
        <w:t xml:space="preserve"> l'impôt des personnes physiques est davantage aligné sur le revenu d</w:t>
      </w:r>
      <w:r w:rsidR="00DE74F2">
        <w:t>’intégration</w:t>
      </w:r>
      <w:r w:rsidRPr="0076210D">
        <w:t xml:space="preserve">. Ce faisant, une distinction est faite (en tenant compte du principe de la capacité </w:t>
      </w:r>
      <w:r w:rsidR="003126B1">
        <w:t>contributive</w:t>
      </w:r>
      <w:r w:rsidRPr="0076210D">
        <w:t xml:space="preserve">) entre les </w:t>
      </w:r>
      <w:r w:rsidR="006A2B18">
        <w:t>'</w:t>
      </w:r>
      <w:r w:rsidR="00972BA2">
        <w:t xml:space="preserve">isolés </w:t>
      </w:r>
      <w:r w:rsidR="005617FB">
        <w:t>réels</w:t>
      </w:r>
      <w:r w:rsidR="006A2B18">
        <w:t>'</w:t>
      </w:r>
      <w:r w:rsidR="0021128E">
        <w:t xml:space="preserve"> d’une part</w:t>
      </w:r>
      <w:r w:rsidRPr="0076210D">
        <w:t xml:space="preserve"> et les personnes mariées, les cohabitants légaux et de</w:t>
      </w:r>
      <w:r w:rsidR="0021128E">
        <w:t xml:space="preserve"> fait</w:t>
      </w:r>
      <w:r w:rsidR="005617FB">
        <w:t>,</w:t>
      </w:r>
      <w:r w:rsidR="00C1593E">
        <w:t xml:space="preserve"> </w:t>
      </w:r>
      <w:r w:rsidR="00A7197A">
        <w:t>d’autre part</w:t>
      </w:r>
      <w:r w:rsidRPr="0076210D">
        <w:t xml:space="preserve">. </w:t>
      </w:r>
    </w:p>
    <w:p w14:paraId="53C2D11A" w14:textId="77777777" w:rsidR="00FE1D7E" w:rsidRDefault="00283961" w:rsidP="00283961">
      <w:pPr>
        <w:numPr>
          <w:ilvl w:val="0"/>
          <w:numId w:val="12"/>
        </w:numPr>
        <w:spacing w:after="0"/>
        <w:jc w:val="both"/>
      </w:pPr>
      <w:r w:rsidRPr="0076210D">
        <w:t xml:space="preserve">La </w:t>
      </w:r>
      <w:r w:rsidR="0067092F">
        <w:t xml:space="preserve">mesure </w:t>
      </w:r>
      <w:r w:rsidR="00BB377A">
        <w:t xml:space="preserve">dans laquelle </w:t>
      </w:r>
      <w:r w:rsidR="0082080F">
        <w:t>il est tenu compte</w:t>
      </w:r>
      <w:r w:rsidR="00BC613D">
        <w:t xml:space="preserve"> </w:t>
      </w:r>
      <w:r w:rsidRPr="0076210D">
        <w:t>de la composition de famille et</w:t>
      </w:r>
      <w:r w:rsidR="00153FBB">
        <w:t xml:space="preserve"> </w:t>
      </w:r>
      <w:r w:rsidR="00FE1D7E">
        <w:t>en particulier</w:t>
      </w:r>
      <w:r w:rsidR="00D21A85">
        <w:t xml:space="preserve"> du</w:t>
      </w:r>
      <w:r w:rsidRPr="0076210D">
        <w:t xml:space="preserve"> nombre de personnes à charge est radicalement simplifiée et modernisée. L'accent est mis sur les besoins (financiers) d'une personne</w:t>
      </w:r>
      <w:r w:rsidR="00FE1D7E">
        <w:t xml:space="preserve"> </w:t>
      </w:r>
      <w:r w:rsidRPr="0076210D">
        <w:t>/</w:t>
      </w:r>
      <w:r w:rsidR="00FE1D7E">
        <w:t xml:space="preserve"> d'un </w:t>
      </w:r>
      <w:r w:rsidRPr="0076210D">
        <w:t>enfant</w:t>
      </w:r>
      <w:r w:rsidR="00F47758">
        <w:t xml:space="preserve"> déterminé</w:t>
      </w:r>
      <w:r w:rsidRPr="0076210D">
        <w:t>.</w:t>
      </w:r>
    </w:p>
    <w:p w14:paraId="735A233B" w14:textId="77777777" w:rsidR="00FE1D7E" w:rsidRDefault="00FE1D7E">
      <w:r>
        <w:br w:type="page"/>
      </w:r>
    </w:p>
    <w:p w14:paraId="70A3A852" w14:textId="2B5E774D" w:rsidR="00283961" w:rsidRDefault="00283961" w:rsidP="00283961">
      <w:pPr>
        <w:spacing w:after="0"/>
        <w:jc w:val="both"/>
      </w:pPr>
    </w:p>
    <w:p w14:paraId="6213978B" w14:textId="77777777" w:rsidR="00FE1D7E" w:rsidRPr="0076210D" w:rsidRDefault="00FE1D7E" w:rsidP="00283961">
      <w:pPr>
        <w:spacing w:after="0"/>
        <w:jc w:val="both"/>
      </w:pPr>
    </w:p>
    <w:p w14:paraId="517D38AA" w14:textId="33DBB1D3" w:rsidR="00283961" w:rsidRPr="0076210D" w:rsidRDefault="00283961" w:rsidP="00BA7E3E">
      <w:pPr>
        <w:pStyle w:val="Kop3"/>
        <w:numPr>
          <w:ilvl w:val="0"/>
          <w:numId w:val="100"/>
        </w:numPr>
      </w:pPr>
      <w:bookmarkStart w:id="169" w:name="_Toc95228067"/>
      <w:bookmarkStart w:id="170" w:name="_Toc107210982"/>
      <w:r w:rsidRPr="0076210D">
        <w:t>Éléments</w:t>
      </w:r>
      <w:r w:rsidR="00F126DC">
        <w:t xml:space="preserve"> taxés</w:t>
      </w:r>
      <w:bookmarkEnd w:id="169"/>
      <w:bookmarkEnd w:id="170"/>
    </w:p>
    <w:p w14:paraId="4BF3BABB" w14:textId="77777777" w:rsidR="00283961" w:rsidRPr="0076210D" w:rsidRDefault="00283961" w:rsidP="00283961">
      <w:pPr>
        <w:spacing w:after="0"/>
        <w:jc w:val="both"/>
      </w:pPr>
    </w:p>
    <w:p w14:paraId="604F8421" w14:textId="77777777" w:rsidR="00283961" w:rsidRPr="0076210D" w:rsidRDefault="00283961" w:rsidP="00283961">
      <w:pPr>
        <w:spacing w:after="0"/>
        <w:jc w:val="both"/>
      </w:pPr>
    </w:p>
    <w:p w14:paraId="658CCAEA" w14:textId="625603CD" w:rsidR="00283961" w:rsidRPr="0076210D" w:rsidRDefault="00283961" w:rsidP="00283961">
      <w:pPr>
        <w:spacing w:after="0"/>
        <w:jc w:val="both"/>
      </w:pPr>
      <w:r w:rsidRPr="0076210D">
        <w:t>La notion d'</w:t>
      </w:r>
      <w:r w:rsidR="006A2B18">
        <w:t>'</w:t>
      </w:r>
      <w:r w:rsidRPr="0076210D">
        <w:t>éléments taxés</w:t>
      </w:r>
      <w:r w:rsidR="006A2B18">
        <w:t>'</w:t>
      </w:r>
      <w:r w:rsidRPr="0076210D">
        <w:t xml:space="preserve"> fait référence à tous les </w:t>
      </w:r>
      <w:r w:rsidR="006A2B18">
        <w:t>'</w:t>
      </w:r>
      <w:r w:rsidRPr="0076210D">
        <w:t>éléments fiscaux positifs</w:t>
      </w:r>
      <w:r w:rsidR="006A2B18">
        <w:t>'</w:t>
      </w:r>
      <w:r w:rsidRPr="0076210D">
        <w:t xml:space="preserve">. En termes de fiscalité, cela coïncide avec la base </w:t>
      </w:r>
      <w:r w:rsidR="00736345">
        <w:t>imposable</w:t>
      </w:r>
      <w:r w:rsidRPr="0076210D">
        <w:t xml:space="preserve"> brute. Les déductions éventuelles, qui détermineront la base nette imposable, ne sont pas couvertes par cette </w:t>
      </w:r>
      <w:r w:rsidR="004A5152">
        <w:t>notion</w:t>
      </w:r>
      <w:r w:rsidRPr="0076210D">
        <w:t>, mais sont incluses dans l'ensemble (plus large) des mesures appelées</w:t>
      </w:r>
      <w:r w:rsidR="004A5152">
        <w:t xml:space="preserve"> ci-après </w:t>
      </w:r>
      <w:r w:rsidR="006A2B18">
        <w:t>'</w:t>
      </w:r>
      <w:r w:rsidRPr="0076210D">
        <w:t>éléments non taxés</w:t>
      </w:r>
      <w:r w:rsidR="006A2B18">
        <w:t>'</w:t>
      </w:r>
      <w:r w:rsidRPr="0076210D">
        <w:t>.</w:t>
      </w:r>
    </w:p>
    <w:p w14:paraId="6551668C" w14:textId="77777777" w:rsidR="00283961" w:rsidRPr="0076210D" w:rsidRDefault="00283961" w:rsidP="00283961">
      <w:pPr>
        <w:spacing w:after="0"/>
        <w:jc w:val="both"/>
      </w:pPr>
    </w:p>
    <w:p w14:paraId="7ED7E624" w14:textId="22CC6A9F" w:rsidR="00283961" w:rsidRPr="0076210D" w:rsidRDefault="00283961" w:rsidP="00283961">
      <w:pPr>
        <w:spacing w:after="0"/>
        <w:jc w:val="both"/>
      </w:pPr>
      <w:r w:rsidRPr="0076210D">
        <w:t xml:space="preserve">Un objectif important est de </w:t>
      </w:r>
      <w:r w:rsidR="00054A55">
        <w:t>déterminer</w:t>
      </w:r>
      <w:r w:rsidR="00054A55" w:rsidRPr="0076210D">
        <w:t xml:space="preserve"> </w:t>
      </w:r>
      <w:r w:rsidR="004A5152">
        <w:t>la base imposable</w:t>
      </w:r>
      <w:r w:rsidRPr="0076210D">
        <w:t xml:space="preserve"> </w:t>
      </w:r>
      <w:r w:rsidR="00054A55">
        <w:t xml:space="preserve">d'une manière </w:t>
      </w:r>
      <w:r w:rsidRPr="0076210D">
        <w:t>aussi neutre que possible.</w:t>
      </w:r>
    </w:p>
    <w:p w14:paraId="3BA4F8C0" w14:textId="77777777" w:rsidR="00283961" w:rsidRPr="0076210D" w:rsidRDefault="00283961" w:rsidP="00283961">
      <w:pPr>
        <w:spacing w:after="0"/>
        <w:jc w:val="both"/>
      </w:pPr>
    </w:p>
    <w:p w14:paraId="42E7B963" w14:textId="77777777" w:rsidR="00283961" w:rsidRPr="0076210D" w:rsidRDefault="00283961" w:rsidP="00283961">
      <w:pPr>
        <w:spacing w:after="0"/>
        <w:jc w:val="both"/>
      </w:pPr>
      <w:r w:rsidRPr="0076210D">
        <w:t>Cela conduit (entre autres) aux objectifs plus concrets suivants.</w:t>
      </w:r>
    </w:p>
    <w:p w14:paraId="4EBFEA6C" w14:textId="77777777" w:rsidR="00283961" w:rsidRPr="0076210D" w:rsidRDefault="00283961" w:rsidP="00283961">
      <w:pPr>
        <w:spacing w:after="0"/>
        <w:jc w:val="both"/>
      </w:pPr>
    </w:p>
    <w:p w14:paraId="33911ACF" w14:textId="77777777" w:rsidR="00283961" w:rsidRPr="0076210D" w:rsidRDefault="00283961" w:rsidP="00283961">
      <w:pPr>
        <w:spacing w:after="0"/>
        <w:jc w:val="both"/>
        <w:rPr>
          <w:u w:val="single"/>
        </w:rPr>
      </w:pPr>
      <w:r w:rsidRPr="0076210D">
        <w:rPr>
          <w:u w:val="single"/>
        </w:rPr>
        <w:t xml:space="preserve">Revenus d'activité </w:t>
      </w:r>
    </w:p>
    <w:p w14:paraId="60BE4E6A" w14:textId="77777777" w:rsidR="00283961" w:rsidRPr="0076210D" w:rsidRDefault="00283961" w:rsidP="00283961">
      <w:pPr>
        <w:pStyle w:val="Lijstalinea"/>
        <w:numPr>
          <w:ilvl w:val="0"/>
          <w:numId w:val="12"/>
        </w:numPr>
        <w:spacing w:after="0"/>
        <w:jc w:val="both"/>
      </w:pPr>
      <w:r w:rsidRPr="0076210D">
        <w:t>Toute forme de rémunération du travail (indépendamment du statut, de la dénomination ou de la forme juridique de l'entreprise) est imposée de la même manière. Il s’ensuit notamment que :</w:t>
      </w:r>
    </w:p>
    <w:p w14:paraId="7FD322D4" w14:textId="3711F03A" w:rsidR="00283961" w:rsidRPr="0076210D" w:rsidRDefault="00E9533D" w:rsidP="00283961">
      <w:pPr>
        <w:pStyle w:val="Lijstalinea"/>
        <w:numPr>
          <w:ilvl w:val="1"/>
          <w:numId w:val="12"/>
        </w:numPr>
        <w:spacing w:after="0"/>
        <w:ind w:left="1560" w:hanging="284"/>
        <w:jc w:val="both"/>
      </w:pPr>
      <w:r>
        <w:t>i</w:t>
      </w:r>
      <w:r w:rsidR="00283961" w:rsidRPr="0076210D">
        <w:t xml:space="preserve">l est nécessaire de définir clairement ce que l'on entend par </w:t>
      </w:r>
      <w:r w:rsidR="006A2B18">
        <w:t>'</w:t>
      </w:r>
      <w:r w:rsidR="00283961" w:rsidRPr="0076210D">
        <w:t>travail</w:t>
      </w:r>
      <w:r w:rsidR="006A2B18">
        <w:t>'</w:t>
      </w:r>
      <w:r w:rsidR="00283961" w:rsidRPr="0076210D">
        <w:t xml:space="preserve"> afin de le distinguer des revenus </w:t>
      </w:r>
      <w:r w:rsidR="00BC3C2B">
        <w:t xml:space="preserve">du </w:t>
      </w:r>
      <w:r w:rsidR="006A2B18">
        <w:t>'</w:t>
      </w:r>
      <w:r w:rsidR="00054A55">
        <w:t>patrimoine</w:t>
      </w:r>
      <w:r w:rsidR="006A2B18">
        <w:t>'</w:t>
      </w:r>
      <w:r w:rsidR="00283961" w:rsidRPr="0076210D">
        <w:t xml:space="preserve"> ;</w:t>
      </w:r>
    </w:p>
    <w:p w14:paraId="61EC158D" w14:textId="3B170BDE" w:rsidR="00283961" w:rsidRPr="0076210D" w:rsidRDefault="00283961" w:rsidP="00283961">
      <w:pPr>
        <w:pStyle w:val="Lijstalinea"/>
        <w:numPr>
          <w:ilvl w:val="1"/>
          <w:numId w:val="12"/>
        </w:numPr>
        <w:spacing w:after="0"/>
        <w:ind w:left="1560" w:hanging="284"/>
        <w:jc w:val="both"/>
      </w:pPr>
      <w:r w:rsidRPr="0076210D">
        <w:t xml:space="preserve">les </w:t>
      </w:r>
      <w:r w:rsidR="008262F9">
        <w:t>notions</w:t>
      </w:r>
      <w:r w:rsidR="008262F9" w:rsidRPr="0076210D">
        <w:t xml:space="preserve"> </w:t>
      </w:r>
      <w:r w:rsidRPr="0076210D">
        <w:t xml:space="preserve">de </w:t>
      </w:r>
      <w:r w:rsidR="00A72C3F">
        <w:t>salaire fiscal</w:t>
      </w:r>
      <w:r w:rsidRPr="0076210D">
        <w:t xml:space="preserve"> </w:t>
      </w:r>
      <w:r w:rsidR="002E735C">
        <w:t>et</w:t>
      </w:r>
      <w:r w:rsidRPr="0076210D">
        <w:t xml:space="preserve"> </w:t>
      </w:r>
      <w:r w:rsidR="008262F9">
        <w:t xml:space="preserve">salaire </w:t>
      </w:r>
      <w:r w:rsidRPr="0076210D">
        <w:t>social sont aligné</w:t>
      </w:r>
      <w:r w:rsidR="00054A55">
        <w:t>e</w:t>
      </w:r>
      <w:r w:rsidRPr="0076210D">
        <w:t>s au maximum</w:t>
      </w:r>
      <w:r w:rsidR="002E735C">
        <w:t> ;</w:t>
      </w:r>
    </w:p>
    <w:p w14:paraId="3903A9D9" w14:textId="18DCCC9B" w:rsidR="00283961" w:rsidRPr="0076210D" w:rsidRDefault="00A45CD2" w:rsidP="00283961">
      <w:pPr>
        <w:pStyle w:val="Lijstalinea"/>
        <w:numPr>
          <w:ilvl w:val="1"/>
          <w:numId w:val="12"/>
        </w:numPr>
        <w:spacing w:after="0"/>
        <w:ind w:left="1560" w:hanging="284"/>
        <w:jc w:val="both"/>
      </w:pPr>
      <w:r>
        <w:t>l</w:t>
      </w:r>
      <w:r w:rsidR="00283961" w:rsidRPr="0076210D">
        <w:t xml:space="preserve">a distinction entre </w:t>
      </w:r>
      <w:r w:rsidR="006A2B18">
        <w:t>'</w:t>
      </w:r>
      <w:r w:rsidR="00283961" w:rsidRPr="0076210D">
        <w:t>bénéfice</w:t>
      </w:r>
      <w:r w:rsidR="00B17CA5">
        <w:t>s</w:t>
      </w:r>
      <w:r w:rsidR="006A2B18">
        <w:t>'</w:t>
      </w:r>
      <w:r w:rsidR="00283961" w:rsidRPr="0076210D">
        <w:t xml:space="preserve"> et </w:t>
      </w:r>
      <w:r w:rsidR="006A2B18">
        <w:t>'</w:t>
      </w:r>
      <w:r w:rsidR="00E90E0C">
        <w:t>profits</w:t>
      </w:r>
      <w:r w:rsidR="00054A55">
        <w:t>'</w:t>
      </w:r>
      <w:r w:rsidR="00283961" w:rsidRPr="0076210D">
        <w:t xml:space="preserve"> est supprimée ;</w:t>
      </w:r>
    </w:p>
    <w:p w14:paraId="5C97CBB0" w14:textId="151A99AB" w:rsidR="00283961" w:rsidRPr="0076210D" w:rsidRDefault="00283961" w:rsidP="00283961">
      <w:pPr>
        <w:pStyle w:val="Lijstalinea"/>
        <w:numPr>
          <w:ilvl w:val="1"/>
          <w:numId w:val="12"/>
        </w:numPr>
        <w:spacing w:after="0"/>
        <w:ind w:left="1560" w:hanging="284"/>
        <w:jc w:val="both"/>
      </w:pPr>
      <w:r w:rsidRPr="0076210D">
        <w:t xml:space="preserve">les </w:t>
      </w:r>
      <w:r w:rsidR="00341B0B">
        <w:t>rémunérations</w:t>
      </w:r>
      <w:r w:rsidRPr="0076210D">
        <w:t xml:space="preserve"> en espèces sont conceptuellement imposées de la même manière que les </w:t>
      </w:r>
      <w:r w:rsidR="00184ACB">
        <w:t>rémunérations alternatives</w:t>
      </w:r>
      <w:r w:rsidRPr="0076210D">
        <w:t xml:space="preserve"> ;</w:t>
      </w:r>
    </w:p>
    <w:p w14:paraId="466E0151" w14:textId="1BEEE3ED" w:rsidR="00283961" w:rsidRPr="0076210D" w:rsidRDefault="00744199" w:rsidP="00283961">
      <w:pPr>
        <w:pStyle w:val="Lijstalinea"/>
        <w:numPr>
          <w:ilvl w:val="1"/>
          <w:numId w:val="12"/>
        </w:numPr>
        <w:spacing w:after="0"/>
        <w:ind w:left="1560" w:hanging="284"/>
        <w:jc w:val="both"/>
      </w:pPr>
      <w:r>
        <w:t>les rémunérations</w:t>
      </w:r>
      <w:r w:rsidR="00BC613D">
        <w:t xml:space="preserve"> </w:t>
      </w:r>
      <w:r w:rsidR="00283961" w:rsidRPr="0076210D">
        <w:t>du travail doi</w:t>
      </w:r>
      <w:r w:rsidR="00D356FD">
        <w:t>ven</w:t>
      </w:r>
      <w:r w:rsidR="00283961" w:rsidRPr="0076210D">
        <w:t>t être attribuée</w:t>
      </w:r>
      <w:r w:rsidR="00D356FD">
        <w:t>s</w:t>
      </w:r>
      <w:r w:rsidR="00283961" w:rsidRPr="0076210D">
        <w:t xml:space="preserve">, selon les règles du marché, à la personne physique qui fournit les </w:t>
      </w:r>
      <w:r w:rsidR="00A0190D">
        <w:t>prestations</w:t>
      </w:r>
      <w:r w:rsidR="00283961" w:rsidRPr="0076210D">
        <w:t xml:space="preserve"> de travail et </w:t>
      </w:r>
      <w:r w:rsidR="00C50C9E">
        <w:t xml:space="preserve">doivent </w:t>
      </w:r>
      <w:r w:rsidR="00283961" w:rsidRPr="0076210D">
        <w:t>être imposée</w:t>
      </w:r>
      <w:r w:rsidR="00C50C9E">
        <w:t>s</w:t>
      </w:r>
      <w:r w:rsidR="00283961" w:rsidRPr="0076210D">
        <w:t xml:space="preserve"> en conséquence, même si ces services sont fournis par l'intermédiaire d'une personne morale.</w:t>
      </w:r>
    </w:p>
    <w:p w14:paraId="05356D3A" w14:textId="77777777" w:rsidR="00283961" w:rsidRPr="0076210D" w:rsidRDefault="00283961" w:rsidP="00283961">
      <w:pPr>
        <w:spacing w:after="0"/>
        <w:jc w:val="both"/>
      </w:pPr>
    </w:p>
    <w:p w14:paraId="6DABF3A7" w14:textId="3DE86EC3" w:rsidR="00283961" w:rsidRPr="0076210D" w:rsidRDefault="00283961" w:rsidP="00283961">
      <w:pPr>
        <w:spacing w:after="0"/>
        <w:jc w:val="both"/>
        <w:rPr>
          <w:u w:val="single"/>
        </w:rPr>
      </w:pPr>
      <w:r w:rsidRPr="0076210D">
        <w:rPr>
          <w:u w:val="single"/>
        </w:rPr>
        <w:t>Revenu</w:t>
      </w:r>
      <w:r w:rsidR="0080380D">
        <w:rPr>
          <w:u w:val="single"/>
        </w:rPr>
        <w:t>s</w:t>
      </w:r>
      <w:r w:rsidRPr="0076210D">
        <w:rPr>
          <w:u w:val="single"/>
        </w:rPr>
        <w:t xml:space="preserve"> </w:t>
      </w:r>
      <w:r w:rsidR="00E4668D">
        <w:rPr>
          <w:u w:val="single"/>
        </w:rPr>
        <w:t xml:space="preserve">du </w:t>
      </w:r>
      <w:r w:rsidR="002C07FA">
        <w:rPr>
          <w:u w:val="single"/>
        </w:rPr>
        <w:t>patrimoine</w:t>
      </w:r>
    </w:p>
    <w:p w14:paraId="78AF4699" w14:textId="44D37C54" w:rsidR="00283961" w:rsidRPr="0076210D" w:rsidRDefault="00283961" w:rsidP="00283961">
      <w:pPr>
        <w:pStyle w:val="Lijstalinea"/>
        <w:numPr>
          <w:ilvl w:val="0"/>
          <w:numId w:val="12"/>
        </w:numPr>
        <w:spacing w:after="0"/>
        <w:jc w:val="both"/>
      </w:pPr>
      <w:r w:rsidRPr="0076210D">
        <w:t xml:space="preserve">Toute forme de </w:t>
      </w:r>
      <w:r w:rsidR="003B228F">
        <w:t>revenu</w:t>
      </w:r>
      <w:r w:rsidRPr="0076210D">
        <w:t xml:space="preserve"> </w:t>
      </w:r>
      <w:r w:rsidR="002300D1">
        <w:t xml:space="preserve">d’un </w:t>
      </w:r>
      <w:r w:rsidR="002C07FA">
        <w:t>patrimoine</w:t>
      </w:r>
      <w:r w:rsidRPr="0076210D">
        <w:t xml:space="preserve"> </w:t>
      </w:r>
      <w:r w:rsidR="00A61238">
        <w:t>exploité</w:t>
      </w:r>
      <w:r w:rsidRPr="0076210D">
        <w:t xml:space="preserve"> ou réalisé est imposée de la même manière. Il s’ensuit notamment que : </w:t>
      </w:r>
    </w:p>
    <w:p w14:paraId="77346260" w14:textId="6088C72C" w:rsidR="00283961" w:rsidRPr="0076210D" w:rsidRDefault="00283961" w:rsidP="00283961">
      <w:pPr>
        <w:pStyle w:val="Lijstalinea"/>
        <w:numPr>
          <w:ilvl w:val="1"/>
          <w:numId w:val="12"/>
        </w:numPr>
        <w:spacing w:after="0"/>
        <w:ind w:left="1560"/>
        <w:jc w:val="both"/>
      </w:pPr>
      <w:r w:rsidRPr="0076210D">
        <w:t>la neutralité par rapport aux revenus des différents actifs est recherchée.</w:t>
      </w:r>
      <w:r w:rsidR="00BC613D">
        <w:t xml:space="preserve"> </w:t>
      </w:r>
      <w:r w:rsidRPr="0076210D">
        <w:t>À cet effet, il y a lieu de tenir compte des différents impôts appliqués à un actif donné.</w:t>
      </w:r>
      <w:r w:rsidR="00BC613D">
        <w:t xml:space="preserve"> </w:t>
      </w:r>
      <w:r w:rsidRPr="0076210D">
        <w:t>Il est aussi tenu compte de l'existence de divers</w:t>
      </w:r>
      <w:r w:rsidR="008633DC">
        <w:t xml:space="preserve"> prélèvements </w:t>
      </w:r>
      <w:r w:rsidRPr="0076210D">
        <w:t>à l'échelle régionale, étant entendu qu</w:t>
      </w:r>
      <w:r w:rsidR="009542B5">
        <w:t xml:space="preserve">e l’on se base </w:t>
      </w:r>
      <w:r w:rsidR="000D40E9">
        <w:t>sur</w:t>
      </w:r>
      <w:r w:rsidRPr="0076210D">
        <w:t xml:space="preserve"> la répartition des compétences existante (voir plus haut) ; </w:t>
      </w:r>
    </w:p>
    <w:p w14:paraId="2FAEF463" w14:textId="53BA9AC4" w:rsidR="00283961" w:rsidRPr="0076210D" w:rsidRDefault="00283961" w:rsidP="00283961">
      <w:pPr>
        <w:pStyle w:val="Lijstalinea"/>
        <w:numPr>
          <w:ilvl w:val="1"/>
          <w:numId w:val="12"/>
        </w:numPr>
        <w:spacing w:after="0"/>
        <w:ind w:left="1560"/>
        <w:jc w:val="both"/>
      </w:pPr>
      <w:r w:rsidRPr="0076210D">
        <w:t xml:space="preserve">les </w:t>
      </w:r>
      <w:r w:rsidR="00F32C58">
        <w:t>revenus</w:t>
      </w:r>
      <w:r w:rsidR="00526417">
        <w:t xml:space="preserve"> qui sont</w:t>
      </w:r>
      <w:r w:rsidR="00BC613D">
        <w:t xml:space="preserve"> </w:t>
      </w:r>
      <w:r w:rsidRPr="0076210D">
        <w:t xml:space="preserve">liés aux investissements </w:t>
      </w:r>
      <w:r w:rsidR="00E3030E">
        <w:t>associés</w:t>
      </w:r>
      <w:r w:rsidR="00BC613D">
        <w:t xml:space="preserve"> </w:t>
      </w:r>
      <w:r w:rsidRPr="0076210D">
        <w:t xml:space="preserve">au </w:t>
      </w:r>
      <w:r w:rsidR="00570809">
        <w:t>patrimoine</w:t>
      </w:r>
      <w:r w:rsidRPr="0076210D">
        <w:t xml:space="preserve"> </w:t>
      </w:r>
      <w:r w:rsidR="00A346B0">
        <w:t>doivent</w:t>
      </w:r>
      <w:r w:rsidRPr="0076210D">
        <w:t xml:space="preserve"> également être imposés en tant que tels, même si </w:t>
      </w:r>
      <w:r w:rsidR="00E4780D">
        <w:t xml:space="preserve">ce </w:t>
      </w:r>
      <w:r w:rsidR="00570809">
        <w:t>patrimoine</w:t>
      </w:r>
      <w:r w:rsidR="00E4780D">
        <w:t xml:space="preserve"> </w:t>
      </w:r>
      <w:r w:rsidR="00880C12">
        <w:t>est affecté à titre professionnel</w:t>
      </w:r>
      <w:r w:rsidRPr="0076210D">
        <w:t xml:space="preserve">, ce qui se traduit notamment par (i) la reconnaissance d'un rendement du </w:t>
      </w:r>
      <w:r w:rsidR="00570809">
        <w:t>patrimoine</w:t>
      </w:r>
      <w:r w:rsidRPr="0076210D">
        <w:t xml:space="preserve"> pour les entreprises </w:t>
      </w:r>
      <w:r w:rsidR="00E4252F">
        <w:t>unipersonnelles</w:t>
      </w:r>
      <w:r w:rsidRPr="0076210D">
        <w:t xml:space="preserve"> et (ii) la minimisation du risque de conversion de</w:t>
      </w:r>
      <w:r w:rsidR="00300FC7">
        <w:t>s</w:t>
      </w:r>
      <w:r w:rsidRPr="0076210D">
        <w:t xml:space="preserve"> rémunération</w:t>
      </w:r>
      <w:r w:rsidR="00300FC7">
        <w:t>s</w:t>
      </w:r>
      <w:r w:rsidRPr="0076210D">
        <w:t xml:space="preserve"> du travail en revenu</w:t>
      </w:r>
      <w:r w:rsidR="00300FC7">
        <w:t>s</w:t>
      </w:r>
      <w:r w:rsidRPr="0076210D">
        <w:t xml:space="preserve"> du </w:t>
      </w:r>
      <w:r w:rsidR="00570809">
        <w:t>patrimoine</w:t>
      </w:r>
      <w:r w:rsidRPr="0076210D">
        <w:t>.</w:t>
      </w:r>
    </w:p>
    <w:p w14:paraId="3517EA22" w14:textId="26A2267E" w:rsidR="00E53AEF" w:rsidRDefault="00E53AEF">
      <w:r>
        <w:br w:type="page"/>
      </w:r>
    </w:p>
    <w:p w14:paraId="35AB717D" w14:textId="77777777" w:rsidR="00283961" w:rsidRPr="0076210D" w:rsidRDefault="00283961" w:rsidP="00283961">
      <w:pPr>
        <w:spacing w:after="0"/>
        <w:jc w:val="both"/>
      </w:pPr>
    </w:p>
    <w:p w14:paraId="717DDF5C" w14:textId="77777777" w:rsidR="00283961" w:rsidRPr="0076210D" w:rsidRDefault="00283961" w:rsidP="00283961">
      <w:pPr>
        <w:spacing w:after="0"/>
        <w:jc w:val="both"/>
        <w:rPr>
          <w:u w:val="single"/>
        </w:rPr>
      </w:pPr>
      <w:r w:rsidRPr="0076210D">
        <w:rPr>
          <w:u w:val="single"/>
        </w:rPr>
        <w:t>Consommation</w:t>
      </w:r>
    </w:p>
    <w:p w14:paraId="04EEB16E" w14:textId="36795CD6" w:rsidR="00283961" w:rsidRPr="0076210D" w:rsidRDefault="00283961" w:rsidP="00283961">
      <w:pPr>
        <w:pStyle w:val="Lijstalinea"/>
        <w:numPr>
          <w:ilvl w:val="0"/>
          <w:numId w:val="12"/>
        </w:numPr>
        <w:spacing w:after="0"/>
        <w:jc w:val="both"/>
      </w:pPr>
      <w:r w:rsidRPr="0076210D">
        <w:t xml:space="preserve">Dans la mesure du possible, il convient de rechercher une taxe de consommation </w:t>
      </w:r>
      <w:r w:rsidR="00D1198F">
        <w:t xml:space="preserve">qui soit </w:t>
      </w:r>
      <w:r w:rsidRPr="0076210D">
        <w:t>égale sur les différents biens et services, sous réserve des taxes indirectes qui neutralisent les effets indirects (par exemple, les taxes environnementales, le tabac, l'alcool, ...).</w:t>
      </w:r>
    </w:p>
    <w:p w14:paraId="541976BE" w14:textId="77777777" w:rsidR="00283961" w:rsidRPr="0076210D" w:rsidRDefault="00283961" w:rsidP="00283961">
      <w:pPr>
        <w:spacing w:after="0"/>
        <w:jc w:val="both"/>
      </w:pPr>
    </w:p>
    <w:p w14:paraId="6FED302F" w14:textId="77777777" w:rsidR="00283961" w:rsidRPr="0076210D" w:rsidRDefault="00283961" w:rsidP="00283961">
      <w:pPr>
        <w:spacing w:after="0"/>
        <w:jc w:val="both"/>
      </w:pPr>
    </w:p>
    <w:p w14:paraId="795E811E" w14:textId="72951F7A" w:rsidR="00283961" w:rsidRPr="0076210D" w:rsidRDefault="00283961" w:rsidP="00BA7E3E">
      <w:pPr>
        <w:pStyle w:val="Kop3"/>
        <w:numPr>
          <w:ilvl w:val="0"/>
          <w:numId w:val="100"/>
        </w:numPr>
      </w:pPr>
      <w:bookmarkStart w:id="171" w:name="_Toc95228068"/>
      <w:bookmarkStart w:id="172" w:name="_Toc107210983"/>
      <w:r w:rsidRPr="0076210D">
        <w:t>Éléments non taxés</w:t>
      </w:r>
      <w:bookmarkEnd w:id="171"/>
      <w:bookmarkEnd w:id="172"/>
    </w:p>
    <w:p w14:paraId="398C5A74" w14:textId="77777777" w:rsidR="00283961" w:rsidRPr="0076210D" w:rsidRDefault="00283961" w:rsidP="00283961">
      <w:pPr>
        <w:spacing w:after="0"/>
        <w:jc w:val="both"/>
      </w:pPr>
    </w:p>
    <w:p w14:paraId="5876E609" w14:textId="77777777" w:rsidR="00283961" w:rsidRPr="0076210D" w:rsidRDefault="00283961" w:rsidP="00283961">
      <w:pPr>
        <w:spacing w:after="0"/>
        <w:jc w:val="both"/>
      </w:pPr>
    </w:p>
    <w:p w14:paraId="6463D590" w14:textId="09EB61EF" w:rsidR="00283961" w:rsidRPr="0076210D" w:rsidRDefault="00283961" w:rsidP="00283961">
      <w:pPr>
        <w:spacing w:after="0"/>
        <w:jc w:val="both"/>
      </w:pPr>
      <w:r w:rsidRPr="0076210D">
        <w:t>Le concept d'</w:t>
      </w:r>
      <w:r w:rsidR="006A2B18">
        <w:t>'</w:t>
      </w:r>
      <w:r w:rsidRPr="0076210D">
        <w:t>éléments non taxés</w:t>
      </w:r>
      <w:r w:rsidR="006A2B18">
        <w:t>'</w:t>
      </w:r>
      <w:r w:rsidRPr="0076210D">
        <w:t xml:space="preserve"> comprend toutes les mesures qui sont techniquement qualifiées de déductions, d'</w:t>
      </w:r>
      <w:r w:rsidR="00CE4A9B">
        <w:t>exonération</w:t>
      </w:r>
      <w:r w:rsidRPr="0076210D">
        <w:t xml:space="preserve">s, de </w:t>
      </w:r>
      <w:r w:rsidR="00E4252F" w:rsidRPr="0076210D">
        <w:t>réductions, ...</w:t>
      </w:r>
    </w:p>
    <w:p w14:paraId="6504DD89" w14:textId="77777777" w:rsidR="00283961" w:rsidRPr="0076210D" w:rsidRDefault="00283961" w:rsidP="00283961">
      <w:pPr>
        <w:spacing w:after="0"/>
        <w:jc w:val="both"/>
      </w:pPr>
    </w:p>
    <w:p w14:paraId="06B3C403" w14:textId="274792CB" w:rsidR="00283961" w:rsidRPr="004A3B54" w:rsidRDefault="00283961" w:rsidP="00283961">
      <w:pPr>
        <w:spacing w:after="0"/>
        <w:jc w:val="both"/>
      </w:pPr>
      <w:r w:rsidRPr="0076210D">
        <w:t>La neutralité exige que l'introduction d'</w:t>
      </w:r>
      <w:r w:rsidR="006A2B18">
        <w:t>'</w:t>
      </w:r>
      <w:r w:rsidRPr="0076210D">
        <w:t>éléments non taxés</w:t>
      </w:r>
      <w:r w:rsidR="006A2B18">
        <w:t>'</w:t>
      </w:r>
      <w:r w:rsidRPr="0076210D">
        <w:t xml:space="preserve"> soit traitée avec précaution. L'introduction d</w:t>
      </w:r>
      <w:r w:rsidR="0058667A">
        <w:t>’</w:t>
      </w:r>
      <w:r w:rsidR="006A2B18">
        <w:t>'</w:t>
      </w:r>
      <w:r w:rsidR="001C3646">
        <w:t>él</w:t>
      </w:r>
      <w:r w:rsidR="00BD58EC">
        <w:t>é</w:t>
      </w:r>
      <w:r w:rsidR="001C3646">
        <w:t>ments</w:t>
      </w:r>
      <w:r w:rsidRPr="0076210D">
        <w:t xml:space="preserve"> non taxés</w:t>
      </w:r>
      <w:r w:rsidR="006A2B18">
        <w:t>'</w:t>
      </w:r>
      <w:r w:rsidRPr="0076210D">
        <w:t xml:space="preserve"> doit donc être considérée comme une exception justifiable, pour laquelle un objectif spécifique et utile doit être </w:t>
      </w:r>
      <w:r w:rsidR="00CE604F">
        <w:t>réalisé</w:t>
      </w:r>
      <w:r w:rsidRPr="0076210D">
        <w:t xml:space="preserve"> dans chaque cas et </w:t>
      </w:r>
      <w:r w:rsidR="002B339F">
        <w:t xml:space="preserve">dont </w:t>
      </w:r>
      <w:r w:rsidR="00062EE5">
        <w:t>la</w:t>
      </w:r>
      <w:r w:rsidRPr="0076210D">
        <w:t xml:space="preserve"> réalisation </w:t>
      </w:r>
      <w:r w:rsidR="005E3830">
        <w:t xml:space="preserve">doit pouvoir être </w:t>
      </w:r>
      <w:r w:rsidRPr="0076210D">
        <w:t>contrôlée. En outre, il convient de vérifier à chaque fois si la fiscalité est l'instrument le plus approprié pour atteindre l'objectif visé.</w:t>
      </w:r>
    </w:p>
    <w:p w14:paraId="39736881" w14:textId="77777777" w:rsidR="00283961" w:rsidRPr="0076210D" w:rsidRDefault="00283961" w:rsidP="00283961">
      <w:pPr>
        <w:spacing w:after="0"/>
        <w:jc w:val="both"/>
      </w:pPr>
    </w:p>
    <w:p w14:paraId="1B7CE64C" w14:textId="1AED2F84" w:rsidR="00283961" w:rsidRPr="0076210D" w:rsidRDefault="00283961" w:rsidP="00283961">
      <w:pPr>
        <w:spacing w:after="0"/>
        <w:jc w:val="both"/>
      </w:pPr>
      <w:r w:rsidRPr="0076210D">
        <w:t>Les objectifs peuvent être d</w:t>
      </w:r>
      <w:r w:rsidR="009151C2">
        <w:t>ivisés</w:t>
      </w:r>
      <w:r w:rsidRPr="0076210D">
        <w:t xml:space="preserve"> comme suit. </w:t>
      </w:r>
    </w:p>
    <w:p w14:paraId="219BA563" w14:textId="77777777" w:rsidR="00283961" w:rsidRPr="0076210D" w:rsidRDefault="00283961" w:rsidP="00283961">
      <w:pPr>
        <w:spacing w:after="0"/>
        <w:jc w:val="both"/>
      </w:pPr>
    </w:p>
    <w:p w14:paraId="6B248E25" w14:textId="1844A117" w:rsidR="00283961" w:rsidRPr="0076210D" w:rsidRDefault="00283961" w:rsidP="00283961">
      <w:pPr>
        <w:spacing w:after="0"/>
        <w:jc w:val="both"/>
      </w:pPr>
      <w:r w:rsidRPr="0076210D">
        <w:t xml:space="preserve">Une première série d'objectifs concerne la </w:t>
      </w:r>
      <w:r w:rsidRPr="0076210D">
        <w:rPr>
          <w:u w:val="single"/>
        </w:rPr>
        <w:t xml:space="preserve">spécificité de </w:t>
      </w:r>
      <w:r w:rsidR="00C4503B">
        <w:rPr>
          <w:u w:val="single"/>
        </w:rPr>
        <w:t>l’impôt</w:t>
      </w:r>
      <w:r w:rsidRPr="0076210D">
        <w:rPr>
          <w:u w:val="single"/>
        </w:rPr>
        <w:t xml:space="preserve"> / l'imposition elle-même :</w:t>
      </w:r>
    </w:p>
    <w:p w14:paraId="746E10B5" w14:textId="1BE4A36F" w:rsidR="00283961" w:rsidRPr="0076210D" w:rsidRDefault="00283961" w:rsidP="00283961">
      <w:pPr>
        <w:pStyle w:val="Lijstalinea"/>
        <w:numPr>
          <w:ilvl w:val="0"/>
          <w:numId w:val="12"/>
        </w:numPr>
        <w:spacing w:after="0"/>
        <w:jc w:val="both"/>
      </w:pPr>
      <w:r w:rsidRPr="0076210D">
        <w:t>L’imposition doit se rattacher autant que possible à l’objet imposable.</w:t>
      </w:r>
      <w:r w:rsidR="00BC613D">
        <w:t xml:space="preserve"> </w:t>
      </w:r>
      <w:r w:rsidRPr="0076210D">
        <w:t xml:space="preserve">Cela nécessite </w:t>
      </w:r>
      <w:r w:rsidR="009151C2">
        <w:t>e.a.</w:t>
      </w:r>
      <w:r w:rsidR="009151C2" w:rsidRPr="0076210D">
        <w:t xml:space="preserve"> </w:t>
      </w:r>
      <w:r w:rsidRPr="0076210D">
        <w:t>que</w:t>
      </w:r>
      <w:r w:rsidR="00BC613D">
        <w:t xml:space="preserve"> </w:t>
      </w:r>
    </w:p>
    <w:p w14:paraId="3D83E5EB" w14:textId="06808D01" w:rsidR="00283961" w:rsidRPr="0076210D" w:rsidRDefault="00283961" w:rsidP="00283961">
      <w:pPr>
        <w:pStyle w:val="Lijstalinea"/>
        <w:numPr>
          <w:ilvl w:val="1"/>
          <w:numId w:val="12"/>
        </w:numPr>
        <w:spacing w:after="0"/>
        <w:ind w:left="1560"/>
        <w:jc w:val="both"/>
      </w:pPr>
      <w:r w:rsidRPr="0076210D">
        <w:t xml:space="preserve">dans le cadre </w:t>
      </w:r>
      <w:r w:rsidR="00D54013">
        <w:t xml:space="preserve">des </w:t>
      </w:r>
      <w:r w:rsidRPr="0076210D">
        <w:t>impôt</w:t>
      </w:r>
      <w:r w:rsidR="00D54013">
        <w:t>s</w:t>
      </w:r>
      <w:r w:rsidRPr="0076210D">
        <w:t xml:space="preserve"> sur les revenus, les frais réels </w:t>
      </w:r>
      <w:r w:rsidR="009151C2">
        <w:t>puissent</w:t>
      </w:r>
      <w:r w:rsidRPr="0076210D">
        <w:t xml:space="preserve"> être imputés </w:t>
      </w:r>
      <w:r w:rsidR="00A952B4">
        <w:t>sur les</w:t>
      </w:r>
      <w:r w:rsidRPr="0076210D">
        <w:t xml:space="preserve"> revenus imposables et les pertes </w:t>
      </w:r>
      <w:r w:rsidR="00235AED">
        <w:t>soient</w:t>
      </w:r>
      <w:r w:rsidRPr="0076210D">
        <w:t xml:space="preserve"> fiscalement </w:t>
      </w:r>
      <w:r w:rsidR="00690795">
        <w:t>prises en compte</w:t>
      </w:r>
      <w:r w:rsidR="00690795" w:rsidRPr="0076210D">
        <w:t xml:space="preserve"> </w:t>
      </w:r>
      <w:r w:rsidRPr="0076210D">
        <w:t>(au moins pour une période limitée).</w:t>
      </w:r>
      <w:r w:rsidR="00BC613D">
        <w:t xml:space="preserve"> </w:t>
      </w:r>
      <w:r w:rsidRPr="0076210D">
        <w:t xml:space="preserve">Pour des raisons de simplification, il peut toutefois être approprié d’exclure la déduction réelle, au moins pour certaines catégories de revenus ou de frais. Cela peut également être approprié dans le cas de frais dont le lien avec les revenus sous-jacents n’est pas toujours clairement démontrable. </w:t>
      </w:r>
    </w:p>
    <w:p w14:paraId="08182D16" w14:textId="4B14BDED" w:rsidR="00283961" w:rsidRPr="0076210D" w:rsidRDefault="00C844D7" w:rsidP="00283961">
      <w:pPr>
        <w:pStyle w:val="Lijstalinea"/>
        <w:numPr>
          <w:ilvl w:val="1"/>
          <w:numId w:val="12"/>
        </w:numPr>
        <w:spacing w:after="0"/>
        <w:ind w:left="1560"/>
        <w:jc w:val="both"/>
      </w:pPr>
      <w:r>
        <w:t>il faut tenir compte d'u</w:t>
      </w:r>
      <w:r w:rsidR="00283961" w:rsidRPr="0076210D">
        <w:t>n</w:t>
      </w:r>
      <w:r w:rsidR="00984F7F">
        <w:t>e correction</w:t>
      </w:r>
      <w:r w:rsidR="00283961" w:rsidRPr="0076210D">
        <w:t xml:space="preserve"> </w:t>
      </w:r>
      <w:r w:rsidR="005E0085">
        <w:t xml:space="preserve">pour </w:t>
      </w:r>
      <w:r w:rsidR="00283961" w:rsidRPr="0076210D">
        <w:t>inflation doit être pris</w:t>
      </w:r>
      <w:r w:rsidR="00FD5E7E">
        <w:t>e</w:t>
      </w:r>
      <w:r w:rsidR="00283961" w:rsidRPr="0076210D">
        <w:t xml:space="preserve"> en compte, </w:t>
      </w:r>
      <w:r>
        <w:t>d</w:t>
      </w:r>
      <w:r w:rsidRPr="0076210D">
        <w:t xml:space="preserve">es </w:t>
      </w:r>
      <w:r w:rsidR="00283961" w:rsidRPr="0076210D">
        <w:t xml:space="preserve">revenus qui se rapportent à plusieurs </w:t>
      </w:r>
      <w:r w:rsidR="00E4252F" w:rsidRPr="0076210D">
        <w:t>années, ...</w:t>
      </w:r>
      <w:r w:rsidR="00283961" w:rsidRPr="0076210D">
        <w:t xml:space="preserve"> </w:t>
      </w:r>
    </w:p>
    <w:p w14:paraId="228647C3" w14:textId="56CC3EA4" w:rsidR="00283961" w:rsidRPr="0076210D" w:rsidRDefault="00283961" w:rsidP="00283961">
      <w:pPr>
        <w:pStyle w:val="Lijstalinea"/>
        <w:numPr>
          <w:ilvl w:val="1"/>
          <w:numId w:val="12"/>
        </w:numPr>
        <w:spacing w:after="0"/>
        <w:ind w:left="1560"/>
        <w:jc w:val="both"/>
      </w:pPr>
      <w:r w:rsidRPr="0076210D">
        <w:t>le cas échéant, le moment de l'impo</w:t>
      </w:r>
      <w:r w:rsidR="00173B3E">
        <w:t>sabilité</w:t>
      </w:r>
      <w:r w:rsidRPr="0076210D">
        <w:t xml:space="preserve"> (traditionnellement la </w:t>
      </w:r>
      <w:r w:rsidR="006F65E6">
        <w:t>naissance</w:t>
      </w:r>
      <w:r w:rsidRPr="0076210D">
        <w:t xml:space="preserve"> de la créance, ou </w:t>
      </w:r>
      <w:r w:rsidR="00A85286">
        <w:t xml:space="preserve">son </w:t>
      </w:r>
      <w:r w:rsidRPr="0076210D">
        <w:t xml:space="preserve">octroi ou </w:t>
      </w:r>
      <w:r w:rsidR="00A85286">
        <w:t>son</w:t>
      </w:r>
      <w:r w:rsidRPr="0076210D">
        <w:t xml:space="preserve"> paiement) devrait être réévalué et </w:t>
      </w:r>
      <w:r w:rsidR="00CB4848">
        <w:t>d’autres</w:t>
      </w:r>
      <w:r w:rsidR="00BC613D">
        <w:t xml:space="preserve"> </w:t>
      </w:r>
      <w:r w:rsidRPr="0076210D">
        <w:t>moment</w:t>
      </w:r>
      <w:r w:rsidR="00CB4848">
        <w:t>s</w:t>
      </w:r>
      <w:r w:rsidRPr="0076210D">
        <w:t xml:space="preserve"> d'impos</w:t>
      </w:r>
      <w:r w:rsidR="00CE0010">
        <w:t>abilité</w:t>
      </w:r>
      <w:r w:rsidRPr="0076210D">
        <w:t xml:space="preserve"> peu</w:t>
      </w:r>
      <w:r w:rsidR="00CB4848">
        <w:t>ven</w:t>
      </w:r>
      <w:r w:rsidRPr="0076210D">
        <w:t>t</w:t>
      </w:r>
      <w:r w:rsidR="000E6D2B">
        <w:t xml:space="preserve"> éventuellement</w:t>
      </w:r>
      <w:r w:rsidR="00BC613D">
        <w:t xml:space="preserve"> </w:t>
      </w:r>
      <w:r w:rsidRPr="0076210D">
        <w:t>être envisagé</w:t>
      </w:r>
      <w:r w:rsidR="00CB4848">
        <w:t>s</w:t>
      </w:r>
      <w:r w:rsidRPr="0076210D">
        <w:t xml:space="preserve"> (par exemple, en ce qui concerne une universalité </w:t>
      </w:r>
      <w:r w:rsidR="001C45A6">
        <w:t>de fait</w:t>
      </w:r>
      <w:r w:rsidRPr="0076210D">
        <w:t xml:space="preserve"> ou des </w:t>
      </w:r>
      <w:r w:rsidR="006A2B18">
        <w:t>'</w:t>
      </w:r>
      <w:r w:rsidRPr="0076210D">
        <w:t>biens génériques</w:t>
      </w:r>
      <w:r w:rsidR="006A2B18">
        <w:t>'</w:t>
      </w:r>
      <w:r w:rsidRPr="0076210D">
        <w:t xml:space="preserve">, tels que les crypto-actifs, les portefeuilles </w:t>
      </w:r>
      <w:r w:rsidR="00E4252F" w:rsidRPr="0076210D">
        <w:t>d'investissement, ...</w:t>
      </w:r>
      <w:r w:rsidRPr="0076210D">
        <w:t>) ;</w:t>
      </w:r>
    </w:p>
    <w:p w14:paraId="147BC21C" w14:textId="746495D1" w:rsidR="00283961" w:rsidRPr="0076210D" w:rsidRDefault="00283961" w:rsidP="00283961">
      <w:pPr>
        <w:pStyle w:val="Lijstalinea"/>
        <w:numPr>
          <w:ilvl w:val="0"/>
          <w:numId w:val="12"/>
        </w:numPr>
        <w:spacing w:after="0"/>
        <w:jc w:val="both"/>
      </w:pPr>
      <w:r w:rsidRPr="0076210D">
        <w:t xml:space="preserve">Le système fiscal peut ou doit (par ex. en vertu de traités internationaux ou sur la base de la LSF) prévoir des mesures qui tiennent compte de la possibilité d’une double </w:t>
      </w:r>
      <w:r w:rsidR="00C542E7">
        <w:t>taxation</w:t>
      </w:r>
      <w:r w:rsidR="004A3B54">
        <w:t xml:space="preserve"> </w:t>
      </w:r>
      <w:r w:rsidRPr="0076210D">
        <w:t>juridique et/ou économique.</w:t>
      </w:r>
    </w:p>
    <w:p w14:paraId="6AD25D79" w14:textId="26EC552B" w:rsidR="00394123" w:rsidRDefault="00394123">
      <w:r>
        <w:br w:type="page"/>
      </w:r>
    </w:p>
    <w:p w14:paraId="538C17EE" w14:textId="77777777" w:rsidR="00283961" w:rsidRPr="0076210D" w:rsidRDefault="00283961" w:rsidP="00283961">
      <w:pPr>
        <w:spacing w:after="0"/>
        <w:jc w:val="both"/>
      </w:pPr>
    </w:p>
    <w:p w14:paraId="2358D8BB" w14:textId="77777777" w:rsidR="00283961" w:rsidRPr="0076210D" w:rsidRDefault="00283961" w:rsidP="00283961">
      <w:pPr>
        <w:spacing w:after="0"/>
        <w:jc w:val="both"/>
      </w:pPr>
      <w:r w:rsidRPr="0076210D">
        <w:t xml:space="preserve">Une deuxième série d'objectifs concerne les </w:t>
      </w:r>
      <w:r w:rsidRPr="0076210D">
        <w:rPr>
          <w:u w:val="single"/>
        </w:rPr>
        <w:t>effets secondaires explicitement souhaités qui peuvent être obtenus au mieux par une mesure fiscale.</w:t>
      </w:r>
      <w:r w:rsidRPr="0076210D">
        <w:t xml:space="preserve"> </w:t>
      </w:r>
    </w:p>
    <w:p w14:paraId="227F3575" w14:textId="7ADC4465" w:rsidR="00283961" w:rsidRPr="0076210D" w:rsidRDefault="00283961" w:rsidP="00283961">
      <w:pPr>
        <w:pStyle w:val="Lijstalinea"/>
        <w:numPr>
          <w:ilvl w:val="0"/>
          <w:numId w:val="12"/>
        </w:numPr>
        <w:spacing w:after="0"/>
        <w:jc w:val="both"/>
      </w:pPr>
      <w:r w:rsidRPr="0076210D">
        <w:t xml:space="preserve">Les mesures spécifiques prises à </w:t>
      </w:r>
      <w:r w:rsidR="004A3B54">
        <w:t>cet égard</w:t>
      </w:r>
      <w:r w:rsidRPr="0076210D">
        <w:t xml:space="preserve"> d</w:t>
      </w:r>
      <w:r w:rsidR="004A3B54">
        <w:t>oiven</w:t>
      </w:r>
      <w:r w:rsidRPr="0076210D">
        <w:t>t</w:t>
      </w:r>
      <w:r w:rsidR="00A67B1C">
        <w:t xml:space="preserve"> être</w:t>
      </w:r>
      <w:r w:rsidRPr="0076210D">
        <w:t xml:space="preserve"> :</w:t>
      </w:r>
    </w:p>
    <w:p w14:paraId="053293D6" w14:textId="7322DABA" w:rsidR="00283961" w:rsidRPr="0076210D" w:rsidRDefault="00A67B1C" w:rsidP="00283961">
      <w:pPr>
        <w:pStyle w:val="Lijstalinea"/>
        <w:numPr>
          <w:ilvl w:val="1"/>
          <w:numId w:val="12"/>
        </w:numPr>
        <w:spacing w:after="0"/>
        <w:ind w:left="1560"/>
        <w:jc w:val="both"/>
      </w:pPr>
      <w:r>
        <w:t>particulièrement justifiées </w:t>
      </w:r>
      <w:r w:rsidR="00283961" w:rsidRPr="0076210D">
        <w:t>;</w:t>
      </w:r>
    </w:p>
    <w:p w14:paraId="005E336A" w14:textId="1B2E1260" w:rsidR="00283961" w:rsidRPr="0076210D" w:rsidRDefault="00A67B1C" w:rsidP="00283961">
      <w:pPr>
        <w:pStyle w:val="Lijstalinea"/>
        <w:numPr>
          <w:ilvl w:val="1"/>
          <w:numId w:val="12"/>
        </w:numPr>
        <w:spacing w:after="0"/>
        <w:ind w:left="1560"/>
        <w:jc w:val="both"/>
      </w:pPr>
      <w:r>
        <w:t>ciblées</w:t>
      </w:r>
      <w:r w:rsidR="00283961" w:rsidRPr="0076210D">
        <w:t>, directes et spécifiques ;</w:t>
      </w:r>
    </w:p>
    <w:p w14:paraId="38E7259A" w14:textId="79021A8C" w:rsidR="00B47381" w:rsidRDefault="00283961" w:rsidP="00283961">
      <w:pPr>
        <w:pStyle w:val="Lijstalinea"/>
        <w:numPr>
          <w:ilvl w:val="1"/>
          <w:numId w:val="12"/>
        </w:numPr>
        <w:spacing w:after="0"/>
        <w:ind w:left="1560"/>
        <w:jc w:val="both"/>
      </w:pPr>
      <w:r w:rsidRPr="0076210D">
        <w:t>réévaluées de manière récurrente.</w:t>
      </w:r>
    </w:p>
    <w:p w14:paraId="169A525A" w14:textId="77777777" w:rsidR="00283961" w:rsidRPr="0076210D" w:rsidRDefault="00283961" w:rsidP="00283961">
      <w:pPr>
        <w:spacing w:after="0"/>
        <w:jc w:val="both"/>
      </w:pPr>
    </w:p>
    <w:p w14:paraId="3955FA8C" w14:textId="77777777" w:rsidR="00283961" w:rsidRPr="0076210D" w:rsidRDefault="00283961" w:rsidP="00283961">
      <w:pPr>
        <w:spacing w:after="0"/>
        <w:jc w:val="both"/>
      </w:pPr>
      <w:r w:rsidRPr="0076210D">
        <w:t>Dans tous les cas, les objectifs suivants sont poursuivis :</w:t>
      </w:r>
    </w:p>
    <w:p w14:paraId="32799B03" w14:textId="77777777" w:rsidR="00283961" w:rsidRPr="0076210D" w:rsidRDefault="00283961" w:rsidP="00283961">
      <w:pPr>
        <w:pStyle w:val="Lijstalinea"/>
        <w:numPr>
          <w:ilvl w:val="0"/>
          <w:numId w:val="12"/>
        </w:numPr>
        <w:spacing w:after="0"/>
        <w:jc w:val="both"/>
      </w:pPr>
      <w:r w:rsidRPr="0076210D">
        <w:t>Contribuer à la réalisation des objectifs climatiques et environnementaux définis dans l'Accord de gouvernement, en tenant compte de l'évolution de la politique européenne en matière de climat et d'énergie ;</w:t>
      </w:r>
    </w:p>
    <w:p w14:paraId="7E3C86DF" w14:textId="6FBEF648" w:rsidR="00283961" w:rsidRPr="0076210D" w:rsidRDefault="00283961" w:rsidP="00283961">
      <w:pPr>
        <w:pStyle w:val="Lijstalinea"/>
        <w:numPr>
          <w:ilvl w:val="0"/>
          <w:numId w:val="12"/>
        </w:numPr>
        <w:spacing w:after="0"/>
        <w:jc w:val="both"/>
      </w:pPr>
      <w:r w:rsidRPr="0076210D">
        <w:t xml:space="preserve">La </w:t>
      </w:r>
      <w:r w:rsidR="00E4252F">
        <w:t>pérennisation</w:t>
      </w:r>
      <w:r w:rsidR="006B7C04">
        <w:t xml:space="preserve"> </w:t>
      </w:r>
      <w:r w:rsidRPr="0076210D">
        <w:t xml:space="preserve">des mesures visant à encourager </w:t>
      </w:r>
      <w:r w:rsidR="002E5417">
        <w:t>‘</w:t>
      </w:r>
      <w:r w:rsidRPr="0076210D">
        <w:t>l'épargne collective</w:t>
      </w:r>
      <w:r w:rsidR="006A2B18">
        <w:t>'</w:t>
      </w:r>
      <w:r w:rsidRPr="0076210D">
        <w:t xml:space="preserve"> (en particulier le deuxième pilier des pensions), sous réserve d'une réévaluation approfondie afin de rendre l'ensemble plus neutre et d'exclure d'éventuels effets indésirables ;</w:t>
      </w:r>
    </w:p>
    <w:p w14:paraId="730F0F78" w14:textId="77777777" w:rsidR="00283961" w:rsidRPr="0076210D" w:rsidRDefault="00283961" w:rsidP="00283961">
      <w:pPr>
        <w:pStyle w:val="Lijstalinea"/>
        <w:numPr>
          <w:ilvl w:val="0"/>
          <w:numId w:val="12"/>
        </w:numPr>
        <w:spacing w:after="0"/>
        <w:jc w:val="both"/>
      </w:pPr>
      <w:r w:rsidRPr="0076210D">
        <w:t>Stimuler les investissements et encourager l'esprit d'entreprise, comme le prévoit l'Accord de gouvernement.</w:t>
      </w:r>
    </w:p>
    <w:p w14:paraId="23D1758B" w14:textId="77777777" w:rsidR="00283961" w:rsidRPr="0076210D" w:rsidRDefault="00283961" w:rsidP="00283961">
      <w:pPr>
        <w:spacing w:after="0"/>
        <w:jc w:val="both"/>
      </w:pPr>
    </w:p>
    <w:p w14:paraId="35970E38" w14:textId="77777777" w:rsidR="00283961" w:rsidRPr="0076210D" w:rsidRDefault="00283961" w:rsidP="00283961">
      <w:pPr>
        <w:spacing w:after="0"/>
        <w:jc w:val="both"/>
      </w:pPr>
      <w:r w:rsidRPr="0076210D">
        <w:t xml:space="preserve">Une troisième série d'objectifs est liée à la </w:t>
      </w:r>
      <w:r w:rsidRPr="0076210D">
        <w:rPr>
          <w:u w:val="single"/>
        </w:rPr>
        <w:t>redistribution envisagée</w:t>
      </w:r>
      <w:r w:rsidRPr="0076210D">
        <w:t>, en tenant compte de la capacité contributive des contribuables concernés :</w:t>
      </w:r>
    </w:p>
    <w:p w14:paraId="7F094113" w14:textId="3F9494DA" w:rsidR="00283961" w:rsidRPr="0076210D" w:rsidRDefault="00283961" w:rsidP="00283961">
      <w:pPr>
        <w:pStyle w:val="Lijstalinea"/>
        <w:numPr>
          <w:ilvl w:val="0"/>
          <w:numId w:val="12"/>
        </w:numPr>
        <w:spacing w:after="0"/>
        <w:jc w:val="both"/>
      </w:pPr>
      <w:r w:rsidRPr="0076210D">
        <w:t>La redistribution par la fiscalité est recherchée autant que possible dans l'impôt des personnes physiques, en tenant compte des engagements de l'Accord de gouvernement en matière de lutte contre la pauvreté et de soutien aux familles.</w:t>
      </w:r>
    </w:p>
    <w:p w14:paraId="211261BA" w14:textId="77777777" w:rsidR="00283961" w:rsidRPr="0076210D" w:rsidRDefault="00283961" w:rsidP="00283961">
      <w:pPr>
        <w:spacing w:after="0"/>
        <w:jc w:val="both"/>
      </w:pPr>
    </w:p>
    <w:p w14:paraId="593BDEBB" w14:textId="77777777" w:rsidR="00283961" w:rsidRPr="0076210D" w:rsidRDefault="00283961" w:rsidP="00283961">
      <w:pPr>
        <w:spacing w:after="0"/>
        <w:jc w:val="both"/>
      </w:pPr>
    </w:p>
    <w:p w14:paraId="68DC94AE" w14:textId="57344DBB" w:rsidR="00283961" w:rsidRPr="0076210D" w:rsidRDefault="00283961" w:rsidP="00BA7E3E">
      <w:pPr>
        <w:pStyle w:val="Kop3"/>
        <w:numPr>
          <w:ilvl w:val="0"/>
          <w:numId w:val="100"/>
        </w:numPr>
      </w:pPr>
      <w:bookmarkStart w:id="173" w:name="_Toc95228069"/>
      <w:bookmarkStart w:id="174" w:name="_Toc107210984"/>
      <w:r w:rsidRPr="0076210D">
        <w:t>Structure tarifaire</w:t>
      </w:r>
      <w:bookmarkEnd w:id="173"/>
      <w:bookmarkEnd w:id="174"/>
    </w:p>
    <w:p w14:paraId="7140D4DD" w14:textId="77777777" w:rsidR="00283961" w:rsidRPr="0076210D" w:rsidRDefault="00283961" w:rsidP="00283961">
      <w:pPr>
        <w:spacing w:after="0"/>
        <w:jc w:val="both"/>
      </w:pPr>
    </w:p>
    <w:p w14:paraId="5F331393" w14:textId="77777777" w:rsidR="00283961" w:rsidRPr="0076210D" w:rsidRDefault="00283961" w:rsidP="00283961">
      <w:pPr>
        <w:spacing w:after="0"/>
        <w:jc w:val="both"/>
      </w:pPr>
    </w:p>
    <w:p w14:paraId="4582E0D1" w14:textId="77777777" w:rsidR="00283961" w:rsidRPr="0076210D" w:rsidRDefault="00283961" w:rsidP="00283961">
      <w:pPr>
        <w:spacing w:after="0"/>
        <w:jc w:val="both"/>
        <w:rPr>
          <w:u w:val="single"/>
        </w:rPr>
      </w:pPr>
      <w:r w:rsidRPr="0076210D">
        <w:rPr>
          <w:u w:val="single"/>
        </w:rPr>
        <w:t xml:space="preserve">Généralités </w:t>
      </w:r>
    </w:p>
    <w:p w14:paraId="48F799C7" w14:textId="3B39E3E4" w:rsidR="00283961" w:rsidRPr="0076210D" w:rsidRDefault="00283961" w:rsidP="00283961">
      <w:pPr>
        <w:pStyle w:val="Lijstalinea"/>
        <w:numPr>
          <w:ilvl w:val="0"/>
          <w:numId w:val="12"/>
        </w:numPr>
        <w:spacing w:after="0"/>
        <w:jc w:val="both"/>
      </w:pPr>
      <w:r w:rsidRPr="0076210D">
        <w:t xml:space="preserve">Une structure de taux uniforme (progressive ou proportionnelle) est utilisée dans une forme d'imposition donnée. L'utilisation de </w:t>
      </w:r>
      <w:r w:rsidR="007C049B">
        <w:t>taux</w:t>
      </w:r>
      <w:r w:rsidR="007C049B" w:rsidRPr="0076210D">
        <w:t xml:space="preserve"> </w:t>
      </w:r>
      <w:r w:rsidRPr="0076210D">
        <w:t>différenti</w:t>
      </w:r>
      <w:r w:rsidR="00412FD4">
        <w:t>é</w:t>
      </w:r>
      <w:r w:rsidRPr="0076210D">
        <w:t xml:space="preserve">s est donc évitée autant que possible, à moins que le </w:t>
      </w:r>
      <w:r w:rsidR="007C049B">
        <w:t xml:space="preserve">taux </w:t>
      </w:r>
      <w:r w:rsidR="006B7C04">
        <w:t xml:space="preserve">dérogatoire </w:t>
      </w:r>
      <w:r w:rsidRPr="0076210D">
        <w:t xml:space="preserve">ne serve un objectif spécifique, tel qu'inclus dans la rubrique </w:t>
      </w:r>
      <w:r w:rsidR="006A2B18">
        <w:t>'</w:t>
      </w:r>
      <w:r w:rsidRPr="0076210D">
        <w:t>Éléments non taxés</w:t>
      </w:r>
      <w:r w:rsidR="006A2B18">
        <w:t>'</w:t>
      </w:r>
      <w:r w:rsidRPr="0076210D">
        <w:t>.</w:t>
      </w:r>
    </w:p>
    <w:p w14:paraId="5DD337B1" w14:textId="77777777" w:rsidR="00283961" w:rsidRPr="0076210D" w:rsidRDefault="00283961" w:rsidP="00283961">
      <w:pPr>
        <w:spacing w:after="0"/>
        <w:jc w:val="both"/>
      </w:pPr>
    </w:p>
    <w:p w14:paraId="0B0C5752" w14:textId="36E880D7" w:rsidR="00283961" w:rsidRPr="0076210D" w:rsidRDefault="00C8004D" w:rsidP="00283961">
      <w:pPr>
        <w:spacing w:after="0"/>
        <w:jc w:val="both"/>
        <w:rPr>
          <w:u w:val="single"/>
        </w:rPr>
      </w:pPr>
      <w:r>
        <w:rPr>
          <w:u w:val="single"/>
        </w:rPr>
        <w:t>Revenus d’activité</w:t>
      </w:r>
    </w:p>
    <w:p w14:paraId="737EAC58" w14:textId="6A3A6F97" w:rsidR="00283961" w:rsidRPr="0076210D" w:rsidRDefault="00283961" w:rsidP="00283961">
      <w:pPr>
        <w:pStyle w:val="Lijstalinea"/>
        <w:numPr>
          <w:ilvl w:val="0"/>
          <w:numId w:val="12"/>
        </w:numPr>
        <w:spacing w:after="0"/>
        <w:jc w:val="both"/>
      </w:pPr>
      <w:r w:rsidRPr="0076210D">
        <w:t xml:space="preserve">Une structure tarifaire progressive, étant entendu que l'objectif est de faire baisser le </w:t>
      </w:r>
      <w:r w:rsidR="007C049B">
        <w:t>taux</w:t>
      </w:r>
      <w:r w:rsidR="007C049B" w:rsidRPr="0076210D">
        <w:t xml:space="preserve"> </w:t>
      </w:r>
      <w:r w:rsidRPr="0076210D">
        <w:t xml:space="preserve">moyen, ce qui peut être réalisé en diminuant les </w:t>
      </w:r>
      <w:r w:rsidR="007C049B">
        <w:t>taux</w:t>
      </w:r>
      <w:r w:rsidR="007C049B" w:rsidRPr="0076210D">
        <w:t xml:space="preserve"> </w:t>
      </w:r>
      <w:r w:rsidRPr="0076210D">
        <w:t xml:space="preserve">et/ou en élargissant les </w:t>
      </w:r>
      <w:r w:rsidR="0028413D">
        <w:t xml:space="preserve">tranches </w:t>
      </w:r>
      <w:r w:rsidRPr="0076210D">
        <w:t xml:space="preserve">tarifaires. </w:t>
      </w:r>
    </w:p>
    <w:p w14:paraId="5DA697B7" w14:textId="48E0987E" w:rsidR="00283961" w:rsidRPr="0076210D" w:rsidRDefault="00283961" w:rsidP="00283961">
      <w:pPr>
        <w:pStyle w:val="Lijstalinea"/>
        <w:numPr>
          <w:ilvl w:val="0"/>
          <w:numId w:val="12"/>
        </w:numPr>
        <w:spacing w:after="0"/>
        <w:jc w:val="both"/>
      </w:pPr>
      <w:r w:rsidRPr="0076210D">
        <w:t xml:space="preserve">Une réduction </w:t>
      </w:r>
      <w:r w:rsidR="00583198">
        <w:t xml:space="preserve">supplémentaire </w:t>
      </w:r>
      <w:r w:rsidRPr="0076210D">
        <w:t xml:space="preserve">des taux </w:t>
      </w:r>
      <w:r w:rsidR="00583198">
        <w:t xml:space="preserve">de participation à l'impôt </w:t>
      </w:r>
      <w:r w:rsidRPr="0076210D">
        <w:t>(</w:t>
      </w:r>
      <w:r w:rsidR="00A71738">
        <w:t xml:space="preserve">qui, </w:t>
      </w:r>
      <w:r w:rsidRPr="0076210D">
        <w:t xml:space="preserve">par exemple, après le Tax Shift Michel, </w:t>
      </w:r>
      <w:r w:rsidR="00A71738">
        <w:t>sont</w:t>
      </w:r>
      <w:r w:rsidR="00583198" w:rsidRPr="0076210D">
        <w:t xml:space="preserve"> </w:t>
      </w:r>
      <w:r w:rsidRPr="0076210D">
        <w:t xml:space="preserve">encore de 63 % pour les chômeurs de courte durée ayant 2/3 du salaire moyen). </w:t>
      </w:r>
    </w:p>
    <w:p w14:paraId="5B17291C" w14:textId="77777777" w:rsidR="00283961" w:rsidRPr="0076210D" w:rsidRDefault="00283961" w:rsidP="00283961">
      <w:pPr>
        <w:pStyle w:val="Lijstalinea"/>
        <w:numPr>
          <w:ilvl w:val="0"/>
          <w:numId w:val="12"/>
        </w:numPr>
        <w:spacing w:after="0"/>
        <w:jc w:val="both"/>
      </w:pPr>
      <w:r w:rsidRPr="0076210D">
        <w:t>Une réduction des taux d'imposition marginaux effectifs élevés (&gt; 80 %) dans une fourchette de 0,5 à 0,7 fois le salaire moyen.</w:t>
      </w:r>
    </w:p>
    <w:p w14:paraId="22910B03" w14:textId="77777777" w:rsidR="00283961" w:rsidRPr="0076210D" w:rsidRDefault="00283961" w:rsidP="00283961">
      <w:pPr>
        <w:spacing w:after="0"/>
        <w:jc w:val="both"/>
      </w:pPr>
    </w:p>
    <w:p w14:paraId="316044E3" w14:textId="5ED7DBEE" w:rsidR="00283961" w:rsidRPr="0076210D" w:rsidRDefault="00C8004D" w:rsidP="00283961">
      <w:pPr>
        <w:spacing w:after="0"/>
        <w:jc w:val="both"/>
      </w:pPr>
      <w:r>
        <w:rPr>
          <w:u w:val="single"/>
        </w:rPr>
        <w:t>Revenus</w:t>
      </w:r>
      <w:r w:rsidRPr="0076210D">
        <w:rPr>
          <w:u w:val="single"/>
        </w:rPr>
        <w:t xml:space="preserve"> </w:t>
      </w:r>
      <w:r w:rsidR="00245DBD">
        <w:rPr>
          <w:u w:val="single"/>
        </w:rPr>
        <w:t xml:space="preserve">du </w:t>
      </w:r>
      <w:r w:rsidR="00384261">
        <w:rPr>
          <w:u w:val="single"/>
        </w:rPr>
        <w:t>patrimoine</w:t>
      </w:r>
    </w:p>
    <w:p w14:paraId="553F874A" w14:textId="0080CA05" w:rsidR="00283961" w:rsidRPr="0076210D" w:rsidRDefault="00283961" w:rsidP="00283961">
      <w:pPr>
        <w:pStyle w:val="Lijstalinea"/>
        <w:numPr>
          <w:ilvl w:val="0"/>
          <w:numId w:val="12"/>
        </w:numPr>
        <w:spacing w:after="0"/>
        <w:jc w:val="both"/>
      </w:pPr>
      <w:r w:rsidRPr="0076210D">
        <w:t xml:space="preserve">Une structure tarifaire adaptée à la spécificité des revenus du </w:t>
      </w:r>
      <w:r w:rsidR="00E01EE2">
        <w:t>patrimoine</w:t>
      </w:r>
      <w:r w:rsidRPr="0076210D">
        <w:t>, théoriquement composée de (au maximum) trois éléments, à savoir (i) le taux de rendement sans risque, (ii) la rémunération du risque, et (iii) le taux d'intérêt économique pur.</w:t>
      </w:r>
    </w:p>
    <w:p w14:paraId="0135FF06" w14:textId="77777777" w:rsidR="00283961" w:rsidRPr="0076210D" w:rsidRDefault="00283961" w:rsidP="00283961">
      <w:pPr>
        <w:spacing w:after="0"/>
        <w:jc w:val="both"/>
      </w:pPr>
    </w:p>
    <w:p w14:paraId="0F853431" w14:textId="6A320EDB" w:rsidR="00283961" w:rsidRPr="0076210D" w:rsidRDefault="00C8004D" w:rsidP="00283961">
      <w:pPr>
        <w:spacing w:after="0"/>
        <w:jc w:val="both"/>
        <w:rPr>
          <w:u w:val="single"/>
        </w:rPr>
      </w:pPr>
      <w:r>
        <w:rPr>
          <w:u w:val="single"/>
        </w:rPr>
        <w:t>C</w:t>
      </w:r>
      <w:r w:rsidR="00283961" w:rsidRPr="0076210D">
        <w:rPr>
          <w:u w:val="single"/>
        </w:rPr>
        <w:t>onsommation</w:t>
      </w:r>
    </w:p>
    <w:p w14:paraId="042FF952" w14:textId="6E912E49" w:rsidR="00283961" w:rsidRPr="0076210D" w:rsidRDefault="00283961" w:rsidP="00283961">
      <w:pPr>
        <w:pStyle w:val="Lijstalinea"/>
        <w:numPr>
          <w:ilvl w:val="0"/>
          <w:numId w:val="12"/>
        </w:numPr>
        <w:spacing w:after="0"/>
        <w:jc w:val="both"/>
      </w:pPr>
      <w:r w:rsidRPr="0076210D">
        <w:t>Une structure tarifaire proportionn</w:t>
      </w:r>
      <w:r w:rsidR="00E01EE2">
        <w:t>elle</w:t>
      </w:r>
      <w:r w:rsidRPr="0076210D">
        <w:t xml:space="preserve">, permettant (le cas échéant) de répercuter sur les prix les </w:t>
      </w:r>
      <w:r w:rsidR="00770034">
        <w:t>effets externes</w:t>
      </w:r>
      <w:r w:rsidRPr="0076210D">
        <w:t xml:space="preserve"> de la production et de la consommation.</w:t>
      </w:r>
    </w:p>
    <w:p w14:paraId="599E5A15" w14:textId="77777777" w:rsidR="00283961" w:rsidRPr="0076210D" w:rsidRDefault="00283961" w:rsidP="00283961">
      <w:pPr>
        <w:spacing w:after="0"/>
        <w:jc w:val="both"/>
      </w:pPr>
    </w:p>
    <w:p w14:paraId="26AC801E" w14:textId="77777777" w:rsidR="00283961" w:rsidRPr="0076210D" w:rsidRDefault="00283961" w:rsidP="00283961">
      <w:pPr>
        <w:spacing w:after="0"/>
        <w:jc w:val="both"/>
      </w:pPr>
    </w:p>
    <w:p w14:paraId="42BBD969" w14:textId="1D6F2440" w:rsidR="00283961" w:rsidRPr="0076210D" w:rsidRDefault="00283961" w:rsidP="00BA7E3E">
      <w:pPr>
        <w:pStyle w:val="Kop3"/>
        <w:numPr>
          <w:ilvl w:val="0"/>
          <w:numId w:val="100"/>
        </w:numPr>
      </w:pPr>
      <w:bookmarkStart w:id="175" w:name="_Toc95228070"/>
      <w:bookmarkStart w:id="176" w:name="_Toc107210985"/>
      <w:r w:rsidRPr="0076210D">
        <w:t>Principes de tarification</w:t>
      </w:r>
      <w:bookmarkEnd w:id="175"/>
      <w:bookmarkEnd w:id="176"/>
    </w:p>
    <w:p w14:paraId="3B907B2B" w14:textId="77777777" w:rsidR="00283961" w:rsidRPr="0076210D" w:rsidRDefault="00283961" w:rsidP="00283961">
      <w:pPr>
        <w:spacing w:after="0"/>
        <w:jc w:val="both"/>
      </w:pPr>
    </w:p>
    <w:p w14:paraId="30D1FB49" w14:textId="77777777" w:rsidR="00283961" w:rsidRPr="0076210D" w:rsidRDefault="00283961" w:rsidP="00283961">
      <w:pPr>
        <w:spacing w:after="0"/>
        <w:jc w:val="both"/>
      </w:pPr>
    </w:p>
    <w:p w14:paraId="02A1F11F" w14:textId="77777777" w:rsidR="00283961" w:rsidRPr="0076210D" w:rsidRDefault="00283961" w:rsidP="00283961">
      <w:pPr>
        <w:pStyle w:val="Lijstalinea"/>
        <w:numPr>
          <w:ilvl w:val="0"/>
          <w:numId w:val="12"/>
        </w:numPr>
        <w:spacing w:after="0"/>
        <w:jc w:val="both"/>
      </w:pPr>
      <w:r w:rsidRPr="0076210D">
        <w:t>Le système mis au point doit être à l'épreuve de la fraude.</w:t>
      </w:r>
    </w:p>
    <w:p w14:paraId="19ABDE52" w14:textId="79904E6F" w:rsidR="00283961" w:rsidRPr="0076210D" w:rsidRDefault="00283961" w:rsidP="00283961">
      <w:pPr>
        <w:pStyle w:val="Lijstalinea"/>
        <w:numPr>
          <w:ilvl w:val="0"/>
          <w:numId w:val="12"/>
        </w:numPr>
        <w:spacing w:after="0"/>
        <w:jc w:val="both"/>
      </w:pPr>
      <w:r w:rsidRPr="0076210D">
        <w:t xml:space="preserve">Dans la mesure où et pour autant que certains objectifs puissent être atteints </w:t>
      </w:r>
      <w:r w:rsidR="00E01EE2">
        <w:t>de</w:t>
      </w:r>
      <w:r w:rsidR="00E01EE2" w:rsidRPr="0076210D">
        <w:t xml:space="preserve"> </w:t>
      </w:r>
      <w:r w:rsidRPr="0076210D">
        <w:t>différent</w:t>
      </w:r>
      <w:r w:rsidR="00E01EE2">
        <w:t>e</w:t>
      </w:r>
      <w:r w:rsidRPr="0076210D">
        <w:t xml:space="preserve">s </w:t>
      </w:r>
      <w:r w:rsidR="00E01EE2">
        <w:t>manières</w:t>
      </w:r>
      <w:r w:rsidRPr="0076210D">
        <w:t>, une importance particulière est</w:t>
      </w:r>
      <w:r w:rsidR="009B2F32">
        <w:t xml:space="preserve"> toujours</w:t>
      </w:r>
      <w:r w:rsidRPr="0076210D">
        <w:t xml:space="preserve"> accordée</w:t>
      </w:r>
      <w:r w:rsidR="009B2F32">
        <w:t>, lors de l'arbitrage,</w:t>
      </w:r>
      <w:r w:rsidRPr="0076210D">
        <w:t xml:space="preserve"> au moyen le plus simple. </w:t>
      </w:r>
    </w:p>
    <w:p w14:paraId="717CC223" w14:textId="6A159F37" w:rsidR="00283961" w:rsidRPr="0076210D" w:rsidRDefault="00283961" w:rsidP="00283961">
      <w:pPr>
        <w:pStyle w:val="Lijstalinea"/>
        <w:numPr>
          <w:ilvl w:val="0"/>
          <w:numId w:val="12"/>
        </w:numPr>
        <w:spacing w:after="0"/>
        <w:jc w:val="both"/>
      </w:pPr>
      <w:r w:rsidRPr="0076210D">
        <w:t xml:space="preserve">Les </w:t>
      </w:r>
      <w:r w:rsidR="009B2F32">
        <w:t>prélèvements</w:t>
      </w:r>
      <w:r w:rsidR="009B2F32" w:rsidRPr="0076210D">
        <w:t xml:space="preserve"> </w:t>
      </w:r>
      <w:r w:rsidRPr="0076210D">
        <w:t>sont</w:t>
      </w:r>
      <w:r w:rsidR="009B2F32">
        <w:t>, autant que possible,</w:t>
      </w:r>
      <w:r w:rsidRPr="0076210D">
        <w:t xml:space="preserve"> collectés </w:t>
      </w:r>
      <w:r w:rsidR="009B2F32">
        <w:t xml:space="preserve">à la source </w:t>
      </w:r>
      <w:r w:rsidR="009B2F32" w:rsidRPr="0076210D">
        <w:t xml:space="preserve">ou </w:t>
      </w:r>
      <w:r w:rsidR="009B2F32">
        <w:t>via</w:t>
      </w:r>
      <w:r w:rsidR="009B2F32" w:rsidRPr="0076210D">
        <w:t xml:space="preserve"> des intermédiaires</w:t>
      </w:r>
      <w:r w:rsidRPr="0076210D">
        <w:t xml:space="preserve">, </w:t>
      </w:r>
      <w:r w:rsidR="00244468">
        <w:t>le cas échéant</w:t>
      </w:r>
      <w:r w:rsidRPr="0076210D">
        <w:t xml:space="preserve"> de manière fragmentaire.</w:t>
      </w:r>
      <w:r w:rsidRPr="0076210D">
        <w:rPr>
          <w:i/>
          <w:color w:val="ED7D31" w:themeColor="accent2"/>
        </w:rPr>
        <w:t xml:space="preserve"> </w:t>
      </w:r>
    </w:p>
    <w:p w14:paraId="5A309B18" w14:textId="77777777" w:rsidR="00283961" w:rsidRPr="0076210D" w:rsidRDefault="00283961" w:rsidP="00283961">
      <w:pPr>
        <w:pStyle w:val="Lijstalinea"/>
        <w:numPr>
          <w:ilvl w:val="0"/>
          <w:numId w:val="12"/>
        </w:numPr>
        <w:spacing w:after="0"/>
        <w:jc w:val="both"/>
      </w:pPr>
      <w:r w:rsidRPr="0076210D">
        <w:t>Dans ce contexte, tout est mis en œuvre pour minimiser les obligations de déclaration active de la part du citoyen individuel.</w:t>
      </w:r>
    </w:p>
    <w:p w14:paraId="15BAD498" w14:textId="77777777" w:rsidR="00283961" w:rsidRPr="0076210D" w:rsidRDefault="00283961" w:rsidP="00283961">
      <w:pPr>
        <w:spacing w:after="0"/>
        <w:jc w:val="both"/>
      </w:pPr>
    </w:p>
    <w:p w14:paraId="3B7A7BC6" w14:textId="77777777" w:rsidR="00283961" w:rsidRPr="0076210D" w:rsidRDefault="00283961" w:rsidP="00283961">
      <w:pPr>
        <w:spacing w:after="0"/>
        <w:jc w:val="both"/>
      </w:pPr>
    </w:p>
    <w:p w14:paraId="64EB2961" w14:textId="5A89F531" w:rsidR="00283961" w:rsidRPr="0076210D" w:rsidRDefault="00283961" w:rsidP="00BA7E3E">
      <w:pPr>
        <w:pStyle w:val="Kop3"/>
        <w:numPr>
          <w:ilvl w:val="0"/>
          <w:numId w:val="100"/>
        </w:numPr>
      </w:pPr>
      <w:bookmarkStart w:id="177" w:name="_Toc95228071"/>
      <w:bookmarkStart w:id="178" w:name="_Toc107210986"/>
      <w:r w:rsidRPr="0076210D">
        <w:t xml:space="preserve">Interaction avec les </w:t>
      </w:r>
      <w:bookmarkEnd w:id="177"/>
      <w:r w:rsidR="008669BA">
        <w:t>entités fédérées</w:t>
      </w:r>
      <w:bookmarkEnd w:id="178"/>
    </w:p>
    <w:p w14:paraId="2C9F4EE6" w14:textId="77777777" w:rsidR="00283961" w:rsidRPr="0076210D" w:rsidRDefault="00283961" w:rsidP="00283961">
      <w:pPr>
        <w:spacing w:after="0"/>
        <w:jc w:val="both"/>
      </w:pPr>
    </w:p>
    <w:p w14:paraId="76A28D2A" w14:textId="77777777" w:rsidR="00283961" w:rsidRPr="0076210D" w:rsidRDefault="00283961" w:rsidP="00283961">
      <w:pPr>
        <w:spacing w:after="0"/>
        <w:jc w:val="both"/>
      </w:pPr>
    </w:p>
    <w:p w14:paraId="550E8CA0" w14:textId="77777777" w:rsidR="00283961" w:rsidRPr="0076210D" w:rsidRDefault="00283961" w:rsidP="00283961">
      <w:pPr>
        <w:pStyle w:val="Lijstalinea"/>
        <w:numPr>
          <w:ilvl w:val="0"/>
          <w:numId w:val="12"/>
        </w:numPr>
        <w:spacing w:after="0"/>
        <w:jc w:val="both"/>
      </w:pPr>
      <w:r w:rsidRPr="0076210D">
        <w:t>Les dépenses fiscales fédérales dans les domaines de compétence des communautés ou des régions sont progressivement supprimées.</w:t>
      </w:r>
    </w:p>
    <w:p w14:paraId="2A35C672" w14:textId="77777777" w:rsidR="00283961" w:rsidRPr="0076210D" w:rsidRDefault="00283961" w:rsidP="00283961">
      <w:pPr>
        <w:pStyle w:val="Lijstalinea"/>
        <w:numPr>
          <w:ilvl w:val="0"/>
          <w:numId w:val="12"/>
        </w:numPr>
        <w:spacing w:after="0"/>
        <w:jc w:val="both"/>
      </w:pPr>
      <w:r w:rsidRPr="0076210D">
        <w:t>Les prélèvements régionaux sont pris en compte sans préjudice de la répartition existante des compétences et des équilibres financiers.</w:t>
      </w:r>
    </w:p>
    <w:p w14:paraId="0E1041A8" w14:textId="5FE1C220" w:rsidR="00F61E7C" w:rsidRPr="0076210D" w:rsidRDefault="00F61E7C">
      <w:pPr>
        <w:spacing w:after="0"/>
      </w:pPr>
    </w:p>
    <w:p w14:paraId="72E11FD6" w14:textId="44BE30C5" w:rsidR="00F61E7C" w:rsidRPr="0076210D" w:rsidRDefault="00F61E7C">
      <w:r w:rsidRPr="0076210D">
        <w:br w:type="page"/>
      </w:r>
    </w:p>
    <w:p w14:paraId="2AF1C1C2" w14:textId="27EC28D8" w:rsidR="00F61E7C" w:rsidRPr="0076210D" w:rsidRDefault="00F61E7C">
      <w:pPr>
        <w:spacing w:after="0"/>
      </w:pPr>
    </w:p>
    <w:p w14:paraId="29E7BB70" w14:textId="0F56DFA3" w:rsidR="00F61E7C" w:rsidRDefault="00F61E7C" w:rsidP="00BA7E3E">
      <w:pPr>
        <w:spacing w:after="0"/>
      </w:pPr>
    </w:p>
    <w:p w14:paraId="12CE2B69" w14:textId="77777777" w:rsidR="003954AD" w:rsidRPr="0076210D" w:rsidRDefault="003954AD" w:rsidP="00BA7E3E">
      <w:pPr>
        <w:spacing w:after="0"/>
      </w:pPr>
    </w:p>
    <w:p w14:paraId="60359F7F" w14:textId="193D8065" w:rsidR="00234CFC" w:rsidRPr="0076210D" w:rsidRDefault="00C8527B" w:rsidP="002D349C">
      <w:pPr>
        <w:pStyle w:val="Kop1"/>
        <w:numPr>
          <w:ilvl w:val="0"/>
          <w:numId w:val="32"/>
        </w:numPr>
        <w:rPr>
          <w:smallCaps/>
        </w:rPr>
      </w:pPr>
      <w:bookmarkStart w:id="179" w:name="_Toc95228072"/>
      <w:bookmarkStart w:id="180" w:name="_Toc107210987"/>
      <w:r w:rsidRPr="0076210D">
        <w:rPr>
          <w:smallCaps/>
        </w:rPr>
        <w:t>Fiscalité des formes de cohabitation</w:t>
      </w:r>
      <w:bookmarkEnd w:id="179"/>
      <w:bookmarkEnd w:id="180"/>
    </w:p>
    <w:p w14:paraId="3695FA5B" w14:textId="2836F4DA" w:rsidR="00CA5812" w:rsidRDefault="00CA5812" w:rsidP="00BA7E3E">
      <w:pPr>
        <w:spacing w:after="0"/>
        <w:jc w:val="both"/>
      </w:pPr>
    </w:p>
    <w:p w14:paraId="5F5C0D16" w14:textId="77777777" w:rsidR="003954AD" w:rsidRPr="0076210D" w:rsidRDefault="003954AD" w:rsidP="00BA7E3E">
      <w:pPr>
        <w:spacing w:after="0"/>
        <w:jc w:val="both"/>
      </w:pPr>
    </w:p>
    <w:p w14:paraId="15D7E9A3" w14:textId="461770A7" w:rsidR="00234CFC" w:rsidRPr="0076210D" w:rsidRDefault="00234CFC">
      <w:pPr>
        <w:spacing w:after="0"/>
        <w:jc w:val="both"/>
      </w:pPr>
    </w:p>
    <w:p w14:paraId="1DFB0901" w14:textId="20D51C82" w:rsidR="00E719D3" w:rsidRPr="0076210D" w:rsidRDefault="00891420" w:rsidP="00E719D3">
      <w:pPr>
        <w:spacing w:after="0"/>
        <w:jc w:val="both"/>
      </w:pPr>
      <w:bookmarkStart w:id="181" w:name="_Hlk94083855"/>
      <w:r w:rsidRPr="0076210D">
        <w:t xml:space="preserve">Sous cette rubrique, l'imposition des formes de cohabitation est examinée plus en détail. Comme indiqué plus haut, on comprend par ce terme </w:t>
      </w:r>
      <w:r w:rsidR="006A2B18">
        <w:t>'</w:t>
      </w:r>
      <w:r w:rsidRPr="0076210D">
        <w:t xml:space="preserve">l'ensemble des mesures relatives à la manière dont le système fiscal prend en compte, ou non, le </w:t>
      </w:r>
      <w:r w:rsidR="006A2B18">
        <w:t>'</w:t>
      </w:r>
      <w:r w:rsidRPr="0076210D">
        <w:t>ménage</w:t>
      </w:r>
      <w:r w:rsidR="006A2B18">
        <w:t>'</w:t>
      </w:r>
      <w:r w:rsidRPr="0076210D">
        <w:t xml:space="preserve"> auquel appartient un individu (l'unité imposable)</w:t>
      </w:r>
      <w:r w:rsidR="006A2B18">
        <w:t>'</w:t>
      </w:r>
      <w:r w:rsidRPr="0076210D">
        <w:t xml:space="preserve">. </w:t>
      </w:r>
    </w:p>
    <w:p w14:paraId="0C498978" w14:textId="26D8F40B" w:rsidR="00891420" w:rsidRPr="0076210D" w:rsidRDefault="00891420">
      <w:pPr>
        <w:spacing w:after="0"/>
        <w:jc w:val="both"/>
      </w:pPr>
    </w:p>
    <w:p w14:paraId="6C171D04" w14:textId="2AD54A9E" w:rsidR="00C430DD" w:rsidRPr="0076210D" w:rsidRDefault="004F77B4">
      <w:pPr>
        <w:spacing w:after="0"/>
        <w:jc w:val="both"/>
      </w:pPr>
      <w:r w:rsidRPr="0076210D">
        <w:t>Compte tenu des principes généraux de la réforme, les éléments suivants ont été proposés :</w:t>
      </w:r>
    </w:p>
    <w:p w14:paraId="1E1FD7B7" w14:textId="77777777" w:rsidR="00690D25" w:rsidRPr="0076210D" w:rsidRDefault="00690D25" w:rsidP="00690D25">
      <w:pPr>
        <w:spacing w:after="0"/>
        <w:jc w:val="both"/>
      </w:pPr>
    </w:p>
    <w:p w14:paraId="46A34D6D" w14:textId="1A6F0085" w:rsidR="00690D25" w:rsidRPr="0076210D" w:rsidRDefault="00690D25" w:rsidP="00690D25">
      <w:pPr>
        <w:numPr>
          <w:ilvl w:val="0"/>
          <w:numId w:val="102"/>
        </w:numPr>
        <w:spacing w:after="0"/>
        <w:jc w:val="both"/>
      </w:pPr>
      <w:r w:rsidRPr="0076210D">
        <w:t xml:space="preserve">L'impôt est calculé au maximum </w:t>
      </w:r>
      <w:r w:rsidR="009E7738">
        <w:t>au niveau</w:t>
      </w:r>
      <w:r w:rsidRPr="0076210D">
        <w:t xml:space="preserve"> de l'individu, ce qui implique, entre autres, qu</w:t>
      </w:r>
      <w:r w:rsidR="0071363B">
        <w:t xml:space="preserve">'à l'impôt des personnes physiques, </w:t>
      </w:r>
      <w:r w:rsidRPr="0076210D">
        <w:t>les revenus sont imposés autant que possible</w:t>
      </w:r>
      <w:r w:rsidR="00037C4F" w:rsidRPr="0076210D">
        <w:t xml:space="preserve"> </w:t>
      </w:r>
      <w:r w:rsidRPr="0076210D">
        <w:t xml:space="preserve">sur une base </w:t>
      </w:r>
      <w:r w:rsidR="00037C4F">
        <w:t>décumulée</w:t>
      </w:r>
      <w:r w:rsidRPr="0076210D">
        <w:t>.</w:t>
      </w:r>
      <w:r w:rsidR="00BC613D">
        <w:t xml:space="preserve"> </w:t>
      </w:r>
      <w:r w:rsidRPr="0076210D">
        <w:t xml:space="preserve">Ce choix est conforme au régime fiscal actuel. </w:t>
      </w:r>
    </w:p>
    <w:p w14:paraId="01DE2ACD" w14:textId="14A8A2F4" w:rsidR="00690D25" w:rsidRPr="0076210D" w:rsidRDefault="00690D25" w:rsidP="00690D25">
      <w:pPr>
        <w:numPr>
          <w:ilvl w:val="0"/>
          <w:numId w:val="102"/>
        </w:numPr>
        <w:spacing w:after="0"/>
        <w:jc w:val="both"/>
      </w:pPr>
      <w:r w:rsidRPr="0076210D">
        <w:t xml:space="preserve">Le principe de la neutralité fiscale </w:t>
      </w:r>
      <w:r w:rsidR="00594482">
        <w:t xml:space="preserve">du choix </w:t>
      </w:r>
      <w:r w:rsidRPr="0076210D">
        <w:t>de la forme de cohabitation est respecté au maximum.</w:t>
      </w:r>
      <w:r w:rsidR="00BC613D">
        <w:t xml:space="preserve"> </w:t>
      </w:r>
    </w:p>
    <w:p w14:paraId="431CAE53" w14:textId="511D326F" w:rsidR="00690D25" w:rsidRPr="0076210D" w:rsidRDefault="00690D25" w:rsidP="00690D25">
      <w:pPr>
        <w:numPr>
          <w:ilvl w:val="0"/>
          <w:numId w:val="102"/>
        </w:numPr>
        <w:spacing w:after="0"/>
        <w:jc w:val="both"/>
      </w:pPr>
      <w:r w:rsidRPr="0076210D">
        <w:t xml:space="preserve">Le montant exonéré </w:t>
      </w:r>
      <w:r w:rsidR="0073375F">
        <w:t>à</w:t>
      </w:r>
      <w:r w:rsidR="0073375F" w:rsidRPr="0076210D">
        <w:t xml:space="preserve"> </w:t>
      </w:r>
      <w:r w:rsidRPr="0076210D">
        <w:t>l'impôt des personnes physiques est davantage aligné sur le revenu d</w:t>
      </w:r>
      <w:r w:rsidR="0059707A">
        <w:t>’intégration</w:t>
      </w:r>
      <w:r w:rsidRPr="0076210D">
        <w:t>.</w:t>
      </w:r>
      <w:r w:rsidR="00BC613D">
        <w:t xml:space="preserve"> </w:t>
      </w:r>
      <w:r w:rsidRPr="0076210D">
        <w:t xml:space="preserve">Ce faisant, une distinction est faite (en tenant compte du principe de la capacité de paiement) entre les </w:t>
      </w:r>
      <w:r w:rsidR="006A2B18">
        <w:t>'</w:t>
      </w:r>
      <w:r w:rsidR="00745A82">
        <w:t>isolés</w:t>
      </w:r>
      <w:r w:rsidRPr="0076210D">
        <w:t xml:space="preserve"> </w:t>
      </w:r>
      <w:r w:rsidR="00B44FC8">
        <w:t>réels</w:t>
      </w:r>
      <w:r w:rsidR="006A2B18">
        <w:t>'</w:t>
      </w:r>
      <w:r w:rsidRPr="0076210D">
        <w:t xml:space="preserve"> et les personnes mariées, les cohabitants légaux et de f</w:t>
      </w:r>
      <w:r w:rsidR="00B44FC8">
        <w:t>ait</w:t>
      </w:r>
      <w:r w:rsidRPr="0076210D">
        <w:t>.</w:t>
      </w:r>
      <w:r w:rsidR="00BC613D">
        <w:t xml:space="preserve"> </w:t>
      </w:r>
    </w:p>
    <w:p w14:paraId="3E58744E" w14:textId="6077B165" w:rsidR="00690D25" w:rsidRPr="0076210D" w:rsidRDefault="00690D25" w:rsidP="00690D25">
      <w:pPr>
        <w:numPr>
          <w:ilvl w:val="0"/>
          <w:numId w:val="102"/>
        </w:numPr>
        <w:spacing w:after="0"/>
        <w:jc w:val="both"/>
      </w:pPr>
      <w:r w:rsidRPr="0076210D">
        <w:t>La prise en compte de la composition de famille et, en particulier, du nombre de personnes à charge est radicalement simplifiée et modernisée.</w:t>
      </w:r>
      <w:r w:rsidR="00BC613D">
        <w:t xml:space="preserve"> </w:t>
      </w:r>
      <w:r w:rsidRPr="0076210D">
        <w:t>L'accent est mis sur les besoins (financiers) d'une personne</w:t>
      </w:r>
      <w:r w:rsidR="000A117F">
        <w:t xml:space="preserve"> </w:t>
      </w:r>
      <w:r w:rsidRPr="0076210D">
        <w:t>/</w:t>
      </w:r>
      <w:r w:rsidR="000A117F">
        <w:t xml:space="preserve"> d'un </w:t>
      </w:r>
      <w:r w:rsidRPr="0076210D">
        <w:t xml:space="preserve">enfant </w:t>
      </w:r>
      <w:r w:rsidR="00FC2C12">
        <w:t>déterminé</w:t>
      </w:r>
      <w:r w:rsidRPr="0076210D">
        <w:t>.</w:t>
      </w:r>
    </w:p>
    <w:p w14:paraId="6427BABD" w14:textId="4F8A1AF2" w:rsidR="00891420" w:rsidRPr="0076210D" w:rsidRDefault="00891420">
      <w:pPr>
        <w:spacing w:after="0"/>
        <w:jc w:val="both"/>
      </w:pPr>
    </w:p>
    <w:p w14:paraId="40E65130" w14:textId="2F73B640" w:rsidR="00864F88" w:rsidRPr="0076210D" w:rsidRDefault="00C5338E">
      <w:pPr>
        <w:spacing w:after="0"/>
        <w:jc w:val="both"/>
      </w:pPr>
      <w:r w:rsidRPr="0076210D">
        <w:t xml:space="preserve">Ces éléments </w:t>
      </w:r>
      <w:r w:rsidR="000A117F">
        <w:t>de base</w:t>
      </w:r>
      <w:r w:rsidR="000A117F" w:rsidRPr="0076210D">
        <w:t xml:space="preserve"> </w:t>
      </w:r>
      <w:r w:rsidRPr="0076210D">
        <w:t>sont précisés ci-dessous. L'accent est mis sur l'impôt des personnes physiques (y compris la CSSS correspondante).</w:t>
      </w:r>
    </w:p>
    <w:bookmarkEnd w:id="181"/>
    <w:p w14:paraId="67E71B3D" w14:textId="77777777" w:rsidR="00C5338E" w:rsidRPr="0076210D" w:rsidRDefault="00C5338E">
      <w:pPr>
        <w:spacing w:after="0"/>
        <w:jc w:val="both"/>
      </w:pPr>
    </w:p>
    <w:p w14:paraId="68CCB7BE" w14:textId="77777777" w:rsidR="00891420" w:rsidRPr="0076210D" w:rsidRDefault="00891420" w:rsidP="00BA7E3E">
      <w:pPr>
        <w:spacing w:after="0"/>
        <w:jc w:val="both"/>
      </w:pPr>
    </w:p>
    <w:p w14:paraId="7D05652C" w14:textId="06834B51" w:rsidR="00CA5812" w:rsidRPr="0076210D" w:rsidRDefault="005451B7" w:rsidP="00BA7E3E">
      <w:pPr>
        <w:pStyle w:val="Kop2"/>
        <w:numPr>
          <w:ilvl w:val="0"/>
          <w:numId w:val="47"/>
        </w:numPr>
        <w:jc w:val="both"/>
      </w:pPr>
      <w:bookmarkStart w:id="182" w:name="_Toc95228073"/>
      <w:bookmarkStart w:id="183" w:name="_Toc107210988"/>
      <w:r w:rsidRPr="0076210D">
        <w:t>Explication générale</w:t>
      </w:r>
      <w:bookmarkEnd w:id="182"/>
      <w:bookmarkEnd w:id="183"/>
      <w:r w:rsidRPr="0076210D">
        <w:t xml:space="preserve"> </w:t>
      </w:r>
    </w:p>
    <w:p w14:paraId="0E253859" w14:textId="77777777" w:rsidR="00C8527B" w:rsidRPr="0076210D" w:rsidRDefault="00C8527B" w:rsidP="00BA7E3E">
      <w:pPr>
        <w:spacing w:after="0"/>
        <w:jc w:val="both"/>
      </w:pPr>
    </w:p>
    <w:p w14:paraId="68E6F633" w14:textId="77777777" w:rsidR="005451B7" w:rsidRPr="0076210D" w:rsidRDefault="005451B7" w:rsidP="00BA7E3E">
      <w:pPr>
        <w:spacing w:after="0"/>
        <w:jc w:val="both"/>
      </w:pPr>
    </w:p>
    <w:p w14:paraId="5307467D" w14:textId="54E75BF9" w:rsidR="00CA5812" w:rsidRPr="0076210D" w:rsidRDefault="005451B7" w:rsidP="00BA7E3E">
      <w:pPr>
        <w:spacing w:after="0"/>
        <w:jc w:val="both"/>
      </w:pPr>
      <w:r w:rsidRPr="0076210D">
        <w:t xml:space="preserve">Il est recommandé que, lors de la conception d'un </w:t>
      </w:r>
      <w:r w:rsidR="008201CC">
        <w:t>régim</w:t>
      </w:r>
      <w:r w:rsidR="008201CC" w:rsidRPr="0076210D">
        <w:t>e</w:t>
      </w:r>
      <w:r w:rsidRPr="0076210D">
        <w:t xml:space="preserve"> d'impôt des personnes physiques, une attention suffisante soit accordée à la perte de capacité </w:t>
      </w:r>
      <w:r w:rsidR="00ED704B">
        <w:t xml:space="preserve">contributive </w:t>
      </w:r>
      <w:r w:rsidRPr="0076210D">
        <w:t>ou de capacité de gain causée par la situation familiale. En particulier, elle tient compte de la situation :</w:t>
      </w:r>
    </w:p>
    <w:p w14:paraId="59280CD7" w14:textId="3D1B0AB7" w:rsidR="00CA5812" w:rsidRPr="0076210D" w:rsidRDefault="00B37D33" w:rsidP="00BA7E3E">
      <w:pPr>
        <w:numPr>
          <w:ilvl w:val="0"/>
          <w:numId w:val="25"/>
        </w:numPr>
        <w:spacing w:after="0"/>
        <w:jc w:val="both"/>
      </w:pPr>
      <w:r>
        <w:t>des isolés</w:t>
      </w:r>
      <w:r w:rsidR="00CA5812" w:rsidRPr="0076210D">
        <w:t xml:space="preserve"> qui doivent supporter seuls certains coûts et sont donc désavantagés en termes de capacité </w:t>
      </w:r>
      <w:r w:rsidR="00D4342F">
        <w:t>contributive</w:t>
      </w:r>
      <w:r w:rsidR="00CA5812" w:rsidRPr="0076210D">
        <w:t xml:space="preserve"> par rapport à ce</w:t>
      </w:r>
      <w:r w:rsidR="003D76F9">
        <w:t>ux</w:t>
      </w:r>
      <w:r w:rsidR="00CA5812" w:rsidRPr="0076210D">
        <w:t xml:space="preserve"> qui peuvent les partager ;</w:t>
      </w:r>
    </w:p>
    <w:p w14:paraId="70816F5E" w14:textId="4AC05266" w:rsidR="00CA5812" w:rsidRPr="0076210D" w:rsidRDefault="00983CE2" w:rsidP="00BA7E3E">
      <w:pPr>
        <w:numPr>
          <w:ilvl w:val="0"/>
          <w:numId w:val="25"/>
        </w:numPr>
        <w:spacing w:after="0"/>
        <w:jc w:val="both"/>
      </w:pPr>
      <w:r>
        <w:t xml:space="preserve">de </w:t>
      </w:r>
      <w:r w:rsidR="00CA5812" w:rsidRPr="0076210D">
        <w:t>ceux qui sont tenus (ne serait-ce que financièrement) d'assurer les soins et/ou l'éducation d'autres personnes.</w:t>
      </w:r>
    </w:p>
    <w:p w14:paraId="71B3003A" w14:textId="77777777" w:rsidR="00454080" w:rsidRPr="0076210D" w:rsidRDefault="00454080" w:rsidP="00BA7E3E">
      <w:pPr>
        <w:spacing w:after="0"/>
        <w:jc w:val="both"/>
      </w:pPr>
    </w:p>
    <w:p w14:paraId="28A70AAB" w14:textId="4C92439D" w:rsidR="00557C3D" w:rsidRPr="0076210D" w:rsidRDefault="00CA5812">
      <w:pPr>
        <w:spacing w:after="0"/>
        <w:jc w:val="both"/>
      </w:pPr>
      <w:r w:rsidRPr="0076210D">
        <w:t xml:space="preserve">Un instrument approprié pour tenir compte de cette perte de capacité </w:t>
      </w:r>
      <w:r w:rsidR="008B79EF">
        <w:t>contributive</w:t>
      </w:r>
      <w:r w:rsidRPr="0076210D">
        <w:t xml:space="preserve"> </w:t>
      </w:r>
      <w:r w:rsidR="00E36FB7">
        <w:t xml:space="preserve">ou de </w:t>
      </w:r>
      <w:r w:rsidR="00E4252F">
        <w:t>capacité</w:t>
      </w:r>
      <w:r w:rsidR="00E36FB7">
        <w:t xml:space="preserve"> de gain </w:t>
      </w:r>
      <w:r w:rsidRPr="0076210D">
        <w:t>est d'accorder un</w:t>
      </w:r>
      <w:r w:rsidR="00A90EE1">
        <w:t xml:space="preserve"> montant</w:t>
      </w:r>
      <w:r w:rsidRPr="0076210D">
        <w:t xml:space="preserve"> non imposable au(x) contribuable(s) concerné(s). Ce montant exonéré d'impôt est actuellement accordé </w:t>
      </w:r>
      <w:r w:rsidR="00BE7361">
        <w:t>fiscalement</w:t>
      </w:r>
      <w:r w:rsidRPr="0076210D">
        <w:t xml:space="preserve"> au moyen d'une réduction d'impôt, </w:t>
      </w:r>
      <w:r w:rsidR="00922ECB">
        <w:t xml:space="preserve">dont </w:t>
      </w:r>
      <w:r w:rsidR="003A4996">
        <w:t>la hauteur</w:t>
      </w:r>
      <w:r w:rsidRPr="0076210D">
        <w:t xml:space="preserve"> </w:t>
      </w:r>
      <w:r w:rsidR="00065B15">
        <w:t>est</w:t>
      </w:r>
      <w:r w:rsidRPr="0076210D">
        <w:t xml:space="preserve"> calculé</w:t>
      </w:r>
      <w:r w:rsidR="00A76A24">
        <w:t>e</w:t>
      </w:r>
      <w:r w:rsidRPr="0076210D">
        <w:t xml:space="preserve"> en tenant compte des tranches d'imposition mentionnées à l'article 134 </w:t>
      </w:r>
      <w:r w:rsidR="00A5149E">
        <w:t xml:space="preserve">du </w:t>
      </w:r>
      <w:r w:rsidR="0018325B">
        <w:t>CIR</w:t>
      </w:r>
      <w:r w:rsidR="00F16F78">
        <w:t xml:space="preserve"> 1992</w:t>
      </w:r>
      <w:r w:rsidRPr="0076210D">
        <w:t xml:space="preserve">, qui sont différentes des tranches d'imposition de base énumérées à l'article 130 </w:t>
      </w:r>
      <w:r w:rsidR="00A5149E">
        <w:t xml:space="preserve">du </w:t>
      </w:r>
      <w:r w:rsidR="00F16F78">
        <w:t>CIR 1992</w:t>
      </w:r>
      <w:r w:rsidRPr="0076210D">
        <w:t>.</w:t>
      </w:r>
    </w:p>
    <w:p w14:paraId="0CE9F5EA" w14:textId="77777777" w:rsidR="00557C3D" w:rsidRPr="0076210D" w:rsidRDefault="00557C3D">
      <w:pPr>
        <w:spacing w:after="0"/>
        <w:jc w:val="both"/>
      </w:pPr>
    </w:p>
    <w:p w14:paraId="6FC0ACFD" w14:textId="77777777" w:rsidR="00A742E2" w:rsidRDefault="00DB66AD" w:rsidP="00BA7E3E">
      <w:pPr>
        <w:spacing w:after="0"/>
        <w:jc w:val="both"/>
      </w:pPr>
      <w:r w:rsidRPr="0076210D">
        <w:t>Il est proposé de supprimer cette divergence</w:t>
      </w:r>
      <w:r w:rsidR="0053137D">
        <w:t xml:space="preserve">. </w:t>
      </w:r>
      <w:r w:rsidR="001F5326">
        <w:t xml:space="preserve">On peut </w:t>
      </w:r>
      <w:r w:rsidR="00E61C03">
        <w:t>en outre</w:t>
      </w:r>
      <w:r w:rsidR="001F5326">
        <w:t xml:space="preserve"> envisager</w:t>
      </w:r>
      <w:r w:rsidRPr="0076210D">
        <w:t xml:space="preserve"> de </w:t>
      </w:r>
      <w:r w:rsidR="006412F5">
        <w:t xml:space="preserve">fiscalement </w:t>
      </w:r>
      <w:r w:rsidR="002A504D">
        <w:t xml:space="preserve">concrétiser </w:t>
      </w:r>
      <w:r w:rsidRPr="0076210D">
        <w:t xml:space="preserve">le montant exonéré d'impôt </w:t>
      </w:r>
      <w:r w:rsidR="008E3FF5">
        <w:t xml:space="preserve">(limité </w:t>
      </w:r>
      <w:r w:rsidR="008937D7">
        <w:t xml:space="preserve">le cas échéant </w:t>
      </w:r>
      <w:r w:rsidR="007E5F08">
        <w:t>au montant de base)</w:t>
      </w:r>
      <w:r w:rsidR="006412F5">
        <w:t xml:space="preserve"> </w:t>
      </w:r>
      <w:r w:rsidR="00CF3415">
        <w:t xml:space="preserve">au moyen d’une tranche </w:t>
      </w:r>
      <w:r w:rsidR="00A742E2">
        <w:t xml:space="preserve">d’imposition à 0% ou </w:t>
      </w:r>
      <w:r w:rsidRPr="0076210D">
        <w:t>au moyen d'un</w:t>
      </w:r>
      <w:r w:rsidR="00F57E83">
        <w:t>e</w:t>
      </w:r>
      <w:r w:rsidRPr="0076210D">
        <w:rPr>
          <w:b/>
        </w:rPr>
        <w:t xml:space="preserve"> </w:t>
      </w:r>
      <w:r w:rsidR="00F57E83">
        <w:t>réduction forfaitaire</w:t>
      </w:r>
      <w:r w:rsidR="00903748">
        <w:t xml:space="preserve"> d'</w:t>
      </w:r>
      <w:r w:rsidR="00BC18C5">
        <w:t>impôt</w:t>
      </w:r>
      <w:r w:rsidRPr="0076210D">
        <w:rPr>
          <w:b/>
        </w:rPr>
        <w:t>.</w:t>
      </w:r>
      <w:r w:rsidRPr="0076210D">
        <w:t xml:space="preserve"> </w:t>
      </w:r>
    </w:p>
    <w:p w14:paraId="584809A1" w14:textId="77777777" w:rsidR="00A742E2" w:rsidRDefault="00A742E2" w:rsidP="00BA7E3E">
      <w:pPr>
        <w:spacing w:after="0"/>
        <w:jc w:val="both"/>
      </w:pPr>
    </w:p>
    <w:p w14:paraId="7B3DB9A3" w14:textId="63A26E1A" w:rsidR="00BF6CED" w:rsidRDefault="00DB66AD" w:rsidP="00BA7E3E">
      <w:pPr>
        <w:spacing w:after="0"/>
        <w:jc w:val="both"/>
      </w:pPr>
      <w:r w:rsidRPr="0076210D">
        <w:t xml:space="preserve">D'un point de vue fiscal, </w:t>
      </w:r>
      <w:r w:rsidR="00A742E2">
        <w:t>une réduction forfaitaire d’impôt est</w:t>
      </w:r>
      <w:r w:rsidRPr="0076210D">
        <w:t xml:space="preserve"> également une réduction d'impôt, la différence étant que des montants fixes sont utilisés. Cela entraîne une simplification administrative considérable.</w:t>
      </w:r>
      <w:r w:rsidR="00D61BFB">
        <w:t xml:space="preserve"> </w:t>
      </w:r>
      <w:r w:rsidR="002607BF">
        <w:t xml:space="preserve">Une telle </w:t>
      </w:r>
      <w:r w:rsidR="00C93E7F">
        <w:t>modification</w:t>
      </w:r>
      <w:r w:rsidR="002607BF">
        <w:t xml:space="preserve"> </w:t>
      </w:r>
      <w:r w:rsidR="00A542B4">
        <w:t>peut très bien</w:t>
      </w:r>
      <w:r w:rsidR="00246900">
        <w:t xml:space="preserve"> être </w:t>
      </w:r>
      <w:r w:rsidR="00A542B4">
        <w:t>intégrée</w:t>
      </w:r>
      <w:r w:rsidR="00246900">
        <w:t xml:space="preserve"> </w:t>
      </w:r>
      <w:r w:rsidR="00F11BF7">
        <w:t xml:space="preserve">dans </w:t>
      </w:r>
      <w:r w:rsidR="006E48D2">
        <w:t xml:space="preserve">l’actuelle </w:t>
      </w:r>
      <w:r w:rsidR="00140D65">
        <w:t xml:space="preserve">LSF (article </w:t>
      </w:r>
      <w:r w:rsidR="00C8061F">
        <w:t>5/2, §2, 3°</w:t>
      </w:r>
      <w:r w:rsidR="00BA2D97">
        <w:t>)</w:t>
      </w:r>
      <w:r w:rsidR="00912035">
        <w:t xml:space="preserve">, </w:t>
      </w:r>
      <w:r w:rsidR="008C0901">
        <w:t xml:space="preserve">ce qui implique concrètement </w:t>
      </w:r>
      <w:r w:rsidR="005E6EF9">
        <w:t xml:space="preserve">que </w:t>
      </w:r>
      <w:r w:rsidR="00522CE4">
        <w:t xml:space="preserve">le crédit </w:t>
      </w:r>
      <w:r w:rsidR="00FF0471">
        <w:t xml:space="preserve">doit être en soi la résultante </w:t>
      </w:r>
      <w:r w:rsidR="00394A1F">
        <w:t>d’un calcul d’impôt concret</w:t>
      </w:r>
      <w:r w:rsidR="004B19F2">
        <w:t xml:space="preserve"> sur </w:t>
      </w:r>
      <w:r w:rsidR="001D6C88">
        <w:t xml:space="preserve">un montant </w:t>
      </w:r>
      <w:r w:rsidR="001616D8">
        <w:t>exonéré d’impôt déterminé.</w:t>
      </w:r>
      <w:r w:rsidR="00EF31F2">
        <w:t xml:space="preserve"> </w:t>
      </w:r>
      <w:r w:rsidR="00EF31F2" w:rsidRPr="00EF31F2">
        <w:t xml:space="preserve">L'avantage fiscal </w:t>
      </w:r>
      <w:r w:rsidR="004747FA">
        <w:t>envisagé</w:t>
      </w:r>
      <w:r w:rsidR="00EF31F2" w:rsidRPr="00EF31F2">
        <w:t xml:space="preserve"> doit</w:t>
      </w:r>
      <w:r w:rsidR="000F6717">
        <w:t xml:space="preserve"> évidemment </w:t>
      </w:r>
      <w:r w:rsidR="00EF31F2" w:rsidRPr="00EF31F2">
        <w:t>être adapté à ces aspects techniques.</w:t>
      </w:r>
    </w:p>
    <w:p w14:paraId="363DBA76" w14:textId="77777777" w:rsidR="00EF31F2" w:rsidRDefault="00EF31F2" w:rsidP="00BA7E3E">
      <w:pPr>
        <w:spacing w:after="0"/>
        <w:jc w:val="both"/>
      </w:pPr>
    </w:p>
    <w:p w14:paraId="2A6765E1" w14:textId="050BF189" w:rsidR="00CA5812" w:rsidRPr="0076210D" w:rsidRDefault="00F11BF7" w:rsidP="00BA7E3E">
      <w:pPr>
        <w:spacing w:after="0"/>
        <w:jc w:val="both"/>
      </w:pPr>
      <w:r>
        <w:t>Ce</w:t>
      </w:r>
      <w:r w:rsidR="00BC18C5">
        <w:t>tte</w:t>
      </w:r>
      <w:r w:rsidR="00CA5812" w:rsidRPr="0076210D">
        <w:t xml:space="preserve"> réduction </w:t>
      </w:r>
      <w:r w:rsidR="00733565">
        <w:t>(</w:t>
      </w:r>
      <w:r w:rsidR="00CA5812" w:rsidRPr="0076210D">
        <w:t>forfaitaire</w:t>
      </w:r>
      <w:r w:rsidR="00733565">
        <w:t>)</w:t>
      </w:r>
      <w:r w:rsidR="00CA5812" w:rsidRPr="0076210D">
        <w:t xml:space="preserve"> d'impôt peut être différen</w:t>
      </w:r>
      <w:r w:rsidR="001C23BB">
        <w:t>t</w:t>
      </w:r>
      <w:r w:rsidR="00CA5812" w:rsidRPr="0076210D">
        <w:t>ié</w:t>
      </w:r>
      <w:r w:rsidR="001C23BB">
        <w:t>e</w:t>
      </w:r>
      <w:r w:rsidR="00CA5812" w:rsidRPr="0076210D">
        <w:t xml:space="preserve"> en fonction (i) de la situation du contribuable </w:t>
      </w:r>
      <w:r w:rsidR="001C23BB">
        <w:t>concerné</w:t>
      </w:r>
      <w:r w:rsidR="00CA5812" w:rsidRPr="0076210D">
        <w:t xml:space="preserve"> (</w:t>
      </w:r>
      <w:r w:rsidR="004D184F">
        <w:t>isolé</w:t>
      </w:r>
      <w:r w:rsidR="00CA5812" w:rsidRPr="0076210D">
        <w:t xml:space="preserve"> ou non) et (ii) </w:t>
      </w:r>
      <w:r w:rsidR="003A3B33">
        <w:t>du degré de dépendance</w:t>
      </w:r>
      <w:r w:rsidR="00CA5812" w:rsidRPr="0076210D">
        <w:t xml:space="preserve"> des personnes dont le contribuable </w:t>
      </w:r>
      <w:r w:rsidR="001C23BB">
        <w:t>concerné</w:t>
      </w:r>
      <w:r w:rsidR="00CA5812" w:rsidRPr="0076210D">
        <w:t xml:space="preserve"> a la charge, </w:t>
      </w:r>
      <w:r w:rsidR="001173C8">
        <w:t xml:space="preserve">où </w:t>
      </w:r>
      <w:r w:rsidR="00D24E72">
        <w:t>le besoin</w:t>
      </w:r>
      <w:r w:rsidR="00D6285C">
        <w:t xml:space="preserve"> </w:t>
      </w:r>
      <w:r w:rsidR="00382876">
        <w:t>d</w:t>
      </w:r>
      <w:r w:rsidR="00784AE4">
        <w:t>'</w:t>
      </w:r>
      <w:r w:rsidR="006A2B18">
        <w:t>'</w:t>
      </w:r>
      <w:r w:rsidR="00E4252F">
        <w:t>accueil</w:t>
      </w:r>
      <w:r w:rsidR="006A2B18">
        <w:t>'</w:t>
      </w:r>
      <w:r w:rsidR="00CA5812" w:rsidRPr="0076210D">
        <w:t xml:space="preserve"> </w:t>
      </w:r>
      <w:r w:rsidR="00665D05">
        <w:t>peut</w:t>
      </w:r>
      <w:r w:rsidR="00CA5812" w:rsidRPr="0076210D">
        <w:t xml:space="preserve"> notamment être pris en compte.</w:t>
      </w:r>
    </w:p>
    <w:p w14:paraId="4EE9DA9E" w14:textId="77777777" w:rsidR="00533405" w:rsidRPr="0076210D" w:rsidRDefault="00533405" w:rsidP="00BA7E3E">
      <w:pPr>
        <w:spacing w:after="0"/>
        <w:jc w:val="both"/>
      </w:pPr>
    </w:p>
    <w:p w14:paraId="27D309BA" w14:textId="18686470" w:rsidR="00533405" w:rsidRPr="0076210D" w:rsidRDefault="00A074F6" w:rsidP="00BA7E3E">
      <w:pPr>
        <w:spacing w:after="0"/>
        <w:jc w:val="both"/>
      </w:pPr>
      <w:r w:rsidRPr="0076210D">
        <w:rPr>
          <w:u w:val="single"/>
        </w:rPr>
        <w:t>Pour mémoire :</w:t>
      </w:r>
      <w:r w:rsidR="00BC613D" w:rsidRPr="00EC3E30">
        <w:t xml:space="preserve"> </w:t>
      </w:r>
      <w:r w:rsidRPr="0076210D">
        <w:t>D'autres domaines politiques et d'autres autorités tiennent également compte d</w:t>
      </w:r>
      <w:r w:rsidR="00B11480">
        <w:t>e la</w:t>
      </w:r>
      <w:r w:rsidRPr="0076210D">
        <w:t xml:space="preserve"> </w:t>
      </w:r>
      <w:r w:rsidR="006A2B18">
        <w:t>'</w:t>
      </w:r>
      <w:r w:rsidR="00B11480">
        <w:t>dépendance</w:t>
      </w:r>
      <w:r w:rsidR="006A2B18">
        <w:t>'</w:t>
      </w:r>
      <w:r w:rsidRPr="0076210D">
        <w:t xml:space="preserve"> lors de l'octroi d'allocations financières. Cela se fait au niveau fédéral, par exemple par le biais de l'</w:t>
      </w:r>
      <w:r w:rsidR="006A2B18">
        <w:t>'</w:t>
      </w:r>
      <w:r w:rsidRPr="0076210D">
        <w:t>allocation d'intégration</w:t>
      </w:r>
      <w:r w:rsidR="006A2B18">
        <w:t>'</w:t>
      </w:r>
      <w:r w:rsidRPr="0076210D">
        <w:t xml:space="preserve">, qui vise à compenser les coûts supplémentaires qu'une personne handicapée doit supporter pour participer à la </w:t>
      </w:r>
      <w:r w:rsidR="00D65A78">
        <w:t>vie sociale</w:t>
      </w:r>
      <w:r w:rsidRPr="0076210D">
        <w:t>. La politique en matière de soins et de famille est essentiellement une compétence communautaire. Il n'est donc pas évident que le droit fiscal fédéral prenne en compte la composition de la famille et/ou les coûts de la prise en charge et/ou de l'</w:t>
      </w:r>
      <w:r w:rsidR="00E4252F" w:rsidRPr="0076210D">
        <w:t>a</w:t>
      </w:r>
      <w:r w:rsidR="00E4252F">
        <w:t>ccueil</w:t>
      </w:r>
      <w:r w:rsidRPr="0076210D">
        <w:t>. Pour l'instant, on suppose toutefois que les différen</w:t>
      </w:r>
      <w:r w:rsidR="00B512F3">
        <w:t>t</w:t>
      </w:r>
      <w:r w:rsidRPr="0076210D">
        <w:t xml:space="preserve">iations existantes seront maintenues, ce qui n'exclut pas d'examiner plus avant l'opportunité de </w:t>
      </w:r>
      <w:r w:rsidR="006A2B18">
        <w:t>'</w:t>
      </w:r>
      <w:r w:rsidRPr="0076210D">
        <w:t>transferts</w:t>
      </w:r>
      <w:r w:rsidR="006A2B18">
        <w:t>'</w:t>
      </w:r>
      <w:r w:rsidRPr="0076210D">
        <w:t xml:space="preserve"> ultérieurs et de nouvelles délimitations des compétences fédérales, dans le cadre d'une réforme ultérieure de l'</w:t>
      </w:r>
      <w:r w:rsidR="00F967BA">
        <w:t>E</w:t>
      </w:r>
      <w:r w:rsidRPr="0076210D">
        <w:t>tat.</w:t>
      </w:r>
    </w:p>
    <w:p w14:paraId="121E026E" w14:textId="1BE6A083" w:rsidR="00C16D37" w:rsidRDefault="00C16D37">
      <w:r>
        <w:br w:type="page"/>
      </w:r>
    </w:p>
    <w:p w14:paraId="79A89030" w14:textId="77777777" w:rsidR="00533405" w:rsidRPr="0076210D" w:rsidRDefault="00533405" w:rsidP="00BA7E3E">
      <w:pPr>
        <w:spacing w:after="0"/>
        <w:jc w:val="both"/>
      </w:pPr>
    </w:p>
    <w:p w14:paraId="6A446364" w14:textId="5CA5EA76" w:rsidR="00A074F6" w:rsidRPr="0076210D" w:rsidRDefault="00A074F6" w:rsidP="00BA7E3E">
      <w:pPr>
        <w:spacing w:after="0"/>
        <w:jc w:val="both"/>
      </w:pPr>
    </w:p>
    <w:p w14:paraId="6420A9BA" w14:textId="328709B7" w:rsidR="00A074F6" w:rsidRPr="0076210D" w:rsidRDefault="00616077" w:rsidP="00275FEB">
      <w:pPr>
        <w:pStyle w:val="Kop2"/>
        <w:numPr>
          <w:ilvl w:val="0"/>
          <w:numId w:val="47"/>
        </w:numPr>
      </w:pPr>
      <w:bookmarkStart w:id="184" w:name="_Toc95228074"/>
      <w:bookmarkStart w:id="185" w:name="_Toc107210989"/>
      <w:r>
        <w:t>Modifications</w:t>
      </w:r>
      <w:r w:rsidR="00A074F6" w:rsidRPr="0076210D">
        <w:t xml:space="preserve"> proposé</w:t>
      </w:r>
      <w:r>
        <w:t>e</w:t>
      </w:r>
      <w:r w:rsidR="00A074F6" w:rsidRPr="0076210D">
        <w:t>s</w:t>
      </w:r>
      <w:bookmarkEnd w:id="184"/>
      <w:bookmarkEnd w:id="185"/>
    </w:p>
    <w:p w14:paraId="55B354B8" w14:textId="77777777" w:rsidR="00A074F6" w:rsidRPr="0076210D" w:rsidRDefault="00A074F6" w:rsidP="00BA7E3E">
      <w:pPr>
        <w:spacing w:after="0"/>
        <w:jc w:val="both"/>
      </w:pPr>
    </w:p>
    <w:p w14:paraId="60B1D52B" w14:textId="77777777" w:rsidR="00CA5812" w:rsidRPr="0076210D" w:rsidRDefault="00CA5812" w:rsidP="00BA7E3E">
      <w:pPr>
        <w:spacing w:after="0"/>
        <w:jc w:val="both"/>
      </w:pPr>
    </w:p>
    <w:p w14:paraId="214BBD79" w14:textId="1FED40AA" w:rsidR="00CA5812" w:rsidRPr="0076210D" w:rsidRDefault="00EC3E30" w:rsidP="00BA7E3E">
      <w:pPr>
        <w:spacing w:after="0"/>
        <w:jc w:val="both"/>
      </w:pPr>
      <w:r>
        <w:t>Voici l</w:t>
      </w:r>
      <w:r w:rsidR="00CA5812" w:rsidRPr="0076210D">
        <w:t xml:space="preserve">es </w:t>
      </w:r>
      <w:r w:rsidR="00CA5812" w:rsidRPr="0076210D">
        <w:rPr>
          <w:u w:val="single"/>
        </w:rPr>
        <w:t>principales modifications proposées</w:t>
      </w:r>
      <w:r w:rsidR="00CA5812" w:rsidRPr="0076210D">
        <w:t xml:space="preserve"> </w:t>
      </w:r>
      <w:r>
        <w:t xml:space="preserve">par rapport </w:t>
      </w:r>
      <w:r w:rsidR="00CA5812" w:rsidRPr="0076210D">
        <w:t xml:space="preserve">au </w:t>
      </w:r>
      <w:r w:rsidR="008201CC">
        <w:t>régim</w:t>
      </w:r>
      <w:r w:rsidR="008201CC" w:rsidRPr="0076210D">
        <w:t>e</w:t>
      </w:r>
      <w:r w:rsidR="00CA5812" w:rsidRPr="0076210D">
        <w:t xml:space="preserve"> actuel</w:t>
      </w:r>
      <w:r>
        <w:t xml:space="preserve"> </w:t>
      </w:r>
      <w:r w:rsidR="00CA5812" w:rsidRPr="0076210D">
        <w:t>:</w:t>
      </w:r>
    </w:p>
    <w:p w14:paraId="5AD2FD3C" w14:textId="77777777" w:rsidR="00D83120" w:rsidRPr="0076210D" w:rsidRDefault="00D83120" w:rsidP="00BA7E3E">
      <w:pPr>
        <w:spacing w:after="0"/>
        <w:jc w:val="both"/>
      </w:pPr>
    </w:p>
    <w:p w14:paraId="71B07F2E" w14:textId="4F40A07B" w:rsidR="00CA5812" w:rsidRPr="0076210D" w:rsidRDefault="00CA5812" w:rsidP="00BA7E3E">
      <w:pPr>
        <w:numPr>
          <w:ilvl w:val="0"/>
          <w:numId w:val="26"/>
        </w:numPr>
        <w:spacing w:after="0"/>
        <w:jc w:val="both"/>
      </w:pPr>
      <w:r w:rsidRPr="0076210D">
        <w:t xml:space="preserve">une distinction générale est introduite entre le </w:t>
      </w:r>
      <w:r w:rsidR="005A3687">
        <w:t>montant exonéré d’impôt</w:t>
      </w:r>
      <w:r w:rsidRPr="0076210D">
        <w:t xml:space="preserve"> accordé aux personnes </w:t>
      </w:r>
      <w:r w:rsidR="009B4721">
        <w:t>isolées</w:t>
      </w:r>
      <w:r w:rsidRPr="0076210D">
        <w:t xml:space="preserve">, d'une part, et le </w:t>
      </w:r>
      <w:r w:rsidR="008B6FC2">
        <w:t>montant exonéré d’impôt</w:t>
      </w:r>
      <w:r w:rsidRPr="0076210D">
        <w:t xml:space="preserve"> accordé aux cohabitants, d'autre part, étant entendu que la catégorie des </w:t>
      </w:r>
      <w:r w:rsidR="006A2B18">
        <w:t>'</w:t>
      </w:r>
      <w:r w:rsidRPr="0076210D">
        <w:t>cohabitants</w:t>
      </w:r>
      <w:r w:rsidR="006A2B18">
        <w:t>'</w:t>
      </w:r>
      <w:r w:rsidRPr="0076210D">
        <w:t xml:space="preserve"> est étendue aux cohabitants de fait afin de traiter toutes les formes de cohabitation de la manière la plus neutre possible</w:t>
      </w:r>
      <w:r w:rsidR="00EC3E30">
        <w:t> </w:t>
      </w:r>
      <w:r w:rsidRPr="0076210D">
        <w:t>;</w:t>
      </w:r>
    </w:p>
    <w:p w14:paraId="100DC1AC" w14:textId="77777777" w:rsidR="00B67995" w:rsidRPr="0076210D" w:rsidRDefault="00B67995" w:rsidP="00BA7E3E">
      <w:pPr>
        <w:spacing w:after="0"/>
        <w:jc w:val="both"/>
      </w:pPr>
    </w:p>
    <w:p w14:paraId="1B0BF8B5" w14:textId="6D41C95D" w:rsidR="00CA5812" w:rsidRPr="0076210D" w:rsidRDefault="00CA5812" w:rsidP="00BA7E3E">
      <w:pPr>
        <w:numPr>
          <w:ilvl w:val="0"/>
          <w:numId w:val="26"/>
        </w:numPr>
        <w:spacing w:after="0"/>
        <w:jc w:val="both"/>
      </w:pPr>
      <w:r w:rsidRPr="0076210D">
        <w:t xml:space="preserve">les suppléments au </w:t>
      </w:r>
      <w:r w:rsidR="00DD4345">
        <w:t>montant exonéré d’impôt</w:t>
      </w:r>
      <w:r w:rsidR="00002B0A">
        <w:t xml:space="preserve"> </w:t>
      </w:r>
      <w:r w:rsidRPr="0076210D">
        <w:t xml:space="preserve">pour chaque personne à charge sont toujours déterminés exclusivement sur la base du </w:t>
      </w:r>
      <w:r w:rsidR="00002B0A">
        <w:t>degré de dépendance</w:t>
      </w:r>
      <w:r w:rsidR="00BC613D">
        <w:t xml:space="preserve"> </w:t>
      </w:r>
      <w:r w:rsidRPr="0076210D">
        <w:t>de la personne à charge, sans tenir compte du nombre de personnes à charge (notamment les enfants) ;</w:t>
      </w:r>
    </w:p>
    <w:p w14:paraId="70C41D84" w14:textId="77777777" w:rsidR="00B67995" w:rsidRPr="0076210D" w:rsidRDefault="00B67995" w:rsidP="00BA7E3E">
      <w:pPr>
        <w:spacing w:after="0"/>
        <w:jc w:val="both"/>
      </w:pPr>
    </w:p>
    <w:p w14:paraId="3550E7EF" w14:textId="3BBB1E3A" w:rsidR="00CA5812" w:rsidRPr="0076210D" w:rsidRDefault="00CA5812" w:rsidP="00BA7E3E">
      <w:pPr>
        <w:numPr>
          <w:ilvl w:val="0"/>
          <w:numId w:val="26"/>
        </w:numPr>
        <w:spacing w:after="0"/>
        <w:jc w:val="both"/>
      </w:pPr>
      <w:r w:rsidRPr="0076210D">
        <w:t>les suppléments au</w:t>
      </w:r>
      <w:r w:rsidR="00747C88">
        <w:t xml:space="preserve"> montant exonéré d’impôt</w:t>
      </w:r>
      <w:r w:rsidRPr="0076210D">
        <w:t xml:space="preserve"> sont également accordés aux personnes qui </w:t>
      </w:r>
      <w:r w:rsidR="00EC762D">
        <w:t xml:space="preserve">prennent </w:t>
      </w:r>
      <w:r w:rsidR="00A15143">
        <w:t xml:space="preserve">les enfants à charge </w:t>
      </w:r>
      <w:r w:rsidR="00244B3A">
        <w:t>seulement</w:t>
      </w:r>
      <w:r w:rsidR="00A15143">
        <w:t xml:space="preserve"> financièrement</w:t>
      </w:r>
      <w:r w:rsidR="007C6114">
        <w:t>.</w:t>
      </w:r>
    </w:p>
    <w:p w14:paraId="55DFA25D" w14:textId="77777777" w:rsidR="00060C61" w:rsidRPr="0076210D" w:rsidRDefault="00060C61" w:rsidP="00BA7E3E">
      <w:pPr>
        <w:spacing w:after="0"/>
        <w:ind w:left="709"/>
        <w:jc w:val="both"/>
      </w:pPr>
    </w:p>
    <w:p w14:paraId="7BDE8DCB" w14:textId="3010A357" w:rsidR="00CA5812" w:rsidRPr="0076210D" w:rsidRDefault="00CA5812" w:rsidP="00BA7E3E">
      <w:pPr>
        <w:spacing w:after="0"/>
        <w:ind w:left="709"/>
        <w:jc w:val="both"/>
      </w:pPr>
      <w:r w:rsidRPr="0076210D">
        <w:t xml:space="preserve">La condition selon laquelle l'enfant doit faire partie de la famille serait ainsi abandonnée. L'objectif est d'introduire un </w:t>
      </w:r>
      <w:r w:rsidR="008201CC">
        <w:t>régim</w:t>
      </w:r>
      <w:r w:rsidR="008201CC" w:rsidRPr="0076210D">
        <w:t>e</w:t>
      </w:r>
      <w:r w:rsidRPr="0076210D">
        <w:t xml:space="preserve"> plus cohérent. Une telle approche est également plus neutre que le </w:t>
      </w:r>
      <w:r w:rsidR="008201CC">
        <w:t>régim</w:t>
      </w:r>
      <w:r w:rsidR="008201CC" w:rsidRPr="0076210D">
        <w:t>e</w:t>
      </w:r>
      <w:r w:rsidRPr="0076210D">
        <w:t xml:space="preserve"> actuel dans lequel les </w:t>
      </w:r>
      <w:r w:rsidRPr="0076210D">
        <w:rPr>
          <w:b/>
        </w:rPr>
        <w:t>pensions alimentaires</w:t>
      </w:r>
      <w:r w:rsidRPr="0076210D">
        <w:t xml:space="preserve"> peuvent être déduites, en ce sens que cette déduction donne un avantage fiscal plus important aux personnes imposées dans les tranches d'imposition les plus élevées qu'à celles imposées dans les tranches inférieures.</w:t>
      </w:r>
    </w:p>
    <w:p w14:paraId="563E9C42" w14:textId="77777777" w:rsidR="00060C61" w:rsidRPr="0076210D" w:rsidRDefault="00060C61" w:rsidP="00BA7E3E">
      <w:pPr>
        <w:spacing w:after="0"/>
        <w:ind w:left="709"/>
        <w:jc w:val="both"/>
      </w:pPr>
    </w:p>
    <w:p w14:paraId="23F29A03" w14:textId="1483787B" w:rsidR="00CA5812" w:rsidRPr="0076210D" w:rsidRDefault="00CA5812" w:rsidP="00BA7E3E">
      <w:pPr>
        <w:spacing w:after="0"/>
        <w:ind w:left="709"/>
        <w:jc w:val="both"/>
      </w:pPr>
      <w:r w:rsidRPr="0076210D">
        <w:t xml:space="preserve">En ce qui concerne les autres personnes à charge, la condition selon laquelle la personne concernée doit être un membre de la famille serait maintenue. Ceci est conforme à l'idée de </w:t>
      </w:r>
      <w:r w:rsidR="006A2B18">
        <w:t>'</w:t>
      </w:r>
      <w:r w:rsidR="00E71E56">
        <w:t>prise en charge</w:t>
      </w:r>
      <w:r w:rsidR="006A2B18">
        <w:t>'</w:t>
      </w:r>
      <w:r w:rsidRPr="0076210D">
        <w:t xml:space="preserve"> incluse dans l'Accord de gouvernement et semble également nécessaire afin d'exclure les abus possibles.</w:t>
      </w:r>
    </w:p>
    <w:p w14:paraId="61A21043" w14:textId="77777777" w:rsidR="00B67995" w:rsidRPr="0076210D" w:rsidRDefault="00B67995" w:rsidP="00BA7E3E">
      <w:pPr>
        <w:spacing w:after="0"/>
        <w:ind w:left="709"/>
        <w:jc w:val="both"/>
      </w:pPr>
    </w:p>
    <w:p w14:paraId="2D0B22E8" w14:textId="12B1BF42" w:rsidR="00CA5812" w:rsidRPr="0076210D" w:rsidRDefault="001B0F55" w:rsidP="00BA7E3E">
      <w:pPr>
        <w:numPr>
          <w:ilvl w:val="0"/>
          <w:numId w:val="26"/>
        </w:numPr>
        <w:spacing w:after="0"/>
        <w:jc w:val="both"/>
      </w:pPr>
      <w:r>
        <w:t>Un</w:t>
      </w:r>
      <w:r w:rsidR="005024AA">
        <w:t xml:space="preserve"> supplément</w:t>
      </w:r>
      <w:r w:rsidR="00D70C65">
        <w:t xml:space="preserve"> </w:t>
      </w:r>
      <w:r w:rsidR="006A2B18">
        <w:t>'</w:t>
      </w:r>
      <w:r w:rsidR="005A06D1">
        <w:t>partenaire</w:t>
      </w:r>
      <w:r w:rsidR="006A2B18">
        <w:t>'</w:t>
      </w:r>
      <w:r w:rsidR="00D70C65">
        <w:t xml:space="preserve"> </w:t>
      </w:r>
      <w:r w:rsidR="003E048C">
        <w:t xml:space="preserve">est attribué à </w:t>
      </w:r>
      <w:r w:rsidR="007C5A6A">
        <w:t>la personne</w:t>
      </w:r>
      <w:r w:rsidR="003E048C">
        <w:t xml:space="preserve"> </w:t>
      </w:r>
      <w:r w:rsidR="007D6D43">
        <w:t xml:space="preserve">dont le partenaire </w:t>
      </w:r>
      <w:r w:rsidR="007C5A6A">
        <w:t xml:space="preserve">dispose de revenus </w:t>
      </w:r>
      <w:r w:rsidR="00D727F0">
        <w:t xml:space="preserve">propres </w:t>
      </w:r>
      <w:r w:rsidR="009F6441">
        <w:t>insuffisants.</w:t>
      </w:r>
      <w:r w:rsidR="00CA5812" w:rsidRPr="0076210D">
        <w:t xml:space="preserve"> </w:t>
      </w:r>
    </w:p>
    <w:p w14:paraId="4AA4B68E" w14:textId="77777777" w:rsidR="00B67995" w:rsidRPr="0076210D" w:rsidRDefault="00B67995" w:rsidP="00BA7E3E">
      <w:pPr>
        <w:spacing w:after="0"/>
        <w:ind w:left="709"/>
        <w:jc w:val="both"/>
      </w:pPr>
    </w:p>
    <w:p w14:paraId="1F46F281" w14:textId="2F6E5C3D" w:rsidR="00CA5812" w:rsidRPr="0076210D" w:rsidRDefault="00CA5812" w:rsidP="00BA7E3E">
      <w:pPr>
        <w:spacing w:after="0"/>
        <w:ind w:left="709"/>
        <w:jc w:val="both"/>
      </w:pPr>
      <w:r w:rsidRPr="0076210D">
        <w:t xml:space="preserve">Un tel </w:t>
      </w:r>
      <w:r w:rsidR="008201CC">
        <w:t>régim</w:t>
      </w:r>
      <w:r w:rsidR="008201CC" w:rsidRPr="0076210D">
        <w:t>e</w:t>
      </w:r>
      <w:r w:rsidRPr="0076210D">
        <w:t xml:space="preserve"> remplace l</w:t>
      </w:r>
      <w:r w:rsidR="00494E11">
        <w:t xml:space="preserve">'actuel </w:t>
      </w:r>
      <w:r w:rsidRPr="0076210D">
        <w:rPr>
          <w:b/>
        </w:rPr>
        <w:t>quotient conjugal</w:t>
      </w:r>
      <w:r w:rsidRPr="0076210D">
        <w:t>. L'idée historique de ce quotient (la dépendance financière et la valorisation des tâches familiales des femmes (</w:t>
      </w:r>
      <w:r w:rsidRPr="0076210D">
        <w:rPr>
          <w:i/>
        </w:rPr>
        <w:t>de facto</w:t>
      </w:r>
      <w:r w:rsidRPr="0076210D">
        <w:t xml:space="preserve">)) </w:t>
      </w:r>
      <w:r w:rsidR="001F6E93">
        <w:t>peut</w:t>
      </w:r>
      <w:r w:rsidRPr="0076210D">
        <w:t xml:space="preserve"> </w:t>
      </w:r>
      <w:r w:rsidR="001F6E93" w:rsidRPr="0076210D">
        <w:t xml:space="preserve">aujourd'hui </w:t>
      </w:r>
      <w:r w:rsidRPr="0076210D">
        <w:t>difficile</w:t>
      </w:r>
      <w:r w:rsidR="001F6E93">
        <w:t>ment encore se</w:t>
      </w:r>
      <w:r w:rsidRPr="0076210D">
        <w:t xml:space="preserve"> </w:t>
      </w:r>
      <w:r w:rsidR="00E4252F" w:rsidRPr="0076210D">
        <w:t>justifier et</w:t>
      </w:r>
      <w:r w:rsidRPr="0076210D">
        <w:t xml:space="preserve"> entre en conflit avec l'objectif d'augmenter le taux d'emploi. En outre, l'avantage du quotient conjugal est d'autant plus grand que le revenu du partenaire </w:t>
      </w:r>
      <w:r w:rsidR="001F6E93">
        <w:t xml:space="preserve">ayant le plus grand revenu </w:t>
      </w:r>
      <w:r w:rsidRPr="0076210D">
        <w:t>se situe dans les tranches marginales d'imposition les plus élevées.</w:t>
      </w:r>
    </w:p>
    <w:p w14:paraId="04B5C5D2" w14:textId="77777777" w:rsidR="00B67995" w:rsidRPr="0076210D" w:rsidRDefault="00B67995" w:rsidP="00BA7E3E">
      <w:pPr>
        <w:spacing w:after="0"/>
        <w:ind w:left="709"/>
        <w:jc w:val="both"/>
      </w:pPr>
    </w:p>
    <w:p w14:paraId="01189D6F" w14:textId="0EF3AFA5" w:rsidR="00286AD5" w:rsidRDefault="00CA5812" w:rsidP="00BA7E3E">
      <w:pPr>
        <w:spacing w:after="0"/>
        <w:ind w:left="709"/>
        <w:jc w:val="both"/>
      </w:pPr>
      <w:r w:rsidRPr="0076210D">
        <w:t xml:space="preserve">Cela n'empêche pas </w:t>
      </w:r>
      <w:r w:rsidR="00990795">
        <w:t xml:space="preserve">que </w:t>
      </w:r>
      <w:r w:rsidR="00056A3A">
        <w:t xml:space="preserve">l’on </w:t>
      </w:r>
      <w:r w:rsidR="00056A3A" w:rsidRPr="00B73043">
        <w:rPr>
          <w:u w:val="single"/>
        </w:rPr>
        <w:t>puisse</w:t>
      </w:r>
      <w:r w:rsidR="00056A3A">
        <w:t xml:space="preserve"> prendre en compte de manière particulière </w:t>
      </w:r>
      <w:r w:rsidRPr="0076210D">
        <w:t>l</w:t>
      </w:r>
      <w:r w:rsidR="005D37C5">
        <w:t xml:space="preserve">a situation </w:t>
      </w:r>
      <w:r w:rsidR="00091349">
        <w:t xml:space="preserve">où </w:t>
      </w:r>
      <w:r w:rsidR="00C227DA">
        <w:t xml:space="preserve">l’un des </w:t>
      </w:r>
      <w:r w:rsidRPr="0076210D">
        <w:t>partenaire</w:t>
      </w:r>
      <w:r w:rsidR="00C227DA">
        <w:t>s</w:t>
      </w:r>
      <w:r w:rsidRPr="0076210D">
        <w:t xml:space="preserve"> </w:t>
      </w:r>
      <w:r w:rsidR="008D5620">
        <w:t xml:space="preserve">n’a pas de revenus </w:t>
      </w:r>
      <w:r w:rsidR="00287EAC">
        <w:t xml:space="preserve">ou </w:t>
      </w:r>
      <w:r w:rsidR="00B33197">
        <w:t xml:space="preserve">dispose seulement </w:t>
      </w:r>
      <w:r w:rsidR="001B0217">
        <w:t>de revenus très modestes.</w:t>
      </w:r>
      <w:r w:rsidR="0053565C">
        <w:t xml:space="preserve"> </w:t>
      </w:r>
      <w:r w:rsidR="00F11947">
        <w:t xml:space="preserve">Une telle situation </w:t>
      </w:r>
      <w:r w:rsidR="004A1825">
        <w:t xml:space="preserve">justifie </w:t>
      </w:r>
      <w:r w:rsidR="00535F61">
        <w:t>un</w:t>
      </w:r>
      <w:r w:rsidR="008F2947">
        <w:t xml:space="preserve"> supplément</w:t>
      </w:r>
      <w:r w:rsidR="008A44F0">
        <w:t xml:space="preserve"> </w:t>
      </w:r>
      <w:r w:rsidR="006A2B18">
        <w:t>'</w:t>
      </w:r>
      <w:r w:rsidR="008A44F0">
        <w:t>partenaire</w:t>
      </w:r>
      <w:r w:rsidR="006A2B18">
        <w:t>'</w:t>
      </w:r>
      <w:r w:rsidR="001A39C5">
        <w:t xml:space="preserve">, </w:t>
      </w:r>
      <w:r w:rsidR="00BB07A3">
        <w:t>o</w:t>
      </w:r>
      <w:r w:rsidR="00A554A6">
        <w:t xml:space="preserve">ù </w:t>
      </w:r>
      <w:r w:rsidR="007A1B63">
        <w:t xml:space="preserve">une égalité </w:t>
      </w:r>
      <w:r w:rsidR="007E31D8">
        <w:t xml:space="preserve">est respectée </w:t>
      </w:r>
      <w:r w:rsidR="005A1956">
        <w:t xml:space="preserve">avec l’isolé réel </w:t>
      </w:r>
      <w:r w:rsidR="00F82000">
        <w:t xml:space="preserve">qui cohabite avec </w:t>
      </w:r>
      <w:r w:rsidR="00962579">
        <w:t xml:space="preserve">des personnes ou des </w:t>
      </w:r>
      <w:r w:rsidR="00DD6719">
        <w:t>enfants à charge</w:t>
      </w:r>
      <w:r w:rsidR="005A06D1">
        <w:t>.</w:t>
      </w:r>
      <w:r w:rsidR="008F2947">
        <w:t xml:space="preserve"> </w:t>
      </w:r>
    </w:p>
    <w:p w14:paraId="7A96B12D" w14:textId="77777777" w:rsidR="00286AD5" w:rsidRDefault="00286AD5" w:rsidP="00BA7E3E">
      <w:pPr>
        <w:spacing w:after="0"/>
        <w:ind w:left="709"/>
        <w:jc w:val="both"/>
      </w:pPr>
    </w:p>
    <w:p w14:paraId="7FD1F8A1" w14:textId="2750D9F3" w:rsidR="00CA5812" w:rsidRPr="0076210D" w:rsidRDefault="00CA5812" w:rsidP="00BA7E3E">
      <w:pPr>
        <w:spacing w:after="0"/>
        <w:ind w:left="709"/>
        <w:jc w:val="both"/>
      </w:pPr>
      <w:r w:rsidRPr="0076210D">
        <w:t>Il peut être envisagé de réserver ce</w:t>
      </w:r>
      <w:r w:rsidR="00A90F9C">
        <w:t xml:space="preserve"> supplém</w:t>
      </w:r>
      <w:r w:rsidR="00077B68">
        <w:t xml:space="preserve">ent </w:t>
      </w:r>
      <w:r w:rsidR="006A2B18">
        <w:t>'</w:t>
      </w:r>
      <w:r w:rsidR="00077B68">
        <w:t>partenaire</w:t>
      </w:r>
      <w:r w:rsidR="006A2B18">
        <w:t>'</w:t>
      </w:r>
      <w:r w:rsidRPr="0076210D">
        <w:t xml:space="preserve"> exclusivement aux conjoints/cohabitants légaux au motif qu'ils ont l'obligation légale de se soutenir mutuellement (y compris financièrement) (voir ci-dessous pour plus de précisions).</w:t>
      </w:r>
    </w:p>
    <w:p w14:paraId="67FFE58A" w14:textId="77777777" w:rsidR="00B67995" w:rsidRPr="0076210D" w:rsidRDefault="00B67995" w:rsidP="00BA7E3E">
      <w:pPr>
        <w:spacing w:after="0"/>
        <w:jc w:val="both"/>
      </w:pPr>
    </w:p>
    <w:p w14:paraId="353C3A6A" w14:textId="0D3D441B" w:rsidR="00CA5812" w:rsidRPr="0076210D" w:rsidRDefault="00CA5812" w:rsidP="00BA7E3E">
      <w:pPr>
        <w:spacing w:after="0"/>
        <w:jc w:val="both"/>
      </w:pPr>
      <w:r w:rsidRPr="0076210D">
        <w:t xml:space="preserve">Afin de mettre en œuvre ce nouveau </w:t>
      </w:r>
      <w:r w:rsidR="00327185">
        <w:t>régim</w:t>
      </w:r>
      <w:r w:rsidR="00327185" w:rsidRPr="0076210D">
        <w:t>e</w:t>
      </w:r>
      <w:r w:rsidRPr="0076210D">
        <w:t xml:space="preserve"> de manière pratique, une attention particulière doit être accordée à la méthode de </w:t>
      </w:r>
      <w:r w:rsidR="00813FDF">
        <w:t>taxation</w:t>
      </w:r>
      <w:r w:rsidRPr="0076210D">
        <w:t xml:space="preserve">. </w:t>
      </w:r>
      <w:r w:rsidR="00D211D2">
        <w:t>A supposer que</w:t>
      </w:r>
      <w:r w:rsidRPr="0076210D">
        <w:t xml:space="preserve"> le </w:t>
      </w:r>
      <w:r w:rsidR="00327185">
        <w:t>régim</w:t>
      </w:r>
      <w:r w:rsidR="00327185" w:rsidRPr="0076210D">
        <w:t>e</w:t>
      </w:r>
      <w:r w:rsidRPr="0076210D">
        <w:t xml:space="preserve"> des </w:t>
      </w:r>
      <w:r w:rsidR="001737AB">
        <w:rPr>
          <w:b/>
          <w:u w:val="single"/>
        </w:rPr>
        <w:t>impositions</w:t>
      </w:r>
      <w:r w:rsidRPr="0076210D">
        <w:rPr>
          <w:b/>
          <w:u w:val="single"/>
        </w:rPr>
        <w:t xml:space="preserve"> </w:t>
      </w:r>
      <w:r w:rsidR="001737AB">
        <w:rPr>
          <w:b/>
          <w:u w:val="single"/>
        </w:rPr>
        <w:t>communes</w:t>
      </w:r>
      <w:r w:rsidRPr="0076210D">
        <w:t xml:space="preserve"> p</w:t>
      </w:r>
      <w:r w:rsidR="00E57E80">
        <w:t>uisse</w:t>
      </w:r>
      <w:r w:rsidRPr="0076210D">
        <w:t xml:space="preserve"> être maintenu, il est néanmoins conseillé de préciser dans la loi que l'établissement éventuel </w:t>
      </w:r>
      <w:r w:rsidR="00E802E0" w:rsidRPr="0076210D">
        <w:t>d</w:t>
      </w:r>
      <w:r w:rsidR="00E802E0">
        <w:rPr>
          <w:b/>
          <w:u w:val="single"/>
        </w:rPr>
        <w:t>’impositions distinctes</w:t>
      </w:r>
      <w:r w:rsidRPr="0076210D">
        <w:t xml:space="preserve"> ne peut affecter la qualification de </w:t>
      </w:r>
      <w:r w:rsidR="006A2B18">
        <w:t>'</w:t>
      </w:r>
      <w:r w:rsidRPr="0076210D">
        <w:t>partenaire</w:t>
      </w:r>
      <w:r w:rsidR="006A2B18">
        <w:t>'</w:t>
      </w:r>
      <w:r w:rsidRPr="0076210D">
        <w:t>. L'établissement d'</w:t>
      </w:r>
      <w:r w:rsidR="007678D4">
        <w:t xml:space="preserve">impositions </w:t>
      </w:r>
      <w:r w:rsidR="00B010AB">
        <w:t>communes</w:t>
      </w:r>
      <w:r w:rsidRPr="0076210D">
        <w:t xml:space="preserve"> </w:t>
      </w:r>
      <w:r w:rsidR="00104910">
        <w:t>dans le c</w:t>
      </w:r>
      <w:r w:rsidR="003B1158">
        <w:t xml:space="preserve">hef </w:t>
      </w:r>
      <w:r w:rsidRPr="0076210D">
        <w:t xml:space="preserve">de cohabitants de fait deviendrait ainsi, tout au plus, un </w:t>
      </w:r>
      <w:r w:rsidR="00327185">
        <w:t>régim</w:t>
      </w:r>
      <w:r w:rsidR="00327185" w:rsidRPr="0076210D">
        <w:t>e</w:t>
      </w:r>
      <w:r w:rsidRPr="0076210D">
        <w:t xml:space="preserve"> </w:t>
      </w:r>
      <w:r w:rsidR="003F04C9">
        <w:t>optionnel</w:t>
      </w:r>
      <w:r w:rsidRPr="0076210D">
        <w:t xml:space="preserve">, dans lequel certains cohabitants de fait peuvent indiquer eux-mêmes s'ils souhaitent une telle </w:t>
      </w:r>
      <w:r w:rsidR="00574A63">
        <w:t>imposition</w:t>
      </w:r>
      <w:r w:rsidRPr="0076210D">
        <w:t xml:space="preserve"> (et déclaration) </w:t>
      </w:r>
      <w:r w:rsidR="00BD22F1">
        <w:t>commune</w:t>
      </w:r>
      <w:r w:rsidRPr="0076210D">
        <w:t xml:space="preserve"> (voir ci-dessous). </w:t>
      </w:r>
      <w:r w:rsidR="00F07E62">
        <w:t>N</w:t>
      </w:r>
      <w:r w:rsidR="00F00CAF">
        <w:t>aturellement la question</w:t>
      </w:r>
      <w:r w:rsidR="00F07E62">
        <w:t xml:space="preserve"> se pose</w:t>
      </w:r>
      <w:r w:rsidR="00F00CAF">
        <w:t xml:space="preserve"> </w:t>
      </w:r>
      <w:r w:rsidR="00BD22F1">
        <w:t>de savoi</w:t>
      </w:r>
      <w:r w:rsidR="0084514B">
        <w:t>r</w:t>
      </w:r>
      <w:r w:rsidR="00BD22F1">
        <w:t xml:space="preserve"> si l’introduction </w:t>
      </w:r>
      <w:r w:rsidR="0084514B">
        <w:t xml:space="preserve">d’un tel </w:t>
      </w:r>
      <w:r w:rsidR="00327185">
        <w:t>régim</w:t>
      </w:r>
      <w:r w:rsidR="00327185" w:rsidRPr="0076210D">
        <w:t>e</w:t>
      </w:r>
      <w:r w:rsidR="0084514B">
        <w:t xml:space="preserve"> optionnel </w:t>
      </w:r>
      <w:r w:rsidR="00E62C0A">
        <w:t xml:space="preserve">est tenable d’un point de vue administratif et </w:t>
      </w:r>
      <w:r w:rsidR="00F07E62">
        <w:t xml:space="preserve">s'il </w:t>
      </w:r>
      <w:r w:rsidR="00E62C0A">
        <w:t xml:space="preserve">ne mènerait pas à une </w:t>
      </w:r>
      <w:r w:rsidR="00744DD4">
        <w:t>complexité accrue.</w:t>
      </w:r>
    </w:p>
    <w:p w14:paraId="60770DD7" w14:textId="77777777" w:rsidR="00B67995" w:rsidRPr="0076210D" w:rsidRDefault="00B67995" w:rsidP="00BA7E3E">
      <w:pPr>
        <w:spacing w:after="0"/>
        <w:jc w:val="both"/>
      </w:pPr>
    </w:p>
    <w:p w14:paraId="6299CD25" w14:textId="773B7267" w:rsidR="00CA5812" w:rsidRPr="0076210D" w:rsidRDefault="00CA5812" w:rsidP="00BA7E3E">
      <w:pPr>
        <w:spacing w:after="0"/>
        <w:jc w:val="both"/>
      </w:pPr>
      <w:r w:rsidRPr="0076210D">
        <w:t>Une telle approche</w:t>
      </w:r>
      <w:r w:rsidR="00B267BC">
        <w:t xml:space="preserve"> avec</w:t>
      </w:r>
      <w:r w:rsidR="00C80DE3">
        <w:t>,</w:t>
      </w:r>
      <w:r w:rsidR="00B267BC">
        <w:t xml:space="preserve"> le cas échéan</w:t>
      </w:r>
      <w:r w:rsidR="00294980">
        <w:t xml:space="preserve">t, le maintien des impositions communes </w:t>
      </w:r>
      <w:r w:rsidR="00C80DE3">
        <w:t>dans le chef des personnes mariées</w:t>
      </w:r>
      <w:r w:rsidR="004E09C7">
        <w:t xml:space="preserve"> et des cohabitants légaux,</w:t>
      </w:r>
      <w:r w:rsidRPr="0076210D">
        <w:t xml:space="preserve"> présente l'avantage suivant :</w:t>
      </w:r>
    </w:p>
    <w:p w14:paraId="41600013" w14:textId="7BE58F0C" w:rsidR="00CA5812" w:rsidRPr="0076210D" w:rsidRDefault="00CA5812" w:rsidP="00BA7E3E">
      <w:pPr>
        <w:numPr>
          <w:ilvl w:val="0"/>
          <w:numId w:val="26"/>
        </w:numPr>
        <w:spacing w:after="0"/>
        <w:jc w:val="both"/>
      </w:pPr>
      <w:r w:rsidRPr="0076210D">
        <w:t xml:space="preserve">il n'appartient pas en premier lieu à l'administration fiscale de détecter les cohabitants de fait afin de déterminer si des </w:t>
      </w:r>
      <w:r w:rsidR="001E4EEF">
        <w:t>impositions communes</w:t>
      </w:r>
      <w:r w:rsidRPr="0076210D">
        <w:t xml:space="preserve"> doivent être établies </w:t>
      </w:r>
      <w:r w:rsidR="001E4EEF">
        <w:t>dans leur chef</w:t>
      </w:r>
      <w:r w:rsidRPr="0076210D">
        <w:t xml:space="preserve"> ;</w:t>
      </w:r>
    </w:p>
    <w:p w14:paraId="1AEFA781" w14:textId="32AF3CA6" w:rsidR="00CA5812" w:rsidRPr="0076210D" w:rsidRDefault="00CA5812" w:rsidP="00BA7E3E">
      <w:pPr>
        <w:numPr>
          <w:ilvl w:val="0"/>
          <w:numId w:val="26"/>
        </w:numPr>
        <w:spacing w:after="0"/>
        <w:jc w:val="both"/>
      </w:pPr>
      <w:r w:rsidRPr="0076210D">
        <w:t xml:space="preserve">le problème pratique de l'établissement </w:t>
      </w:r>
      <w:r w:rsidR="001E4EEF">
        <w:t>d’éventuelles impositions communes</w:t>
      </w:r>
      <w:r w:rsidRPr="0076210D">
        <w:t xml:space="preserve">, dans </w:t>
      </w:r>
      <w:r w:rsidR="007153CD">
        <w:t>le chef de plus</w:t>
      </w:r>
      <w:r w:rsidRPr="0076210D">
        <w:t xml:space="preserve"> de 2 personnes </w:t>
      </w:r>
      <w:r w:rsidR="007153CD">
        <w:t xml:space="preserve">qui </w:t>
      </w:r>
      <w:r w:rsidRPr="0076210D">
        <w:t>vivent effectivement ensemble, ne se pose pas.</w:t>
      </w:r>
    </w:p>
    <w:p w14:paraId="074B9BA9" w14:textId="77777777" w:rsidR="00F45DD2" w:rsidRPr="0076210D" w:rsidRDefault="00F45DD2" w:rsidP="00BA7E3E">
      <w:pPr>
        <w:spacing w:after="0"/>
        <w:jc w:val="both"/>
      </w:pPr>
    </w:p>
    <w:p w14:paraId="48CD794A" w14:textId="77777777" w:rsidR="001D3DF0" w:rsidRDefault="00CA5812" w:rsidP="00BA7E3E">
      <w:pPr>
        <w:spacing w:after="0"/>
        <w:jc w:val="both"/>
      </w:pPr>
      <w:r w:rsidRPr="0076210D">
        <w:t xml:space="preserve">Le </w:t>
      </w:r>
      <w:r w:rsidR="00327185">
        <w:t>régim</w:t>
      </w:r>
      <w:r w:rsidR="00327185" w:rsidRPr="0076210D">
        <w:t>e</w:t>
      </w:r>
      <w:r w:rsidRPr="0076210D">
        <w:t xml:space="preserve"> des </w:t>
      </w:r>
      <w:r w:rsidR="007C5BA2">
        <w:t xml:space="preserve">impositions distinctes </w:t>
      </w:r>
      <w:r w:rsidRPr="0076210D">
        <w:t xml:space="preserve">pour les cohabitants </w:t>
      </w:r>
      <w:r w:rsidR="007C5BA2">
        <w:t>de fait</w:t>
      </w:r>
      <w:r w:rsidRPr="0076210D">
        <w:t xml:space="preserve"> et la volonté de traiter les formes de cohabitation de la manière la plus neutre possible impliquent bien entendu une individualisation supplémentaire </w:t>
      </w:r>
      <w:r w:rsidR="007C5BA2">
        <w:t>du calcul de l’impôt</w:t>
      </w:r>
      <w:r w:rsidRPr="0076210D">
        <w:t>. En soi, cela ne semble pas très problématique, compte tenu du régime de décumul complet existant actuellement.</w:t>
      </w:r>
      <w:r w:rsidR="00BC613D">
        <w:t xml:space="preserve"> </w:t>
      </w:r>
    </w:p>
    <w:p w14:paraId="71929993" w14:textId="36E13DE5" w:rsidR="00A2539D" w:rsidRPr="0076210D" w:rsidRDefault="00CA5812" w:rsidP="00BA7E3E">
      <w:pPr>
        <w:spacing w:after="0"/>
        <w:jc w:val="both"/>
      </w:pPr>
      <w:r w:rsidRPr="0076210D">
        <w:rPr>
          <w:u w:val="single"/>
        </w:rPr>
        <w:t>Pour mémoire :</w:t>
      </w:r>
      <w:r w:rsidRPr="0076210D">
        <w:t xml:space="preserve"> </w:t>
      </w:r>
      <w:r w:rsidR="004C0568">
        <w:t>O</w:t>
      </w:r>
      <w:r w:rsidRPr="0076210D">
        <w:t xml:space="preserve">n peut noter qu'à l'heure actuelle, </w:t>
      </w:r>
      <w:r w:rsidR="004C0568" w:rsidRPr="0076210D">
        <w:t xml:space="preserve">la règle de décumul </w:t>
      </w:r>
      <w:r w:rsidRPr="0076210D">
        <w:t>ne tient pas compte</w:t>
      </w:r>
      <w:r w:rsidR="004C0568">
        <w:t>,</w:t>
      </w:r>
      <w:r w:rsidRPr="0076210D">
        <w:t xml:space="preserve"> </w:t>
      </w:r>
      <w:r w:rsidR="004C0568" w:rsidRPr="0076210D">
        <w:t>en matière de revenus professionnels</w:t>
      </w:r>
      <w:r w:rsidR="004C0568">
        <w:t>,</w:t>
      </w:r>
      <w:r w:rsidR="004C0568" w:rsidRPr="0076210D">
        <w:t xml:space="preserve"> </w:t>
      </w:r>
      <w:r w:rsidRPr="0076210D">
        <w:t>du régime matrimonial choisi.</w:t>
      </w:r>
    </w:p>
    <w:p w14:paraId="0C640374" w14:textId="77777777" w:rsidR="00E5317D" w:rsidRPr="0076210D" w:rsidRDefault="00E5317D" w:rsidP="00BA7E3E">
      <w:pPr>
        <w:spacing w:after="0"/>
        <w:jc w:val="both"/>
      </w:pPr>
    </w:p>
    <w:p w14:paraId="76F9C817" w14:textId="0EDEF2D0" w:rsidR="00CA5812" w:rsidRPr="0076210D" w:rsidRDefault="00CA5812" w:rsidP="00BA7E3E">
      <w:pPr>
        <w:spacing w:after="0"/>
        <w:jc w:val="both"/>
      </w:pPr>
      <w:r w:rsidRPr="0076210D">
        <w:t xml:space="preserve">Un certain nombre de </w:t>
      </w:r>
      <w:r w:rsidR="006A2B18">
        <w:t>'</w:t>
      </w:r>
      <w:r w:rsidRPr="0076210D">
        <w:t>mécanismes de transfert</w:t>
      </w:r>
      <w:r w:rsidR="006A2B18">
        <w:t>'</w:t>
      </w:r>
      <w:r w:rsidRPr="0076210D">
        <w:t xml:space="preserve"> (comme pour les pertes) disparaîtraient. Par conséquent, la seule différence entre </w:t>
      </w:r>
      <w:r w:rsidR="00581172">
        <w:t>l’imposition</w:t>
      </w:r>
      <w:r w:rsidRPr="0076210D">
        <w:t xml:space="preserve"> </w:t>
      </w:r>
      <w:r w:rsidR="006A2B18">
        <w:t>'</w:t>
      </w:r>
      <w:r w:rsidR="00581172">
        <w:t>distincte</w:t>
      </w:r>
      <w:r w:rsidR="006A2B18">
        <w:t>'</w:t>
      </w:r>
      <w:r w:rsidRPr="0076210D">
        <w:t xml:space="preserve"> et </w:t>
      </w:r>
      <w:r w:rsidR="00581172">
        <w:t>l’</w:t>
      </w:r>
      <w:r w:rsidR="00840425">
        <w:t xml:space="preserve">(éventuelle) </w:t>
      </w:r>
      <w:r w:rsidR="00581172">
        <w:t>imposition</w:t>
      </w:r>
      <w:r w:rsidRPr="0076210D">
        <w:t xml:space="preserve"> </w:t>
      </w:r>
      <w:r w:rsidR="006A2B18">
        <w:t>'</w:t>
      </w:r>
      <w:r w:rsidR="00581172">
        <w:t>commune</w:t>
      </w:r>
      <w:r w:rsidR="006A2B18">
        <w:t>'</w:t>
      </w:r>
      <w:r w:rsidRPr="0076210D">
        <w:t xml:space="preserve"> </w:t>
      </w:r>
      <w:r w:rsidR="0047799F">
        <w:t>concernerait</w:t>
      </w:r>
      <w:r w:rsidRPr="0076210D">
        <w:t xml:space="preserve"> le sort des crédits d'impôt (voir ci-dessous).</w:t>
      </w:r>
    </w:p>
    <w:p w14:paraId="677E1E74" w14:textId="7398AA6B" w:rsidR="00CA5812" w:rsidRPr="0076210D" w:rsidRDefault="00CA5812" w:rsidP="00BA7E3E">
      <w:pPr>
        <w:spacing w:after="0"/>
        <w:jc w:val="both"/>
      </w:pPr>
      <w:r w:rsidRPr="0076210D">
        <w:rPr>
          <w:u w:val="single"/>
        </w:rPr>
        <w:t>Pour mémoire :</w:t>
      </w:r>
      <w:r w:rsidR="00BC613D" w:rsidRPr="008B10D3">
        <w:t xml:space="preserve"> </w:t>
      </w:r>
      <w:r w:rsidRPr="0076210D">
        <w:t xml:space="preserve">Une autre solution consisterait à réserver ces </w:t>
      </w:r>
      <w:r w:rsidR="006A2B18">
        <w:t>'</w:t>
      </w:r>
      <w:r w:rsidRPr="0076210D">
        <w:t>mécanismes de transfert</w:t>
      </w:r>
      <w:r w:rsidR="006A2B18">
        <w:t>'</w:t>
      </w:r>
      <w:r w:rsidRPr="0076210D">
        <w:t xml:space="preserve"> uniquement au cas d'une imposition commune (à laquelle les cohabitants de fait pourraient alors adhérer de manière </w:t>
      </w:r>
      <w:r w:rsidR="008454E7">
        <w:t>optionnelle</w:t>
      </w:r>
      <w:r w:rsidRPr="0076210D">
        <w:t xml:space="preserve">). Le problème de proposer un tel </w:t>
      </w:r>
      <w:r w:rsidR="00327185">
        <w:t>régime</w:t>
      </w:r>
      <w:r w:rsidRPr="0076210D">
        <w:t xml:space="preserve"> </w:t>
      </w:r>
      <w:r w:rsidR="003201D7">
        <w:t>optionnel</w:t>
      </w:r>
      <w:r w:rsidRPr="0076210D">
        <w:t xml:space="preserve"> est que les personnes socialement défavorisées ne savent souvent pas quelle alternative est la plus avantageuse pour elles. Ce</w:t>
      </w:r>
      <w:r w:rsidR="00FD4E07">
        <w:t>ci</w:t>
      </w:r>
      <w:r w:rsidRPr="0076210D">
        <w:t xml:space="preserve"> peut toutefois être surmonté en </w:t>
      </w:r>
      <w:r w:rsidR="00CF11F1">
        <w:t>obligeant</w:t>
      </w:r>
      <w:r w:rsidRPr="0076210D">
        <w:t xml:space="preserve"> l'administration </w:t>
      </w:r>
      <w:r w:rsidR="00FD4E07">
        <w:t xml:space="preserve">à </w:t>
      </w:r>
      <w:r w:rsidRPr="0076210D">
        <w:t xml:space="preserve">effectuer le calcul le plus favorable. Toutefois, cela entraîne à nouveau une augmentation de la charge de traitement administratif. Pour cette raison, </w:t>
      </w:r>
      <w:r w:rsidR="005E5A0E">
        <w:t>on p</w:t>
      </w:r>
      <w:r w:rsidR="004935EC">
        <w:t>art du</w:t>
      </w:r>
      <w:r w:rsidR="005E5A0E">
        <w:t xml:space="preserve"> principe </w:t>
      </w:r>
      <w:r w:rsidRPr="0076210D">
        <w:t xml:space="preserve">(en tant qu'hypothèse de travail) que les mécanismes de transfert existants disparaîtraient en grande partie. </w:t>
      </w:r>
    </w:p>
    <w:p w14:paraId="6C632AF8" w14:textId="77777777" w:rsidR="00CA5812" w:rsidRPr="0076210D" w:rsidRDefault="00CA5812" w:rsidP="00BA7E3E">
      <w:pPr>
        <w:spacing w:after="0"/>
        <w:jc w:val="both"/>
      </w:pPr>
    </w:p>
    <w:p w14:paraId="33745C56" w14:textId="106E7F61" w:rsidR="00CA5812" w:rsidRPr="0076210D" w:rsidRDefault="00CA5812" w:rsidP="00BA7E3E">
      <w:pPr>
        <w:spacing w:after="0"/>
        <w:jc w:val="both"/>
      </w:pPr>
      <w:r w:rsidRPr="0076210D">
        <w:t xml:space="preserve">Compte tenu des changements fondamentaux, la question se pose naturellement de savoir dans quelle mesure il convient de prévoir des </w:t>
      </w:r>
      <w:r w:rsidR="00327185">
        <w:t>régime</w:t>
      </w:r>
      <w:r w:rsidRPr="0076210D">
        <w:t xml:space="preserve">s transitoires, notamment en ce qui concerne les </w:t>
      </w:r>
      <w:r w:rsidR="00064662">
        <w:t>suppléments aux montants exonérés d’impôts</w:t>
      </w:r>
      <w:r w:rsidR="00B70A26">
        <w:t>.</w:t>
      </w:r>
    </w:p>
    <w:p w14:paraId="049416BA" w14:textId="3C423CED" w:rsidR="003C5359" w:rsidRDefault="003C5359">
      <w:r>
        <w:br w:type="page"/>
      </w:r>
    </w:p>
    <w:p w14:paraId="54282943" w14:textId="77777777" w:rsidR="00AE6EF9" w:rsidRPr="0076210D" w:rsidRDefault="00AE6EF9" w:rsidP="00BA7E3E">
      <w:pPr>
        <w:spacing w:after="0"/>
        <w:jc w:val="both"/>
      </w:pPr>
    </w:p>
    <w:p w14:paraId="12072CFB" w14:textId="77777777" w:rsidR="00CA5812" w:rsidRPr="0076210D" w:rsidRDefault="00CA5812" w:rsidP="00BA7E3E">
      <w:pPr>
        <w:spacing w:after="0"/>
        <w:jc w:val="both"/>
      </w:pPr>
      <w:r w:rsidRPr="0076210D">
        <w:t>En fait, il y a trois scénarios possibles :</w:t>
      </w:r>
    </w:p>
    <w:p w14:paraId="38555594" w14:textId="3BB8D2CC" w:rsidR="00CA5812" w:rsidRPr="0076210D" w:rsidRDefault="008B10D3" w:rsidP="00BA7E3E">
      <w:pPr>
        <w:numPr>
          <w:ilvl w:val="0"/>
          <w:numId w:val="28"/>
        </w:numPr>
        <w:spacing w:after="0"/>
        <w:jc w:val="both"/>
      </w:pPr>
      <w:r>
        <w:t>l</w:t>
      </w:r>
      <w:r w:rsidR="00CA5812" w:rsidRPr="0076210D">
        <w:t xml:space="preserve">e nouveau </w:t>
      </w:r>
      <w:r w:rsidR="00327185">
        <w:t>régime</w:t>
      </w:r>
      <w:r w:rsidR="00CA5812" w:rsidRPr="0076210D">
        <w:t xml:space="preserve"> entre en vigueur immédiatement et est donc immédiatement et pleinement applicable à tous les enfants</w:t>
      </w:r>
      <w:r w:rsidR="00124165">
        <w:t xml:space="preserve"> et </w:t>
      </w:r>
      <w:r w:rsidR="00CA5812" w:rsidRPr="0076210D">
        <w:t>personnes à charge ;</w:t>
      </w:r>
    </w:p>
    <w:p w14:paraId="3CC0D1AD" w14:textId="3BC35FFF" w:rsidR="00CA5812" w:rsidRPr="0076210D" w:rsidRDefault="008B10D3" w:rsidP="00BA7E3E">
      <w:pPr>
        <w:numPr>
          <w:ilvl w:val="0"/>
          <w:numId w:val="28"/>
        </w:numPr>
        <w:spacing w:after="0"/>
        <w:jc w:val="both"/>
      </w:pPr>
      <w:r>
        <w:t>u</w:t>
      </w:r>
      <w:r w:rsidR="00CA5812" w:rsidRPr="0076210D">
        <w:t xml:space="preserve">n régime transitoire (limité dans le temps) est prévu, dans lequel les </w:t>
      </w:r>
      <w:r w:rsidR="006A2B18">
        <w:t>'</w:t>
      </w:r>
      <w:r w:rsidR="00CA5812" w:rsidRPr="0076210D">
        <w:t>anciens</w:t>
      </w:r>
      <w:r w:rsidR="006A2B18">
        <w:t>'</w:t>
      </w:r>
      <w:r w:rsidR="00CA5812" w:rsidRPr="0076210D">
        <w:t xml:space="preserve"> </w:t>
      </w:r>
      <w:r w:rsidR="004D07EC">
        <w:t>suppléments</w:t>
      </w:r>
      <w:r w:rsidR="00CA5812" w:rsidRPr="0076210D">
        <w:t xml:space="preserve"> (dans la mesure où </w:t>
      </w:r>
      <w:r w:rsidR="00B60179">
        <w:t>ils</w:t>
      </w:r>
      <w:r w:rsidR="00CA5812" w:rsidRPr="0076210D">
        <w:t xml:space="preserve"> sont plus avantageu</w:t>
      </w:r>
      <w:r w:rsidR="00B60179">
        <w:t>x</w:t>
      </w:r>
      <w:r w:rsidR="00CA5812" w:rsidRPr="0076210D">
        <w:t>) sont progressivement supprimés jusqu'à ce qu'</w:t>
      </w:r>
      <w:r w:rsidR="005A1A5A">
        <w:t>ils</w:t>
      </w:r>
      <w:r w:rsidR="00CA5812" w:rsidRPr="0076210D">
        <w:t xml:space="preserve"> atteignent le niveau des </w:t>
      </w:r>
      <w:r w:rsidR="006A2B18">
        <w:t>'</w:t>
      </w:r>
      <w:r w:rsidR="00CA5812" w:rsidRPr="0076210D">
        <w:t>nouv</w:t>
      </w:r>
      <w:r w:rsidR="005A1A5A">
        <w:t>eaux</w:t>
      </w:r>
      <w:r w:rsidR="006A2B18">
        <w:t>'</w:t>
      </w:r>
      <w:r w:rsidR="00CA5812" w:rsidRPr="0076210D">
        <w:t xml:space="preserve"> </w:t>
      </w:r>
      <w:r w:rsidR="00791FE3">
        <w:t>suppléments</w:t>
      </w:r>
      <w:r w:rsidR="00CA5812" w:rsidRPr="0076210D">
        <w:t xml:space="preserve"> ;</w:t>
      </w:r>
    </w:p>
    <w:p w14:paraId="4C38BB8E" w14:textId="7B0CD97F" w:rsidR="00CA5812" w:rsidRPr="0076210D" w:rsidRDefault="008B10D3" w:rsidP="00BA7E3E">
      <w:pPr>
        <w:numPr>
          <w:ilvl w:val="0"/>
          <w:numId w:val="28"/>
        </w:numPr>
        <w:spacing w:after="0"/>
        <w:jc w:val="both"/>
      </w:pPr>
      <w:r>
        <w:t>l</w:t>
      </w:r>
      <w:r w:rsidR="00CA5812" w:rsidRPr="0076210D">
        <w:t xml:space="preserve">e nouveau </w:t>
      </w:r>
      <w:r w:rsidR="00327185">
        <w:t>régime</w:t>
      </w:r>
      <w:r w:rsidR="00CA5812" w:rsidRPr="0076210D">
        <w:t xml:space="preserve"> n'est applicable </w:t>
      </w:r>
      <w:r w:rsidR="00106CD3">
        <w:t>qu’</w:t>
      </w:r>
      <w:r w:rsidR="00CA5812" w:rsidRPr="0076210D">
        <w:t>aux enfants et/ou aux personnes à charge</w:t>
      </w:r>
      <w:r w:rsidR="00E865A4">
        <w:t>,</w:t>
      </w:r>
      <w:r w:rsidR="00CA5812" w:rsidRPr="0076210D">
        <w:t xml:space="preserve"> qui ne sont effectivement à charge d'un contribuable donné</w:t>
      </w:r>
      <w:r w:rsidR="00BC613D">
        <w:t xml:space="preserve"> </w:t>
      </w:r>
      <w:r w:rsidR="00E613F5">
        <w:t>qu’</w:t>
      </w:r>
      <w:r w:rsidR="00E4252F">
        <w:t>après</w:t>
      </w:r>
      <w:r w:rsidR="00064A4F">
        <w:t xml:space="preserve"> </w:t>
      </w:r>
      <w:r w:rsidR="00CA5812" w:rsidRPr="0076210D">
        <w:t xml:space="preserve">une certaine date d'entrée en vigueur. Les enfants/personnes qui étaient déjà à charge continueraient donc à </w:t>
      </w:r>
      <w:r w:rsidR="00064A4F">
        <w:t>donner</w:t>
      </w:r>
      <w:r w:rsidR="00064A4F" w:rsidRPr="0076210D">
        <w:t xml:space="preserve"> </w:t>
      </w:r>
      <w:r w:rsidR="00CA5812" w:rsidRPr="0076210D">
        <w:t xml:space="preserve">droit aux </w:t>
      </w:r>
      <w:r w:rsidR="00064A4F">
        <w:t xml:space="preserve">suppléments </w:t>
      </w:r>
      <w:r w:rsidR="00CA5812" w:rsidRPr="0076210D">
        <w:t xml:space="preserve">déjà existants. Lors de l'élaboration d'un tel </w:t>
      </w:r>
      <w:r w:rsidR="00327185">
        <w:t>régime</w:t>
      </w:r>
      <w:r w:rsidR="00CA5812" w:rsidRPr="0076210D">
        <w:t xml:space="preserve">, la question se pose de savoir s'il faut prévoir un </w:t>
      </w:r>
      <w:r w:rsidR="006A2B18">
        <w:t>'</w:t>
      </w:r>
      <w:r w:rsidR="00CA5812" w:rsidRPr="0076210D">
        <w:t>opt-in</w:t>
      </w:r>
      <w:r w:rsidR="006A2B18">
        <w:t>'</w:t>
      </w:r>
      <w:r w:rsidR="00CA5812" w:rsidRPr="0076210D">
        <w:t xml:space="preserve"> afin que les contribuables puissent choisir de bénéficier de tous les </w:t>
      </w:r>
      <w:r w:rsidR="0096549B">
        <w:t xml:space="preserve">suppléments </w:t>
      </w:r>
      <w:r w:rsidR="00CA5812" w:rsidRPr="0076210D">
        <w:t xml:space="preserve">du nouveau </w:t>
      </w:r>
      <w:r w:rsidR="00327185">
        <w:t>régime</w:t>
      </w:r>
      <w:r w:rsidR="00CA5812" w:rsidRPr="0076210D">
        <w:t>.</w:t>
      </w:r>
    </w:p>
    <w:p w14:paraId="34308DAA" w14:textId="4BE57575" w:rsidR="008B10D3" w:rsidRDefault="008B10D3">
      <w:r>
        <w:br w:type="page"/>
      </w:r>
    </w:p>
    <w:p w14:paraId="3CD7F148" w14:textId="77777777" w:rsidR="00CA5812" w:rsidRPr="0076210D" w:rsidRDefault="00CA5812" w:rsidP="00BA7E3E">
      <w:pPr>
        <w:spacing w:after="0"/>
        <w:jc w:val="both"/>
      </w:pPr>
    </w:p>
    <w:p w14:paraId="56495DB6" w14:textId="77777777" w:rsidR="00AE6EF9" w:rsidRPr="0076210D" w:rsidRDefault="00AE6EF9" w:rsidP="00BA7E3E">
      <w:pPr>
        <w:spacing w:after="0"/>
        <w:jc w:val="both"/>
      </w:pPr>
    </w:p>
    <w:p w14:paraId="46340095" w14:textId="22644065" w:rsidR="00CA5812" w:rsidRPr="0076210D" w:rsidRDefault="00CA5812" w:rsidP="00275FEB">
      <w:pPr>
        <w:pStyle w:val="Kop2"/>
        <w:numPr>
          <w:ilvl w:val="0"/>
          <w:numId w:val="47"/>
        </w:numPr>
      </w:pPr>
      <w:bookmarkStart w:id="186" w:name="_Toc95228075"/>
      <w:bookmarkStart w:id="187" w:name="_Toc107210990"/>
      <w:r w:rsidRPr="0076210D">
        <w:t xml:space="preserve">Déclaration et </w:t>
      </w:r>
      <w:bookmarkEnd w:id="186"/>
      <w:r w:rsidR="00460B30">
        <w:t>imposition</w:t>
      </w:r>
      <w:bookmarkEnd w:id="187"/>
    </w:p>
    <w:p w14:paraId="14EAABE1" w14:textId="77777777" w:rsidR="00AE6EF9" w:rsidRPr="0076210D" w:rsidRDefault="00AE6EF9" w:rsidP="00BA7E3E">
      <w:pPr>
        <w:spacing w:after="0"/>
        <w:jc w:val="both"/>
        <w:rPr>
          <w:u w:val="single"/>
        </w:rPr>
      </w:pPr>
    </w:p>
    <w:p w14:paraId="20E8AAEE" w14:textId="77777777" w:rsidR="00AE6EF9" w:rsidRPr="0076210D" w:rsidRDefault="00AE6EF9" w:rsidP="00BA7E3E">
      <w:pPr>
        <w:spacing w:after="0"/>
        <w:jc w:val="both"/>
        <w:rPr>
          <w:u w:val="single"/>
        </w:rPr>
      </w:pPr>
    </w:p>
    <w:p w14:paraId="493141A3" w14:textId="3CFEB9E0" w:rsidR="001678FA" w:rsidRPr="0076210D" w:rsidRDefault="00C35A7E" w:rsidP="00EB617B">
      <w:pPr>
        <w:spacing w:after="0"/>
        <w:jc w:val="both"/>
      </w:pPr>
      <w:r w:rsidRPr="0076210D">
        <w:rPr>
          <w:b/>
        </w:rPr>
        <w:t>Proposition</w:t>
      </w:r>
      <w:r w:rsidRPr="0076210D">
        <w:t xml:space="preserve"> </w:t>
      </w:r>
      <w:r w:rsidR="001C2CEC">
        <w:t>–</w:t>
      </w:r>
      <w:r w:rsidRPr="0076210D">
        <w:t xml:space="preserve"> </w:t>
      </w:r>
      <w:r w:rsidR="001C2CEC">
        <w:t xml:space="preserve">Il peut être envisagé </w:t>
      </w:r>
      <w:r w:rsidR="00DD7E28">
        <w:t>d</w:t>
      </w:r>
      <w:r w:rsidR="00085714">
        <w:t>e passer</w:t>
      </w:r>
      <w:r w:rsidR="00544680">
        <w:t xml:space="preserve"> à une </w:t>
      </w:r>
      <w:r w:rsidR="003067A5">
        <w:t xml:space="preserve">taxation individualisée </w:t>
      </w:r>
      <w:r w:rsidR="00EF0F71">
        <w:t>dans laquelle</w:t>
      </w:r>
      <w:r w:rsidR="003067A5">
        <w:t xml:space="preserve"> la différence entre impositions </w:t>
      </w:r>
      <w:r w:rsidR="002E4696">
        <w:t>distinctes et communes dis</w:t>
      </w:r>
      <w:r w:rsidR="00631262">
        <w:t xml:space="preserve">paraîtrait. </w:t>
      </w:r>
      <w:r w:rsidR="00871ACD">
        <w:t xml:space="preserve">A supposer que le </w:t>
      </w:r>
      <w:r w:rsidR="00327185">
        <w:t>régime</w:t>
      </w:r>
      <w:r w:rsidR="00871ACD">
        <w:t xml:space="preserve"> des impositions communes </w:t>
      </w:r>
      <w:r w:rsidR="00EA2F7E">
        <w:t>soit maintenu dans le chef des époux et des cohabitants légaux</w:t>
      </w:r>
      <w:r w:rsidR="00F36639">
        <w:t xml:space="preserve">, </w:t>
      </w:r>
      <w:r w:rsidR="00AD5DC4">
        <w:t>il est en tou</w:t>
      </w:r>
      <w:r w:rsidR="00780F4B">
        <w:t>s</w:t>
      </w:r>
      <w:r w:rsidR="001678FA">
        <w:t xml:space="preserve"> cas préférable </w:t>
      </w:r>
      <w:r w:rsidR="000B732B">
        <w:t xml:space="preserve">de </w:t>
      </w:r>
      <w:r w:rsidR="00292663">
        <w:t xml:space="preserve">maintenir </w:t>
      </w:r>
      <w:r w:rsidR="00CD00F8">
        <w:t>une déclaration et une imposition distincte</w:t>
      </w:r>
      <w:r w:rsidR="00AC616B">
        <w:t>s</w:t>
      </w:r>
      <w:r w:rsidR="00CD00F8">
        <w:t xml:space="preserve"> en ce qui concerne </w:t>
      </w:r>
      <w:r w:rsidR="00AC616B">
        <w:t>les cohabitants de fait.</w:t>
      </w:r>
      <w:r w:rsidR="00CD00F8">
        <w:t xml:space="preserve"> </w:t>
      </w:r>
    </w:p>
    <w:p w14:paraId="7C87F0A1" w14:textId="77777777" w:rsidR="00EB617B" w:rsidRPr="0076210D" w:rsidRDefault="00EB617B" w:rsidP="00EB617B">
      <w:pPr>
        <w:spacing w:after="0"/>
        <w:jc w:val="both"/>
      </w:pPr>
    </w:p>
    <w:p w14:paraId="11F06DC5" w14:textId="08761FCA" w:rsidR="00C6086D" w:rsidRPr="0076210D" w:rsidRDefault="004D49BA" w:rsidP="00F073F7">
      <w:pPr>
        <w:spacing w:after="0"/>
        <w:jc w:val="both"/>
        <w:rPr>
          <w:u w:val="single"/>
        </w:rPr>
      </w:pPr>
      <w:r>
        <w:rPr>
          <w:u w:val="single"/>
        </w:rPr>
        <w:t>Commentaire :</w:t>
      </w:r>
      <w:r w:rsidR="00C6086D" w:rsidRPr="0076210D">
        <w:rPr>
          <w:u w:val="single"/>
        </w:rPr>
        <w:t xml:space="preserve"> </w:t>
      </w:r>
    </w:p>
    <w:p w14:paraId="39AD579E" w14:textId="0996AB5F" w:rsidR="00C6086D" w:rsidRPr="0076210D" w:rsidRDefault="00C6086D" w:rsidP="00F073F7">
      <w:pPr>
        <w:spacing w:after="0"/>
        <w:jc w:val="both"/>
      </w:pPr>
    </w:p>
    <w:p w14:paraId="743901A6" w14:textId="3299206C" w:rsidR="00C6086D" w:rsidRPr="0076210D" w:rsidRDefault="00BD2A92" w:rsidP="00F073F7">
      <w:pPr>
        <w:spacing w:after="0"/>
        <w:jc w:val="both"/>
      </w:pPr>
      <w:r w:rsidRPr="0076210D">
        <w:t xml:space="preserve">La déclaration et les modalités d'établissement actuelles </w:t>
      </w:r>
      <w:r w:rsidR="008878D5">
        <w:t>font</w:t>
      </w:r>
      <w:r w:rsidRPr="0076210D">
        <w:t xml:space="preserve"> une distinction entre les </w:t>
      </w:r>
      <w:r w:rsidR="006A2B18">
        <w:t>'</w:t>
      </w:r>
      <w:r w:rsidRPr="0076210D">
        <w:t>cohabitants légaux et les couples mariés</w:t>
      </w:r>
      <w:r w:rsidR="006A2B18">
        <w:t>'</w:t>
      </w:r>
      <w:r w:rsidRPr="0076210D">
        <w:t xml:space="preserve">, d'une part, et les </w:t>
      </w:r>
      <w:r w:rsidR="006A2B18">
        <w:t>'</w:t>
      </w:r>
      <w:r w:rsidRPr="0076210D">
        <w:t xml:space="preserve">cohabitants de fait et les </w:t>
      </w:r>
      <w:r w:rsidR="00F9283D">
        <w:t>isolés</w:t>
      </w:r>
      <w:r w:rsidRPr="0076210D">
        <w:t xml:space="preserve"> réels</w:t>
      </w:r>
      <w:r w:rsidR="006A2B18">
        <w:t>'</w:t>
      </w:r>
      <w:r w:rsidRPr="0076210D">
        <w:t xml:space="preserve">, d'autre part. </w:t>
      </w:r>
      <w:r w:rsidR="007955CF">
        <w:t>La</w:t>
      </w:r>
      <w:r w:rsidRPr="0076210D">
        <w:t xml:space="preserve"> dernière catégorie (y compris </w:t>
      </w:r>
      <w:r w:rsidR="00F9283D">
        <w:t>donc</w:t>
      </w:r>
      <w:r w:rsidRPr="0076210D">
        <w:t xml:space="preserve"> les cohabitants de fait) est actuellement </w:t>
      </w:r>
      <w:r w:rsidR="00D26944">
        <w:t xml:space="preserve">qualifiée comme </w:t>
      </w:r>
      <w:r w:rsidR="00BA4754">
        <w:t xml:space="preserve">des </w:t>
      </w:r>
      <w:r w:rsidR="00D26944">
        <w:t>isolé</w:t>
      </w:r>
      <w:r w:rsidR="00BA4754">
        <w:t>s</w:t>
      </w:r>
      <w:r w:rsidR="00D26944">
        <w:t xml:space="preserve"> fisca</w:t>
      </w:r>
      <w:r w:rsidR="008122B4">
        <w:t>ux</w:t>
      </w:r>
      <w:r w:rsidR="00D26944">
        <w:t>.</w:t>
      </w:r>
    </w:p>
    <w:p w14:paraId="1F95F86D" w14:textId="582184C4" w:rsidR="00C6086D" w:rsidRPr="0076210D" w:rsidRDefault="00C6086D" w:rsidP="00F073F7">
      <w:pPr>
        <w:spacing w:after="0"/>
        <w:jc w:val="both"/>
      </w:pPr>
    </w:p>
    <w:p w14:paraId="18EF2BC6" w14:textId="67CF71F9" w:rsidR="00C6086D" w:rsidRPr="0076210D" w:rsidRDefault="000949C5" w:rsidP="00F073F7">
      <w:pPr>
        <w:spacing w:after="0"/>
        <w:jc w:val="both"/>
      </w:pPr>
      <w:r w:rsidRPr="0076210D">
        <w:t xml:space="preserve">Dans l'optique (i) de traiter les formes de cohabitation de la manière la plus neutre possible et (ii) de donner au véritable </w:t>
      </w:r>
      <w:r w:rsidR="001B6086">
        <w:t>isolé</w:t>
      </w:r>
      <w:r w:rsidRPr="0076210D">
        <w:t xml:space="preserve"> le droit à un </w:t>
      </w:r>
      <w:r w:rsidR="00FF0C18">
        <w:t xml:space="preserve">montant </w:t>
      </w:r>
      <w:r w:rsidR="005D46BE">
        <w:t xml:space="preserve">exonéré </w:t>
      </w:r>
      <w:r w:rsidR="00FF0C18">
        <w:t xml:space="preserve">d’impôt </w:t>
      </w:r>
      <w:r w:rsidRPr="0076210D">
        <w:t>plus élevé, il est important d'adapter les obligations de déclaration et les modalités d'établissement en conséquence.</w:t>
      </w:r>
    </w:p>
    <w:p w14:paraId="71C1E366" w14:textId="62CE083F" w:rsidR="001C3E5E" w:rsidRDefault="001C3E5E" w:rsidP="00F073F7">
      <w:pPr>
        <w:spacing w:after="0"/>
        <w:jc w:val="both"/>
      </w:pPr>
    </w:p>
    <w:p w14:paraId="151F37D3" w14:textId="1DC2911C" w:rsidR="00044258" w:rsidRDefault="00494025" w:rsidP="00F073F7">
      <w:pPr>
        <w:spacing w:after="0"/>
        <w:jc w:val="both"/>
      </w:pPr>
      <w:r>
        <w:t xml:space="preserve">Le cas échéant, il peut à cet égard être envisagé </w:t>
      </w:r>
      <w:r w:rsidR="006679F8">
        <w:t>d'individualiser la taxation.</w:t>
      </w:r>
    </w:p>
    <w:p w14:paraId="3940D37B" w14:textId="77777777" w:rsidR="00044258" w:rsidRPr="0076210D" w:rsidRDefault="00044258" w:rsidP="00F073F7">
      <w:pPr>
        <w:spacing w:after="0"/>
        <w:jc w:val="both"/>
      </w:pPr>
    </w:p>
    <w:p w14:paraId="1E6111D8" w14:textId="58C70B62" w:rsidR="00EB617B" w:rsidRPr="0076210D" w:rsidRDefault="005B46CC" w:rsidP="00EB617B">
      <w:pPr>
        <w:spacing w:after="0"/>
        <w:jc w:val="both"/>
      </w:pPr>
      <w:r>
        <w:t>A supposer</w:t>
      </w:r>
      <w:r w:rsidR="00F41F4B">
        <w:t xml:space="preserve"> que le </w:t>
      </w:r>
      <w:r w:rsidR="00327185">
        <w:t>régime</w:t>
      </w:r>
      <w:r w:rsidR="00F41F4B">
        <w:t xml:space="preserve"> de déclaration </w:t>
      </w:r>
      <w:r w:rsidR="0076037D">
        <w:t xml:space="preserve">et d’imposition </w:t>
      </w:r>
      <w:r w:rsidR="00F41F4B">
        <w:t>commune</w:t>
      </w:r>
      <w:r w:rsidR="00A41175">
        <w:t>s</w:t>
      </w:r>
      <w:r w:rsidR="0076037D">
        <w:t xml:space="preserve"> soit quand même maintenu,</w:t>
      </w:r>
      <w:r>
        <w:t xml:space="preserve"> </w:t>
      </w:r>
      <w:r w:rsidR="00E90B80" w:rsidRPr="0076210D">
        <w:t xml:space="preserve">il semble </w:t>
      </w:r>
      <w:r w:rsidR="00E93F94">
        <w:t xml:space="preserve">le </w:t>
      </w:r>
      <w:r w:rsidR="00E90B80" w:rsidRPr="0076210D">
        <w:t>plus évident</w:t>
      </w:r>
      <w:r w:rsidR="00E93F94">
        <w:t>,</w:t>
      </w:r>
      <w:r w:rsidR="00E90B80" w:rsidRPr="0076210D">
        <w:t xml:space="preserve"> </w:t>
      </w:r>
      <w:r w:rsidR="00900FA3" w:rsidRPr="0076210D">
        <w:t>pour des raisons pragmatiques et administratives,</w:t>
      </w:r>
      <w:r w:rsidR="00BC613D">
        <w:t xml:space="preserve"> </w:t>
      </w:r>
      <w:r w:rsidR="00E90B80" w:rsidRPr="0076210D">
        <w:t xml:space="preserve">de continuer à </w:t>
      </w:r>
      <w:r w:rsidR="00560B7A">
        <w:t>postuler</w:t>
      </w:r>
      <w:r w:rsidR="00E90B80" w:rsidRPr="0076210D">
        <w:t xml:space="preserve"> que tout contribuable autre que celui qui est marié ou cohabitant légal doit, en principe, soumettre une déclaration séparée (ou recevoir une proposition séparée de déclaration simplifiée). </w:t>
      </w:r>
      <w:r w:rsidR="005C4788">
        <w:t>A cet égard</w:t>
      </w:r>
      <w:r w:rsidR="00E90B80" w:rsidRPr="0076210D">
        <w:t xml:space="preserve">, il peut être </w:t>
      </w:r>
      <w:r w:rsidR="003060F9">
        <w:t xml:space="preserve">éventuellement </w:t>
      </w:r>
      <w:r w:rsidR="00E90B80" w:rsidRPr="0076210D">
        <w:t xml:space="preserve">envisagé de </w:t>
      </w:r>
      <w:r w:rsidR="003B64BE">
        <w:t>prévoir</w:t>
      </w:r>
      <w:r w:rsidR="00E90B80" w:rsidRPr="0076210D">
        <w:t xml:space="preserve"> </w:t>
      </w:r>
      <w:r w:rsidR="002A1153" w:rsidRPr="0076210D">
        <w:t xml:space="preserve">pour certains </w:t>
      </w:r>
      <w:r w:rsidR="006A2B18">
        <w:t>'</w:t>
      </w:r>
      <w:r w:rsidR="002A1153" w:rsidRPr="0076210D">
        <w:t>cohabitants de fait</w:t>
      </w:r>
      <w:r w:rsidR="006A2B18">
        <w:t>'</w:t>
      </w:r>
      <w:r w:rsidR="002A1153" w:rsidRPr="0076210D">
        <w:t xml:space="preserve"> </w:t>
      </w:r>
      <w:r w:rsidR="005C1D10">
        <w:t>un</w:t>
      </w:r>
      <w:r w:rsidR="004B2B3C">
        <w:t>e</w:t>
      </w:r>
      <w:r w:rsidR="005C1D10" w:rsidRPr="0076210D">
        <w:t xml:space="preserve"> </w:t>
      </w:r>
      <w:r w:rsidR="00E90B80" w:rsidRPr="0076210D">
        <w:t xml:space="preserve">déclaration et </w:t>
      </w:r>
      <w:r w:rsidR="004B2B3C">
        <w:t xml:space="preserve">une </w:t>
      </w:r>
      <w:r w:rsidR="00E271B4">
        <w:t>imposition</w:t>
      </w:r>
      <w:r w:rsidR="00E90B80" w:rsidRPr="0076210D">
        <w:t xml:space="preserve"> </w:t>
      </w:r>
      <w:r w:rsidR="000E4E1B">
        <w:t xml:space="preserve">communes </w:t>
      </w:r>
      <w:r w:rsidR="00636A9C">
        <w:t>optionnelle</w:t>
      </w:r>
      <w:r w:rsidR="004B2B3C">
        <w:t>s</w:t>
      </w:r>
      <w:r w:rsidR="00E90B80" w:rsidRPr="0076210D">
        <w:t xml:space="preserve"> (voir ci-dessus). </w:t>
      </w:r>
    </w:p>
    <w:p w14:paraId="3C76BD89" w14:textId="77777777" w:rsidR="00B4496E" w:rsidRPr="0076210D" w:rsidRDefault="00B4496E" w:rsidP="00BA7E3E">
      <w:pPr>
        <w:spacing w:after="0"/>
        <w:jc w:val="both"/>
      </w:pPr>
    </w:p>
    <w:p w14:paraId="6A8EE8C6" w14:textId="3421A7D8" w:rsidR="00CA5812" w:rsidRPr="0076210D" w:rsidRDefault="3683CD98" w:rsidP="00BA7E3E">
      <w:pPr>
        <w:spacing w:after="0"/>
        <w:jc w:val="both"/>
      </w:pPr>
      <w:r w:rsidRPr="0076210D">
        <w:t xml:space="preserve">La déclaration </w:t>
      </w:r>
      <w:r w:rsidR="00F5327D">
        <w:t>et l’imposition distinctes</w:t>
      </w:r>
      <w:r w:rsidRPr="0076210D">
        <w:t xml:space="preserve"> </w:t>
      </w:r>
      <w:r w:rsidR="00AE5CC2">
        <w:t>sont</w:t>
      </w:r>
      <w:r w:rsidRPr="0076210D">
        <w:t xml:space="preserve"> préférée</w:t>
      </w:r>
      <w:r w:rsidR="00AE5CC2">
        <w:t>s</w:t>
      </w:r>
      <w:r w:rsidRPr="0076210D">
        <w:t xml:space="preserve"> à l'extension automatique de la déclaration </w:t>
      </w:r>
      <w:r w:rsidR="008A0F09">
        <w:t xml:space="preserve">et de l’imposition </w:t>
      </w:r>
      <w:r w:rsidRPr="0076210D">
        <w:t>commune</w:t>
      </w:r>
      <w:r w:rsidR="008A0F09">
        <w:t>s</w:t>
      </w:r>
      <w:r w:rsidRPr="0076210D">
        <w:t xml:space="preserve"> aux cohabitants de fait</w:t>
      </w:r>
      <w:r w:rsidR="00F37C16">
        <w:t xml:space="preserve"> (voir ci-dessus)</w:t>
      </w:r>
      <w:r w:rsidR="00501AD2">
        <w:t xml:space="preserve">. </w:t>
      </w:r>
      <w:r w:rsidR="00800D8D">
        <w:t xml:space="preserve">Le contribuable qui reçoit une déclaration </w:t>
      </w:r>
      <w:r w:rsidR="00086225">
        <w:t xml:space="preserve">d’impôt </w:t>
      </w:r>
      <w:r w:rsidR="002D2F2E">
        <w:t>distincte</w:t>
      </w:r>
      <w:r w:rsidRPr="0076210D">
        <w:t xml:space="preserve"> doit toutefois </w:t>
      </w:r>
      <w:r w:rsidR="006A2B18">
        <w:t>'</w:t>
      </w:r>
      <w:r w:rsidRPr="0076210D">
        <w:t>déclarer</w:t>
      </w:r>
      <w:r w:rsidR="006A2B18">
        <w:t>'</w:t>
      </w:r>
      <w:r w:rsidRPr="0076210D">
        <w:t xml:space="preserve"> </w:t>
      </w:r>
      <w:r w:rsidR="002E1B65">
        <w:t>lui-même</w:t>
      </w:r>
      <w:r w:rsidRPr="0076210D">
        <w:t xml:space="preserve"> </w:t>
      </w:r>
      <w:r w:rsidR="007D4FC4">
        <w:t xml:space="preserve">si et, </w:t>
      </w:r>
      <w:r w:rsidR="00974315">
        <w:t xml:space="preserve">le cas </w:t>
      </w:r>
      <w:r w:rsidR="00E4252F">
        <w:t>échéant,</w:t>
      </w:r>
      <w:r w:rsidRPr="0076210D">
        <w:t xml:space="preserve"> prouver qu'il est </w:t>
      </w:r>
      <w:r w:rsidR="006A2B18">
        <w:t>'</w:t>
      </w:r>
      <w:r w:rsidRPr="0076210D">
        <w:t xml:space="preserve">réellement </w:t>
      </w:r>
      <w:r w:rsidR="00E84F8A">
        <w:t>isolé</w:t>
      </w:r>
      <w:r w:rsidR="006A2B18">
        <w:t>'</w:t>
      </w:r>
      <w:r w:rsidRPr="0076210D">
        <w:t>.</w:t>
      </w:r>
    </w:p>
    <w:p w14:paraId="38D6F930" w14:textId="77777777" w:rsidR="00B4496E" w:rsidRPr="0076210D" w:rsidRDefault="00B4496E" w:rsidP="00B4496E">
      <w:pPr>
        <w:spacing w:after="0"/>
        <w:jc w:val="both"/>
      </w:pPr>
    </w:p>
    <w:p w14:paraId="0784ECB8" w14:textId="54967E28" w:rsidR="00CA5812" w:rsidRPr="0076210D" w:rsidRDefault="00B4496E" w:rsidP="00BA7E3E">
      <w:pPr>
        <w:spacing w:after="0"/>
        <w:jc w:val="both"/>
      </w:pPr>
      <w:r w:rsidRPr="0076210D">
        <w:t xml:space="preserve">Dans ce contexte, des définitions et des règles de preuve claires sont nécessaires pour distinguer les </w:t>
      </w:r>
      <w:r w:rsidR="006A2B18">
        <w:t>'</w:t>
      </w:r>
      <w:r w:rsidRPr="0076210D">
        <w:t xml:space="preserve">personnes </w:t>
      </w:r>
      <w:r w:rsidR="00C1529A">
        <w:t>isolées</w:t>
      </w:r>
      <w:r w:rsidR="006A2B18">
        <w:t>'</w:t>
      </w:r>
      <w:r w:rsidRPr="0076210D">
        <w:t xml:space="preserve"> des </w:t>
      </w:r>
      <w:r w:rsidR="006A2B18">
        <w:t>'</w:t>
      </w:r>
      <w:r w:rsidRPr="0076210D">
        <w:t>cohabitants</w:t>
      </w:r>
      <w:r w:rsidR="006A2B18">
        <w:t>'</w:t>
      </w:r>
      <w:r w:rsidRPr="0076210D">
        <w:t xml:space="preserve"> :</w:t>
      </w:r>
    </w:p>
    <w:p w14:paraId="1179FAD4" w14:textId="0B7869C6" w:rsidR="00B074F1" w:rsidRDefault="00CA5812" w:rsidP="00BA7E3E">
      <w:pPr>
        <w:numPr>
          <w:ilvl w:val="0"/>
          <w:numId w:val="13"/>
        </w:numPr>
        <w:spacing w:after="0"/>
        <w:jc w:val="both"/>
      </w:pPr>
      <w:r w:rsidRPr="0076210D">
        <w:t xml:space="preserve">Définition du </w:t>
      </w:r>
      <w:r w:rsidR="006A2B18">
        <w:t>'</w:t>
      </w:r>
      <w:r w:rsidRPr="0076210D">
        <w:t>cohabitant</w:t>
      </w:r>
      <w:r w:rsidR="006A2B18">
        <w:t>'</w:t>
      </w:r>
      <w:r w:rsidRPr="0076210D">
        <w:t xml:space="preserve"> - </w:t>
      </w:r>
      <w:r w:rsidR="00A51DAF">
        <w:t xml:space="preserve">elle </w:t>
      </w:r>
      <w:r w:rsidRPr="0076210D">
        <w:t xml:space="preserve">doit être claire et adaptée aux formes modernes de cohabitation - on peut s'inspirer d'autres législations (cf. par exemple </w:t>
      </w:r>
      <w:r w:rsidR="003A5A47">
        <w:t>le</w:t>
      </w:r>
      <w:r w:rsidRPr="0076210D">
        <w:t xml:space="preserve"> </w:t>
      </w:r>
      <w:r w:rsidR="00D76FDF">
        <w:t>Vlaams Codex fiscaliteit</w:t>
      </w:r>
      <w:r w:rsidRPr="0076210D">
        <w:t xml:space="preserve"> : même résidence + ménage commun, combiné</w:t>
      </w:r>
      <w:r w:rsidR="00B8215A">
        <w:t>s</w:t>
      </w:r>
      <w:r w:rsidRPr="0076210D">
        <w:t xml:space="preserve"> à une présomption réfragable de partenariat / dans la mesure du possible, ces définitions et règles de preuve sont alignées sur celles qui s'appliquent en matière de sécurité sociale (par exemple en ce qui concerne l'octroi d'un revenu de remplacement aux </w:t>
      </w:r>
      <w:r w:rsidR="00700A4D">
        <w:t>isolés</w:t>
      </w:r>
      <w:r w:rsidRPr="0076210D">
        <w:t>)).</w:t>
      </w:r>
    </w:p>
    <w:p w14:paraId="50594351" w14:textId="7D42CB91" w:rsidR="00CA5812" w:rsidRPr="0076210D" w:rsidRDefault="00B074F1" w:rsidP="00B73043">
      <w:r>
        <w:br w:type="page"/>
      </w:r>
    </w:p>
    <w:p w14:paraId="0F986266" w14:textId="4B6D7226" w:rsidR="00CA5812" w:rsidRPr="0076210D" w:rsidRDefault="00B13616" w:rsidP="00BA7E3E">
      <w:pPr>
        <w:numPr>
          <w:ilvl w:val="0"/>
          <w:numId w:val="13"/>
        </w:numPr>
        <w:spacing w:after="0"/>
        <w:jc w:val="both"/>
      </w:pPr>
      <w:r>
        <w:t>Dans</w:t>
      </w:r>
      <w:r w:rsidR="00CA5812" w:rsidRPr="0076210D">
        <w:t xml:space="preserve"> de la définition du ménage commun, il </w:t>
      </w:r>
      <w:r w:rsidR="00505F46">
        <w:t>peut</w:t>
      </w:r>
      <w:r w:rsidR="00505F46" w:rsidRPr="0076210D">
        <w:t xml:space="preserve"> </w:t>
      </w:r>
      <w:r w:rsidR="00CA5812" w:rsidRPr="0076210D">
        <w:t xml:space="preserve">également </w:t>
      </w:r>
      <w:r w:rsidR="00505F46">
        <w:t xml:space="preserve">être envisagé </w:t>
      </w:r>
      <w:r w:rsidR="00CA5812" w:rsidRPr="0076210D">
        <w:t>de prendre en compte les nouvelles formes de cohabitation (telles que l</w:t>
      </w:r>
      <w:r w:rsidR="00317FCA">
        <w:t>e co-housing</w:t>
      </w:r>
      <w:r w:rsidR="00254921">
        <w:t xml:space="preserve"> et l’habitat kangourou</w:t>
      </w:r>
      <w:r w:rsidR="00CA5812" w:rsidRPr="0076210D">
        <w:t>)</w:t>
      </w:r>
      <w:r w:rsidR="00505F46">
        <w:t> </w:t>
      </w:r>
      <w:r w:rsidR="00CA5812" w:rsidRPr="0076210D">
        <w:t>;</w:t>
      </w:r>
    </w:p>
    <w:p w14:paraId="28538C30" w14:textId="40AFA940" w:rsidR="006942AE" w:rsidRDefault="00CA5812" w:rsidP="00974EEE">
      <w:pPr>
        <w:numPr>
          <w:ilvl w:val="0"/>
          <w:numId w:val="13"/>
        </w:numPr>
        <w:spacing w:after="0"/>
        <w:jc w:val="both"/>
      </w:pPr>
      <w:r w:rsidRPr="0076210D">
        <w:t xml:space="preserve">Toutefois, il convient de préciser que le fait de vivre avec des personnes à charge n'exclut pas la qualification </w:t>
      </w:r>
      <w:r w:rsidR="00E4252F">
        <w:t>d’</w:t>
      </w:r>
      <w:r w:rsidR="00E4252F" w:rsidRPr="0076210D">
        <w:t>'</w:t>
      </w:r>
      <w:r w:rsidR="00863BF5">
        <w:t>isolé</w:t>
      </w:r>
      <w:r w:rsidR="006A2B18">
        <w:t>'</w:t>
      </w:r>
      <w:r w:rsidRPr="0076210D">
        <w:t xml:space="preserve">. </w:t>
      </w:r>
    </w:p>
    <w:p w14:paraId="3677E628" w14:textId="77777777" w:rsidR="006942AE" w:rsidRDefault="006942AE">
      <w:r>
        <w:br w:type="page"/>
      </w:r>
    </w:p>
    <w:p w14:paraId="648956B0" w14:textId="77777777" w:rsidR="006942AE" w:rsidRPr="0076210D" w:rsidRDefault="006942AE" w:rsidP="00E03231">
      <w:pPr>
        <w:spacing w:after="0"/>
        <w:jc w:val="both"/>
      </w:pPr>
    </w:p>
    <w:p w14:paraId="38FB24CD" w14:textId="77777777" w:rsidR="00094F47" w:rsidRPr="0076210D" w:rsidRDefault="00094F47" w:rsidP="00E03231">
      <w:pPr>
        <w:spacing w:after="0"/>
        <w:jc w:val="both"/>
      </w:pPr>
    </w:p>
    <w:p w14:paraId="42CE305A" w14:textId="2DCC72E4" w:rsidR="00CA5812" w:rsidRPr="0076210D" w:rsidRDefault="007004E7" w:rsidP="00275FEB">
      <w:pPr>
        <w:pStyle w:val="Kop2"/>
        <w:numPr>
          <w:ilvl w:val="0"/>
          <w:numId w:val="47"/>
        </w:numPr>
      </w:pPr>
      <w:bookmarkStart w:id="188" w:name="_Toc95228076"/>
      <w:bookmarkStart w:id="189" w:name="_Toc107210991"/>
      <w:r>
        <w:t>Montant exonéré d’impôt</w:t>
      </w:r>
      <w:r w:rsidR="00CA5812" w:rsidRPr="0076210D">
        <w:t xml:space="preserve"> </w:t>
      </w:r>
      <w:r w:rsidR="008A5B0D">
        <w:t>–</w:t>
      </w:r>
      <w:r w:rsidR="00CA5812" w:rsidRPr="0076210D">
        <w:t xml:space="preserve"> </w:t>
      </w:r>
      <w:bookmarkEnd w:id="188"/>
      <w:r w:rsidR="008A5B0D">
        <w:t>réduction d'impôt</w:t>
      </w:r>
      <w:bookmarkEnd w:id="189"/>
    </w:p>
    <w:p w14:paraId="21886140" w14:textId="7E5BAA0F" w:rsidR="00094F47" w:rsidRPr="0076210D" w:rsidRDefault="00094F47" w:rsidP="00BA7E3E">
      <w:pPr>
        <w:spacing w:after="0"/>
        <w:jc w:val="both"/>
        <w:rPr>
          <w:u w:val="single"/>
        </w:rPr>
      </w:pPr>
    </w:p>
    <w:p w14:paraId="732AE2F7" w14:textId="77777777" w:rsidR="00ED10B6" w:rsidRPr="0076210D" w:rsidRDefault="00ED10B6" w:rsidP="00BA7E3E">
      <w:pPr>
        <w:spacing w:after="0"/>
        <w:jc w:val="both"/>
        <w:rPr>
          <w:u w:val="single"/>
        </w:rPr>
      </w:pPr>
    </w:p>
    <w:p w14:paraId="50A4C573" w14:textId="71B81253" w:rsidR="00671F57" w:rsidRPr="0076210D" w:rsidRDefault="00671F57" w:rsidP="00275FEB">
      <w:pPr>
        <w:pStyle w:val="Kop3"/>
        <w:numPr>
          <w:ilvl w:val="0"/>
          <w:numId w:val="39"/>
        </w:numPr>
      </w:pPr>
      <w:bookmarkStart w:id="190" w:name="_Toc95228077"/>
      <w:bookmarkStart w:id="191" w:name="_Toc107210992"/>
      <w:r w:rsidRPr="0076210D">
        <w:t>Montant de base</w:t>
      </w:r>
      <w:bookmarkEnd w:id="190"/>
      <w:bookmarkEnd w:id="191"/>
      <w:r w:rsidRPr="0076210D">
        <w:t xml:space="preserve"> </w:t>
      </w:r>
    </w:p>
    <w:p w14:paraId="11FBD856" w14:textId="77777777" w:rsidR="00671F57" w:rsidRPr="0076210D" w:rsidRDefault="00671F57" w:rsidP="00BA7E3E">
      <w:pPr>
        <w:spacing w:after="0"/>
        <w:jc w:val="both"/>
        <w:rPr>
          <w:u w:val="single"/>
        </w:rPr>
      </w:pPr>
    </w:p>
    <w:p w14:paraId="15CA7D22" w14:textId="77777777" w:rsidR="00F503C5" w:rsidRPr="0076210D" w:rsidRDefault="00F503C5" w:rsidP="00BA7E3E">
      <w:pPr>
        <w:spacing w:after="0"/>
        <w:jc w:val="both"/>
        <w:rPr>
          <w:u w:val="single"/>
        </w:rPr>
      </w:pPr>
    </w:p>
    <w:p w14:paraId="74FC6BD4" w14:textId="23B1CCF6" w:rsidR="00CA5812" w:rsidRPr="0076210D" w:rsidRDefault="00CA5812" w:rsidP="00BA7E3E">
      <w:pPr>
        <w:spacing w:after="0"/>
        <w:jc w:val="both"/>
      </w:pPr>
      <w:r w:rsidRPr="0076210D">
        <w:rPr>
          <w:b/>
        </w:rPr>
        <w:t>Proposition</w:t>
      </w:r>
      <w:r w:rsidRPr="0076210D">
        <w:t xml:space="preserve"> -</w:t>
      </w:r>
      <w:r w:rsidRPr="0076210D">
        <w:rPr>
          <w:b/>
        </w:rPr>
        <w:t xml:space="preserve"> </w:t>
      </w:r>
      <w:r w:rsidRPr="0076210D">
        <w:t xml:space="preserve">Le montant exonéré d'impôt est davantage aligné sur le revenu </w:t>
      </w:r>
      <w:r w:rsidR="00F14072">
        <w:t>d’intégration</w:t>
      </w:r>
      <w:r w:rsidRPr="0076210D">
        <w:t xml:space="preserve"> des personnes </w:t>
      </w:r>
      <w:r w:rsidR="00A60B81">
        <w:t>isolées</w:t>
      </w:r>
      <w:r w:rsidRPr="0076210D">
        <w:t xml:space="preserve"> ou des cohabitants (selon le cas). Il convient ici d'être vigilant sur le plan budgétaire, car une telle mesure entraîne un coût budgétaire élevé, surtout en cas de nouvelle augmentation du revenu d'intégration.</w:t>
      </w:r>
    </w:p>
    <w:p w14:paraId="747FFE5D" w14:textId="7710ADBD" w:rsidR="00F61E7C" w:rsidRPr="0076210D" w:rsidRDefault="00F61E7C"/>
    <w:p w14:paraId="4FE941B8" w14:textId="77777777" w:rsidR="00F503C5" w:rsidRPr="0076210D" w:rsidRDefault="00F503C5" w:rsidP="004A28DF">
      <w:pPr>
        <w:spacing w:after="0"/>
        <w:jc w:val="both"/>
      </w:pPr>
    </w:p>
    <w:p w14:paraId="62B3D8D5" w14:textId="30E6062C" w:rsidR="004A28DF" w:rsidRPr="0076210D" w:rsidRDefault="004D49BA" w:rsidP="004A28DF">
      <w:pPr>
        <w:spacing w:after="0"/>
        <w:jc w:val="both"/>
        <w:rPr>
          <w:u w:val="single"/>
        </w:rPr>
      </w:pPr>
      <w:r>
        <w:rPr>
          <w:u w:val="single"/>
        </w:rPr>
        <w:t>Commentaire :</w:t>
      </w:r>
      <w:r w:rsidR="004A28DF" w:rsidRPr="0076210D">
        <w:rPr>
          <w:u w:val="single"/>
        </w:rPr>
        <w:t xml:space="preserve"> </w:t>
      </w:r>
    </w:p>
    <w:p w14:paraId="75ECE71C" w14:textId="28769FCB" w:rsidR="004A28DF" w:rsidRPr="0076210D" w:rsidRDefault="004A28DF" w:rsidP="004A28DF">
      <w:pPr>
        <w:spacing w:after="0"/>
        <w:jc w:val="both"/>
      </w:pPr>
    </w:p>
    <w:p w14:paraId="0A27E8E3" w14:textId="46E94066" w:rsidR="009F4E70" w:rsidRPr="0076210D" w:rsidRDefault="009F4E70" w:rsidP="009F4E70">
      <w:pPr>
        <w:spacing w:after="0"/>
        <w:jc w:val="both"/>
      </w:pPr>
      <w:r w:rsidRPr="0076210D">
        <w:t>Le montant exonéré d'impôt est très faible</w:t>
      </w:r>
      <w:r w:rsidR="00D7249F">
        <w:t>. P</w:t>
      </w:r>
      <w:r w:rsidRPr="0076210D">
        <w:t xml:space="preserve">our les </w:t>
      </w:r>
      <w:r w:rsidR="006A2B18">
        <w:t>'</w:t>
      </w:r>
      <w:r w:rsidRPr="0076210D">
        <w:t xml:space="preserve">personnes </w:t>
      </w:r>
      <w:r w:rsidR="006F64BF">
        <w:t xml:space="preserve">isolées </w:t>
      </w:r>
      <w:r w:rsidRPr="0076210D">
        <w:t>s</w:t>
      </w:r>
      <w:r w:rsidR="006A2B18">
        <w:t>'</w:t>
      </w:r>
      <w:r w:rsidRPr="0076210D">
        <w:t xml:space="preserve">, il est même inférieur au montant du revenu d'intégration pour une personne </w:t>
      </w:r>
      <w:r w:rsidR="006F64BF">
        <w:t>isolée</w:t>
      </w:r>
      <w:r w:rsidRPr="0076210D">
        <w:t xml:space="preserve">. Il est donc justifié d'accorder un </w:t>
      </w:r>
      <w:r w:rsidR="00C53E29">
        <w:t>montant exonéré</w:t>
      </w:r>
      <w:r w:rsidRPr="0076210D">
        <w:t xml:space="preserve"> d'impôt plus élevé aux </w:t>
      </w:r>
      <w:r w:rsidR="006A2B18">
        <w:t>'</w:t>
      </w:r>
      <w:r w:rsidR="00B856C8">
        <w:t>réels</w:t>
      </w:r>
      <w:r w:rsidRPr="0076210D">
        <w:t xml:space="preserve"> </w:t>
      </w:r>
      <w:r w:rsidR="00B856C8">
        <w:t>isolés</w:t>
      </w:r>
      <w:r w:rsidR="006A2B18">
        <w:t>'</w:t>
      </w:r>
      <w:r w:rsidRPr="0076210D">
        <w:t xml:space="preserve"> qu'aux cohabitants, étant donné qu'ils ne bénéficient pas de certaines économies d'échelle.</w:t>
      </w:r>
    </w:p>
    <w:p w14:paraId="69DCFD58" w14:textId="77777777" w:rsidR="004A28DF" w:rsidRPr="0076210D" w:rsidRDefault="004A28DF" w:rsidP="00BA7E3E">
      <w:pPr>
        <w:spacing w:after="0"/>
        <w:jc w:val="both"/>
      </w:pPr>
    </w:p>
    <w:p w14:paraId="12C1AA11" w14:textId="767D0E77" w:rsidR="00CA5812" w:rsidRPr="0076210D" w:rsidRDefault="00CA5812" w:rsidP="00BA7E3E">
      <w:pPr>
        <w:spacing w:after="0"/>
        <w:jc w:val="both"/>
      </w:pPr>
      <w:r w:rsidRPr="0076210D">
        <w:rPr>
          <w:u w:val="single"/>
        </w:rPr>
        <w:t>Pour mémoire</w:t>
      </w:r>
      <w:r w:rsidRPr="0076210D">
        <w:t xml:space="preserve"> : Cela introduit à nouveau une distinction entre les </w:t>
      </w:r>
      <w:r w:rsidR="003234ED">
        <w:t>isolés</w:t>
      </w:r>
      <w:r w:rsidRPr="0076210D">
        <w:t xml:space="preserve"> (certes redéfinis) et les cohabitants, distinction qui a été abolie à partir de l'</w:t>
      </w:r>
      <w:r w:rsidR="00AF3D02">
        <w:t>exercice d’imposition</w:t>
      </w:r>
      <w:r w:rsidRPr="0076210D">
        <w:t xml:space="preserve"> 2005</w:t>
      </w:r>
      <w:r w:rsidR="001C2777">
        <w:t>. L</w:t>
      </w:r>
      <w:r w:rsidRPr="0076210D">
        <w:t xml:space="preserve">a distinction est </w:t>
      </w:r>
      <w:r w:rsidR="008D5302">
        <w:t>désormais</w:t>
      </w:r>
      <w:r w:rsidRPr="0076210D">
        <w:t xml:space="preserve"> </w:t>
      </w:r>
      <w:r w:rsidR="00211E2A">
        <w:t xml:space="preserve">bien </w:t>
      </w:r>
      <w:r w:rsidRPr="0076210D">
        <w:t xml:space="preserve">justifiée </w:t>
      </w:r>
      <w:r w:rsidR="00211E2A">
        <w:t>vu</w:t>
      </w:r>
      <w:r w:rsidR="00211E2A" w:rsidRPr="0076210D">
        <w:t xml:space="preserve"> </w:t>
      </w:r>
      <w:r w:rsidRPr="0076210D">
        <w:t xml:space="preserve">le fait que les cohabitants de fait seraient </w:t>
      </w:r>
      <w:r w:rsidR="009D2837" w:rsidRPr="0076210D">
        <w:t xml:space="preserve">en principe </w:t>
      </w:r>
      <w:r w:rsidRPr="0076210D">
        <w:t>traités de la même manière que les couples mariés et les cohabitants légaux.</w:t>
      </w:r>
    </w:p>
    <w:p w14:paraId="7FE6CDD5" w14:textId="6BC3A1FF" w:rsidR="00D76244" w:rsidRPr="0076210D" w:rsidRDefault="00D76244" w:rsidP="00BA7E3E">
      <w:pPr>
        <w:spacing w:after="0"/>
        <w:jc w:val="both"/>
      </w:pPr>
    </w:p>
    <w:p w14:paraId="4B2AAAEC" w14:textId="7A103E4C" w:rsidR="00D76244" w:rsidRPr="0076210D" w:rsidRDefault="00D76244" w:rsidP="00BA7E3E">
      <w:pPr>
        <w:spacing w:after="0"/>
        <w:jc w:val="both"/>
      </w:pPr>
      <w:r w:rsidRPr="0076210D">
        <w:rPr>
          <w:u w:val="single"/>
        </w:rPr>
        <w:t>Pour mémoire :</w:t>
      </w:r>
      <w:r w:rsidRPr="0076210D">
        <w:t xml:space="preserve"> Cette proposition diffère légèrement de la proposition du CSF dans l'avis de mai 202</w:t>
      </w:r>
      <w:r w:rsidR="00C90D2B">
        <w:t>0</w:t>
      </w:r>
      <w:r w:rsidRPr="0076210D">
        <w:t xml:space="preserve">, dans la mesure où le CSF proposait une augmentation du minimum exonéré d'impôt par contribuable </w:t>
      </w:r>
      <w:r w:rsidR="00DB0C3A">
        <w:t>jusqu’</w:t>
      </w:r>
      <w:r w:rsidRPr="0076210D">
        <w:t xml:space="preserve">au montant du revenu </w:t>
      </w:r>
      <w:r w:rsidR="00817A19">
        <w:t>d’i</w:t>
      </w:r>
      <w:r w:rsidR="00A57FCF">
        <w:t xml:space="preserve">ntégration </w:t>
      </w:r>
      <w:r w:rsidRPr="0076210D">
        <w:t>d'une personne seule. L</w:t>
      </w:r>
      <w:r w:rsidR="00E07CA5">
        <w:t xml:space="preserve">’ajustement </w:t>
      </w:r>
      <w:r w:rsidRPr="0076210D">
        <w:t xml:space="preserve">proposé ici est néanmoins justifiable, précisément parce que la situation des personnes réellement </w:t>
      </w:r>
      <w:r w:rsidR="00E07CA5">
        <w:t>isolées</w:t>
      </w:r>
      <w:r w:rsidRPr="0076210D">
        <w:t xml:space="preserve"> diffère de celle des cohabitants. </w:t>
      </w:r>
    </w:p>
    <w:p w14:paraId="3BA3BF79" w14:textId="36285DC8" w:rsidR="00324A45" w:rsidRPr="0076210D" w:rsidRDefault="00324A45" w:rsidP="009F4E70">
      <w:pPr>
        <w:spacing w:after="0"/>
        <w:jc w:val="both"/>
      </w:pPr>
    </w:p>
    <w:p w14:paraId="45A2926E" w14:textId="21DAAD65" w:rsidR="00FC2615" w:rsidRPr="0076210D" w:rsidRDefault="0037377B" w:rsidP="009F4E70">
      <w:pPr>
        <w:spacing w:after="0"/>
        <w:jc w:val="both"/>
        <w:rPr>
          <w:u w:val="single"/>
        </w:rPr>
      </w:pPr>
      <w:r w:rsidRPr="0076210D">
        <w:rPr>
          <w:u w:val="single"/>
        </w:rPr>
        <w:t>Autres points d</w:t>
      </w:r>
      <w:r w:rsidR="008271DA">
        <w:rPr>
          <w:u w:val="single"/>
        </w:rPr>
        <w:t>’attention</w:t>
      </w:r>
      <w:r w:rsidRPr="0076210D">
        <w:rPr>
          <w:u w:val="single"/>
        </w:rPr>
        <w:t xml:space="preserve"> : </w:t>
      </w:r>
    </w:p>
    <w:p w14:paraId="4B0E2E15" w14:textId="77777777" w:rsidR="0037377B" w:rsidRPr="0076210D" w:rsidRDefault="0037377B" w:rsidP="00BA7E3E">
      <w:pPr>
        <w:spacing w:after="0"/>
        <w:jc w:val="both"/>
      </w:pPr>
    </w:p>
    <w:p w14:paraId="43E7C46E" w14:textId="162C8B6F" w:rsidR="0073739B" w:rsidRPr="0076210D" w:rsidRDefault="002773BC" w:rsidP="0037377B">
      <w:pPr>
        <w:pStyle w:val="Lijstalinea"/>
        <w:numPr>
          <w:ilvl w:val="0"/>
          <w:numId w:val="103"/>
        </w:numPr>
        <w:spacing w:after="0"/>
        <w:jc w:val="both"/>
      </w:pPr>
      <w:r w:rsidRPr="0076210D">
        <w:t xml:space="preserve">Il est recommandé que le revenu d'intégration lui-même (mais aussi, par exemple, l'allocation de remplacement du revenu) soit explicitement imposé, sans préjudice de l'application éventuelle de </w:t>
      </w:r>
      <w:r w:rsidR="00306B2B">
        <w:t>la réduction d'impôt</w:t>
      </w:r>
      <w:r w:rsidRPr="0076210D">
        <w:t xml:space="preserve"> pour les revenus de remplacement. </w:t>
      </w:r>
    </w:p>
    <w:p w14:paraId="46F274CA" w14:textId="77777777" w:rsidR="0073739B" w:rsidRPr="0076210D" w:rsidRDefault="0073739B" w:rsidP="0073739B">
      <w:pPr>
        <w:pStyle w:val="Lijstalinea"/>
        <w:spacing w:after="0"/>
        <w:jc w:val="both"/>
      </w:pPr>
    </w:p>
    <w:p w14:paraId="2AA60001" w14:textId="2DFCE347" w:rsidR="00CA5812" w:rsidRPr="00974EEE" w:rsidRDefault="00F4493A" w:rsidP="00BA7E3E">
      <w:pPr>
        <w:pStyle w:val="Lijstalinea"/>
        <w:spacing w:after="0"/>
        <w:jc w:val="both"/>
      </w:pPr>
      <w:r w:rsidRPr="0076210D">
        <w:t xml:space="preserve">Étant donné que </w:t>
      </w:r>
      <w:r w:rsidR="00C23396">
        <w:t xml:space="preserve">le montant exonéré </w:t>
      </w:r>
      <w:r w:rsidR="00CA3DF1">
        <w:t>d'impôt</w:t>
      </w:r>
      <w:r w:rsidR="00DC5643">
        <w:t xml:space="preserve"> est aligné </w:t>
      </w:r>
      <w:r w:rsidRPr="0076210D">
        <w:t xml:space="preserve">sur </w:t>
      </w:r>
      <w:r w:rsidR="00DC5643">
        <w:t>l</w:t>
      </w:r>
      <w:r w:rsidR="00DC5643" w:rsidRPr="0076210D">
        <w:t xml:space="preserve">e </w:t>
      </w:r>
      <w:r w:rsidRPr="0076210D">
        <w:t>revenu</w:t>
      </w:r>
      <w:r w:rsidR="00EA64DE">
        <w:t xml:space="preserve"> d'intégration</w:t>
      </w:r>
      <w:r w:rsidRPr="0076210D">
        <w:t xml:space="preserve">, aucun impôt ne sera dû au final. En l'imposant explicitement, on garantit que le revenu d'intégration est également pris en compte en tant que revenu, ce qui est particulièrement pertinent pour les personnes qui, au cours de la même période imposable, ont </w:t>
      </w:r>
      <w:r w:rsidR="00A75073">
        <w:t xml:space="preserve">bénéficié en partie </w:t>
      </w:r>
      <w:r w:rsidR="00A32837">
        <w:t>d</w:t>
      </w:r>
      <w:r w:rsidR="00E4252F">
        <w:t>'</w:t>
      </w:r>
      <w:r w:rsidRPr="0076210D">
        <w:t>un revenu d'intégration ainsi que d'autres revenus.</w:t>
      </w:r>
    </w:p>
    <w:p w14:paraId="551E5F13" w14:textId="77777777" w:rsidR="002474E7" w:rsidRPr="00974EEE" w:rsidRDefault="002474E7" w:rsidP="00BA7E3E">
      <w:pPr>
        <w:spacing w:after="0"/>
        <w:ind w:left="720"/>
        <w:jc w:val="both"/>
      </w:pPr>
    </w:p>
    <w:p w14:paraId="3D5AF82F" w14:textId="3E970BD5" w:rsidR="00CA5812" w:rsidRPr="0076210D" w:rsidRDefault="00CA5812" w:rsidP="00BA7E3E">
      <w:pPr>
        <w:numPr>
          <w:ilvl w:val="0"/>
          <w:numId w:val="23"/>
        </w:numPr>
        <w:spacing w:after="0"/>
        <w:jc w:val="both"/>
      </w:pPr>
      <w:r w:rsidRPr="0076210D">
        <w:t xml:space="preserve">Compte tenu de l'individualisation </w:t>
      </w:r>
      <w:r w:rsidR="00987DA0">
        <w:t>du calcul de l'impôt</w:t>
      </w:r>
      <w:r w:rsidRPr="0076210D">
        <w:t xml:space="preserve">, la question se pose de savoir s'il faut procéder à un nouveau transfert </w:t>
      </w:r>
      <w:r w:rsidR="00C23396">
        <w:t xml:space="preserve">du montant exonéré </w:t>
      </w:r>
      <w:r w:rsidR="008D0260">
        <w:t>d'impôt</w:t>
      </w:r>
      <w:r w:rsidR="008D0260" w:rsidRPr="0076210D">
        <w:t xml:space="preserve"> </w:t>
      </w:r>
      <w:r w:rsidRPr="0076210D">
        <w:t>non utilisé (montant de base) en faveur du partenaire.</w:t>
      </w:r>
      <w:r w:rsidR="007131EA">
        <w:t xml:space="preserve"> Un tel transfert semble justifiable eu égard aux obligations d'assistance</w:t>
      </w:r>
      <w:r w:rsidR="00A62022">
        <w:t xml:space="preserve"> mutuelle qu'ont</w:t>
      </w:r>
      <w:r w:rsidR="00313519">
        <w:t xml:space="preserve"> </w:t>
      </w:r>
      <w:r w:rsidR="00A62022">
        <w:t xml:space="preserve">les </w:t>
      </w:r>
      <w:r w:rsidR="00E4252F">
        <w:t>partenaires</w:t>
      </w:r>
      <w:r w:rsidR="00A62022">
        <w:t xml:space="preserve"> </w:t>
      </w:r>
      <w:r w:rsidR="004C715E">
        <w:t>et peut donc servir d'alternative ou de complément au '</w:t>
      </w:r>
      <w:r w:rsidR="00E4252F">
        <w:t>supplément</w:t>
      </w:r>
      <w:r w:rsidR="004C715E">
        <w:t xml:space="preserve"> partenaire'</w:t>
      </w:r>
    </w:p>
    <w:p w14:paraId="5582800E" w14:textId="560EBF29" w:rsidR="00A66142" w:rsidRPr="0076210D" w:rsidRDefault="00A66142" w:rsidP="00BA7E3E">
      <w:pPr>
        <w:spacing w:after="0"/>
        <w:jc w:val="both"/>
      </w:pPr>
    </w:p>
    <w:p w14:paraId="5B4D378E" w14:textId="77777777" w:rsidR="002D3BD5" w:rsidRDefault="00B94A6C" w:rsidP="00BA7E3E">
      <w:pPr>
        <w:pStyle w:val="Lijstalinea"/>
        <w:numPr>
          <w:ilvl w:val="0"/>
          <w:numId w:val="38"/>
        </w:numPr>
        <w:spacing w:after="0"/>
        <w:jc w:val="both"/>
      </w:pPr>
      <w:r w:rsidRPr="0076210D">
        <w:t>Le montant du montant de base peut être lié au degré d'autonomie</w:t>
      </w:r>
      <w:r w:rsidR="002D3BD5">
        <w:t>.</w:t>
      </w:r>
    </w:p>
    <w:p w14:paraId="0EC85898" w14:textId="28E47ADD" w:rsidR="00B94A6C" w:rsidRPr="0076210D" w:rsidRDefault="002D3BD5" w:rsidP="00B73043">
      <w:pPr>
        <w:pStyle w:val="Lijstalinea"/>
        <w:spacing w:after="0"/>
        <w:jc w:val="both"/>
      </w:pPr>
      <w:r w:rsidRPr="00B73043">
        <w:rPr>
          <w:u w:val="single"/>
        </w:rPr>
        <w:t>P</w:t>
      </w:r>
      <w:r w:rsidR="00B94A6C" w:rsidRPr="00B73043">
        <w:rPr>
          <w:u w:val="single"/>
        </w:rPr>
        <w:t>our mémoire</w:t>
      </w:r>
      <w:r w:rsidR="00B94A6C" w:rsidRPr="0076210D">
        <w:t xml:space="preserve"> : le </w:t>
      </w:r>
      <w:r w:rsidR="006A2B18">
        <w:t>'</w:t>
      </w:r>
      <w:r w:rsidR="00B94A6C" w:rsidRPr="0076210D">
        <w:t>degré d'autonomie</w:t>
      </w:r>
      <w:r w:rsidR="006A2B18">
        <w:t>'</w:t>
      </w:r>
      <w:r w:rsidR="00B94A6C" w:rsidRPr="0076210D">
        <w:t xml:space="preserve"> correspond au critère qui est utilisé pour déterminer si une personne handicapée a droit ou non à une allocation d'intégration et est déjà utilisé comme critère pour déterminer le besoin de soins conformément à l'article 132, paragraphe 1, 7° </w:t>
      </w:r>
      <w:r w:rsidR="0018325B">
        <w:t>du CIR</w:t>
      </w:r>
      <w:r w:rsidR="00F16F78">
        <w:t xml:space="preserve"> 1992</w:t>
      </w:r>
      <w:r w:rsidR="00B94A6C" w:rsidRPr="0076210D">
        <w:t>.</w:t>
      </w:r>
    </w:p>
    <w:p w14:paraId="1CEFFB37" w14:textId="77777777" w:rsidR="004C715E" w:rsidRPr="0076210D" w:rsidRDefault="004C715E" w:rsidP="004C715E">
      <w:pPr>
        <w:spacing w:after="0"/>
        <w:jc w:val="both"/>
        <w:rPr>
          <w:u w:val="single"/>
        </w:rPr>
      </w:pPr>
    </w:p>
    <w:p w14:paraId="440D80F8" w14:textId="77777777" w:rsidR="00671F57" w:rsidRPr="0076210D" w:rsidRDefault="00671F57" w:rsidP="00BA7E3E">
      <w:pPr>
        <w:spacing w:after="0"/>
        <w:jc w:val="both"/>
      </w:pPr>
    </w:p>
    <w:p w14:paraId="3337FCCC" w14:textId="34BE8855" w:rsidR="00CA5812" w:rsidRPr="0076210D" w:rsidRDefault="00D1289D" w:rsidP="00275FEB">
      <w:pPr>
        <w:pStyle w:val="Kop3"/>
        <w:numPr>
          <w:ilvl w:val="0"/>
          <w:numId w:val="39"/>
        </w:numPr>
      </w:pPr>
      <w:bookmarkStart w:id="192" w:name="_Toc95228078"/>
      <w:bookmarkStart w:id="193" w:name="_Toc107210993"/>
      <w:r>
        <w:t>Supplément</w:t>
      </w:r>
      <w:r w:rsidR="00671F57" w:rsidRPr="0076210D">
        <w:t>s</w:t>
      </w:r>
      <w:bookmarkEnd w:id="192"/>
      <w:bookmarkEnd w:id="193"/>
      <w:r w:rsidR="00671F57" w:rsidRPr="0076210D">
        <w:t xml:space="preserve"> </w:t>
      </w:r>
    </w:p>
    <w:p w14:paraId="72C0DE16" w14:textId="77777777" w:rsidR="00671F57" w:rsidRPr="0076210D" w:rsidRDefault="00671F57" w:rsidP="00BA7E3E">
      <w:pPr>
        <w:spacing w:after="0"/>
        <w:jc w:val="both"/>
      </w:pPr>
    </w:p>
    <w:p w14:paraId="62AC647C" w14:textId="7058575D" w:rsidR="00D1399F" w:rsidRPr="0076210D" w:rsidRDefault="00D1399F">
      <w:pPr>
        <w:spacing w:after="0"/>
        <w:jc w:val="both"/>
        <w:rPr>
          <w:u w:val="single"/>
        </w:rPr>
      </w:pPr>
    </w:p>
    <w:p w14:paraId="081C78DC" w14:textId="7723D1A9" w:rsidR="00D1399F" w:rsidRPr="0076210D" w:rsidRDefault="00D1289D" w:rsidP="00BA7E3E">
      <w:pPr>
        <w:pStyle w:val="Lijstalinea"/>
        <w:numPr>
          <w:ilvl w:val="1"/>
          <w:numId w:val="39"/>
        </w:numPr>
        <w:spacing w:after="0"/>
        <w:jc w:val="both"/>
        <w:rPr>
          <w:u w:val="single"/>
        </w:rPr>
      </w:pPr>
      <w:r>
        <w:rPr>
          <w:u w:val="single"/>
        </w:rPr>
        <w:t>Supplément</w:t>
      </w:r>
      <w:r w:rsidR="00466B68">
        <w:rPr>
          <w:u w:val="single"/>
        </w:rPr>
        <w:t xml:space="preserve"> pour</w:t>
      </w:r>
      <w:r w:rsidR="002B145F">
        <w:rPr>
          <w:u w:val="single"/>
        </w:rPr>
        <w:t xml:space="preserve"> personnes à charge</w:t>
      </w:r>
    </w:p>
    <w:p w14:paraId="25FFB7D5" w14:textId="77777777" w:rsidR="0054161C" w:rsidRPr="0076210D" w:rsidRDefault="0054161C" w:rsidP="00BA7E3E">
      <w:pPr>
        <w:spacing w:after="0"/>
        <w:jc w:val="both"/>
      </w:pPr>
    </w:p>
    <w:p w14:paraId="1DCC0BAE" w14:textId="77777777" w:rsidR="00DF51CD" w:rsidRPr="0076210D" w:rsidRDefault="00DF51CD" w:rsidP="00BA7E3E">
      <w:pPr>
        <w:spacing w:after="0"/>
        <w:jc w:val="both"/>
        <w:rPr>
          <w:u w:val="single"/>
        </w:rPr>
      </w:pPr>
    </w:p>
    <w:p w14:paraId="4B14D9A6" w14:textId="05AA117F" w:rsidR="004832C5" w:rsidRPr="0076210D" w:rsidRDefault="00CA5812" w:rsidP="002F5F99">
      <w:pPr>
        <w:spacing w:after="0"/>
        <w:jc w:val="both"/>
      </w:pPr>
      <w:r w:rsidRPr="0076210D">
        <w:rPr>
          <w:b/>
        </w:rPr>
        <w:t>Proposition</w:t>
      </w:r>
      <w:r w:rsidRPr="0076210D">
        <w:t xml:space="preserve"> - Chaque personne à charge </w:t>
      </w:r>
      <w:r w:rsidR="00A058F1">
        <w:t>donne</w:t>
      </w:r>
      <w:r w:rsidRPr="0076210D">
        <w:t xml:space="preserve"> droit à </w:t>
      </w:r>
      <w:r w:rsidR="00EB2686">
        <w:t>une réduction</w:t>
      </w:r>
      <w:r w:rsidRPr="0076210D">
        <w:t xml:space="preserve"> </w:t>
      </w:r>
      <w:r w:rsidR="00177CBB" w:rsidRPr="0076210D">
        <w:t xml:space="preserve">supplémentaire </w:t>
      </w:r>
      <w:r w:rsidRPr="0076210D">
        <w:t>d'impôt, qui peut être différen</w:t>
      </w:r>
      <w:r w:rsidR="00EB2686">
        <w:t>t</w:t>
      </w:r>
      <w:r w:rsidRPr="0076210D">
        <w:t>ié</w:t>
      </w:r>
      <w:r w:rsidR="00EB2686">
        <w:t>e</w:t>
      </w:r>
      <w:r w:rsidRPr="0076210D">
        <w:t xml:space="preserve"> en fonction du </w:t>
      </w:r>
      <w:r w:rsidR="006A2B18">
        <w:t>'</w:t>
      </w:r>
      <w:r w:rsidRPr="0076210D">
        <w:t>besoin de soins</w:t>
      </w:r>
      <w:r w:rsidR="006A2B18">
        <w:t>'</w:t>
      </w:r>
      <w:r w:rsidRPr="0076210D">
        <w:t xml:space="preserve"> et/ou du besoin </w:t>
      </w:r>
      <w:r w:rsidR="0016500A">
        <w:t>d'accueil</w:t>
      </w:r>
      <w:r w:rsidRPr="0076210D">
        <w:t xml:space="preserve"> (</w:t>
      </w:r>
      <w:r w:rsidRPr="0076210D">
        <w:rPr>
          <w:i/>
        </w:rPr>
        <w:t>cf. infra).</w:t>
      </w:r>
      <w:r w:rsidRPr="0076210D">
        <w:t xml:space="preserve"> </w:t>
      </w:r>
    </w:p>
    <w:p w14:paraId="62F4D127" w14:textId="77777777" w:rsidR="004832C5" w:rsidRPr="0076210D" w:rsidRDefault="004832C5" w:rsidP="002F5F99">
      <w:pPr>
        <w:spacing w:after="0"/>
        <w:jc w:val="both"/>
      </w:pPr>
    </w:p>
    <w:p w14:paraId="6348E940" w14:textId="7B0B787F" w:rsidR="00CA5812" w:rsidRPr="0076210D" w:rsidRDefault="00A34616" w:rsidP="00BA7E3E">
      <w:pPr>
        <w:spacing w:after="0"/>
        <w:jc w:val="both"/>
      </w:pPr>
      <w:r w:rsidRPr="0076210D">
        <w:t>Ce</w:t>
      </w:r>
      <w:r w:rsidR="00604E25">
        <w:t>tte</w:t>
      </w:r>
      <w:r w:rsidRPr="0076210D">
        <w:t xml:space="preserve"> </w:t>
      </w:r>
      <w:r w:rsidR="00225F36">
        <w:t xml:space="preserve">réduction </w:t>
      </w:r>
      <w:r w:rsidR="00177CBB" w:rsidRPr="0076210D">
        <w:t>supplémentaire</w:t>
      </w:r>
      <w:r w:rsidR="00177CBB">
        <w:t xml:space="preserve"> </w:t>
      </w:r>
      <w:r w:rsidR="00225F36">
        <w:t xml:space="preserve">d'impôt </w:t>
      </w:r>
      <w:r w:rsidRPr="0076210D">
        <w:t xml:space="preserve">peut, en principe, être assimilé </w:t>
      </w:r>
      <w:r w:rsidR="005C6A50">
        <w:t xml:space="preserve">à la réduction </w:t>
      </w:r>
      <w:r w:rsidRPr="0076210D">
        <w:t>d'impôt de base pour un cohabitant, à multiplier par le poids relatif de la personne à charge. Ce poids doit être déterminé, mais ne dépend pas (plus) du nombre de personnes</w:t>
      </w:r>
      <w:r w:rsidR="000F1ED0">
        <w:t xml:space="preserve"> (enfant</w:t>
      </w:r>
      <w:r w:rsidR="00D0668D">
        <w:t>s</w:t>
      </w:r>
      <w:r w:rsidR="000F1ED0">
        <w:t>)</w:t>
      </w:r>
      <w:r w:rsidRPr="0076210D">
        <w:t xml:space="preserve"> à </w:t>
      </w:r>
      <w:r w:rsidR="00E4252F" w:rsidRPr="0076210D">
        <w:t>charge.</w:t>
      </w:r>
      <w:r w:rsidRPr="0076210D">
        <w:t xml:space="preserve"> L'échelle d'équivalence d'Eurostat peut déjà être une source d'inspiration. Cette échelle d'équivalence attribue un poids de 1 au premier membre adulte du ménage, 0,5 à chaque membre adulte supplémentaire et 0,3 par enfant.</w:t>
      </w:r>
    </w:p>
    <w:p w14:paraId="3EEE5FC5" w14:textId="3E9E4180" w:rsidR="00213365" w:rsidRPr="0076210D" w:rsidRDefault="00213365" w:rsidP="00B77A2E">
      <w:pPr>
        <w:spacing w:after="0"/>
        <w:jc w:val="both"/>
      </w:pPr>
    </w:p>
    <w:p w14:paraId="5843A7E3" w14:textId="3323F4E3" w:rsidR="00357870" w:rsidRPr="0076210D" w:rsidRDefault="000375AB" w:rsidP="00B77A2E">
      <w:pPr>
        <w:spacing w:after="0"/>
        <w:jc w:val="both"/>
        <w:rPr>
          <w:u w:val="single"/>
        </w:rPr>
      </w:pPr>
      <w:r>
        <w:rPr>
          <w:u w:val="single"/>
        </w:rPr>
        <w:t>Commentaire</w:t>
      </w:r>
      <w:r w:rsidRPr="0076210D">
        <w:rPr>
          <w:u w:val="single"/>
        </w:rPr>
        <w:t> </w:t>
      </w:r>
      <w:r w:rsidR="00357870" w:rsidRPr="0076210D">
        <w:rPr>
          <w:u w:val="single"/>
        </w:rPr>
        <w:t xml:space="preserve">: </w:t>
      </w:r>
    </w:p>
    <w:p w14:paraId="70B69AA3" w14:textId="5037CF7D" w:rsidR="00357870" w:rsidRPr="0076210D" w:rsidRDefault="00357870" w:rsidP="00B77A2E">
      <w:pPr>
        <w:spacing w:after="0"/>
        <w:jc w:val="both"/>
      </w:pPr>
    </w:p>
    <w:p w14:paraId="73B4880A" w14:textId="36948D81" w:rsidR="00954D9F" w:rsidRPr="0076210D" w:rsidRDefault="00954D9F" w:rsidP="00BA7E3E">
      <w:pPr>
        <w:spacing w:after="0"/>
        <w:jc w:val="both"/>
      </w:pPr>
      <w:r w:rsidRPr="0076210D">
        <w:t xml:space="preserve">La réglementation actuelle des </w:t>
      </w:r>
      <w:r w:rsidR="006A2B18">
        <w:t>'</w:t>
      </w:r>
      <w:r w:rsidR="00DE2294">
        <w:t>supplément</w:t>
      </w:r>
      <w:r w:rsidR="005A63DC">
        <w:t>s</w:t>
      </w:r>
      <w:r w:rsidR="006A2B18">
        <w:t>'</w:t>
      </w:r>
      <w:r w:rsidRPr="0076210D">
        <w:t xml:space="preserve"> est particulièrement complexe</w:t>
      </w:r>
      <w:r w:rsidR="00DE2294">
        <w:t xml:space="preserve">, </w:t>
      </w:r>
      <w:r w:rsidR="00DE2294" w:rsidRPr="0076210D">
        <w:t>entre autres</w:t>
      </w:r>
      <w:r w:rsidRPr="0076210D">
        <w:t xml:space="preserve"> pour les raisons suivantes</w:t>
      </w:r>
      <w:r w:rsidR="00DE2294">
        <w:t> </w:t>
      </w:r>
      <w:r w:rsidRPr="0076210D">
        <w:t>:</w:t>
      </w:r>
    </w:p>
    <w:p w14:paraId="6FD3CE0F" w14:textId="2BE8CF05" w:rsidR="00954D9F" w:rsidRPr="0076210D" w:rsidRDefault="00954D9F" w:rsidP="00BA7E3E">
      <w:pPr>
        <w:numPr>
          <w:ilvl w:val="1"/>
          <w:numId w:val="24"/>
        </w:numPr>
        <w:spacing w:after="0"/>
        <w:ind w:left="709" w:hanging="283"/>
        <w:jc w:val="both"/>
      </w:pPr>
      <w:r w:rsidRPr="0076210D">
        <w:t xml:space="preserve">l'attribution </w:t>
      </w:r>
      <w:r w:rsidR="00DE2294">
        <w:t>au</w:t>
      </w:r>
      <w:r w:rsidRPr="0076210D">
        <w:t xml:space="preserve"> partenaires ayant le revenu le plus élevé, à moins que l'attribution à l'autre partenaire ne soit plus avantageuse (ce qui entraîne également des complications supplémentaires dans un contexte transfrontalier, voir, par exemple, CJ</w:t>
      </w:r>
      <w:r w:rsidR="00796966">
        <w:t>U</w:t>
      </w:r>
      <w:r w:rsidRPr="0076210D">
        <w:t>E, Imfeld-Garcet, C-303/12, 12 décembre 2013) ;</w:t>
      </w:r>
    </w:p>
    <w:p w14:paraId="2B94FAFB" w14:textId="77777777" w:rsidR="00954D9F" w:rsidRPr="0076210D" w:rsidRDefault="00954D9F" w:rsidP="00BA7E3E">
      <w:pPr>
        <w:numPr>
          <w:ilvl w:val="1"/>
          <w:numId w:val="24"/>
        </w:numPr>
        <w:spacing w:after="0"/>
        <w:ind w:left="709" w:hanging="283"/>
        <w:jc w:val="both"/>
      </w:pPr>
      <w:r w:rsidRPr="0076210D">
        <w:t>situation de coparentalité avec partage entre les deux ex-partenaires ;</w:t>
      </w:r>
    </w:p>
    <w:p w14:paraId="0D6D2775" w14:textId="1D5AC876" w:rsidR="00954D9F" w:rsidRPr="0076210D" w:rsidRDefault="00954D9F" w:rsidP="00470100">
      <w:pPr>
        <w:numPr>
          <w:ilvl w:val="1"/>
          <w:numId w:val="24"/>
        </w:numPr>
        <w:spacing w:after="0"/>
        <w:ind w:left="709" w:hanging="283"/>
        <w:jc w:val="both"/>
      </w:pPr>
      <w:r w:rsidRPr="0076210D">
        <w:t xml:space="preserve">année de </w:t>
      </w:r>
      <w:r w:rsidR="00500A87">
        <w:t xml:space="preserve">la </w:t>
      </w:r>
      <w:r w:rsidRPr="0076210D">
        <w:t xml:space="preserve">séparation </w:t>
      </w:r>
      <w:r w:rsidR="00500A87">
        <w:t>de fait</w:t>
      </w:r>
      <w:r w:rsidR="00E14BBB">
        <w:t> </w:t>
      </w:r>
      <w:r w:rsidRPr="0076210D">
        <w:t>: combinaison de la déduction de la pension alimentaire (par un parent) et de l'enfant à charge (par l'autre parent) ;</w:t>
      </w:r>
    </w:p>
    <w:p w14:paraId="4AF18F7F" w14:textId="41ED393C" w:rsidR="006A7DCB" w:rsidRPr="0076210D" w:rsidRDefault="006A7DCB" w:rsidP="00BA7E3E">
      <w:pPr>
        <w:numPr>
          <w:ilvl w:val="1"/>
          <w:numId w:val="24"/>
        </w:numPr>
        <w:spacing w:after="0"/>
        <w:ind w:left="709" w:hanging="283"/>
        <w:jc w:val="both"/>
      </w:pPr>
      <w:r w:rsidRPr="0076210D">
        <w:t>une forte interdépendance avec :</w:t>
      </w:r>
    </w:p>
    <w:p w14:paraId="0F20D8D0" w14:textId="2E9CEF87" w:rsidR="003660A1" w:rsidRPr="0076210D" w:rsidRDefault="00E14BBB" w:rsidP="00BA7E3E">
      <w:pPr>
        <w:numPr>
          <w:ilvl w:val="1"/>
          <w:numId w:val="24"/>
        </w:numPr>
        <w:spacing w:after="0"/>
        <w:ind w:left="1843" w:hanging="425"/>
        <w:jc w:val="both"/>
      </w:pPr>
      <w:r>
        <w:t>le q</w:t>
      </w:r>
      <w:r w:rsidR="003660A1" w:rsidRPr="0076210D">
        <w:t xml:space="preserve">uotient conjugal (voir aussi explicitement </w:t>
      </w:r>
      <w:r>
        <w:t>l'</w:t>
      </w:r>
      <w:r w:rsidR="003660A1" w:rsidRPr="0076210D">
        <w:t xml:space="preserve">art. 133, </w:t>
      </w:r>
      <w:r>
        <w:t>alinéa</w:t>
      </w:r>
      <w:r w:rsidRPr="0076210D">
        <w:t xml:space="preserve"> </w:t>
      </w:r>
      <w:r w:rsidR="003660A1" w:rsidRPr="0076210D">
        <w:t>1</w:t>
      </w:r>
      <w:r w:rsidR="001F7790" w:rsidRPr="00A54D8B">
        <w:rPr>
          <w:vertAlign w:val="superscript"/>
        </w:rPr>
        <w:t>er</w:t>
      </w:r>
      <w:r w:rsidR="003660A1" w:rsidRPr="0076210D">
        <w:t>, 2°</w:t>
      </w:r>
      <w:r w:rsidR="00552E61">
        <w:t>,</w:t>
      </w:r>
      <w:r w:rsidR="003660A1" w:rsidRPr="0076210D">
        <w:t xml:space="preserve"> </w:t>
      </w:r>
      <w:r w:rsidR="0018325B">
        <w:t>du CIR</w:t>
      </w:r>
      <w:r w:rsidR="00F16F78">
        <w:t xml:space="preserve"> 1992</w:t>
      </w:r>
      <w:r w:rsidR="003660A1" w:rsidRPr="0076210D">
        <w:t xml:space="preserve">) - directement lié à la distinction entre </w:t>
      </w:r>
      <w:r w:rsidR="006D5D31">
        <w:t>imposition</w:t>
      </w:r>
      <w:r w:rsidR="006D5D31" w:rsidRPr="0076210D">
        <w:t xml:space="preserve"> </w:t>
      </w:r>
      <w:r w:rsidR="003660A1" w:rsidRPr="0076210D">
        <w:t>séparée / commune ;</w:t>
      </w:r>
    </w:p>
    <w:p w14:paraId="7A2A5F34" w14:textId="248829C7" w:rsidR="003660A1" w:rsidRPr="0076210D" w:rsidRDefault="00E14BBB" w:rsidP="00BA7E3E">
      <w:pPr>
        <w:numPr>
          <w:ilvl w:val="1"/>
          <w:numId w:val="24"/>
        </w:numPr>
        <w:spacing w:after="0"/>
        <w:ind w:left="1843" w:hanging="425"/>
        <w:jc w:val="both"/>
      </w:pPr>
      <w:r>
        <w:t>les d</w:t>
      </w:r>
      <w:r w:rsidR="003660A1" w:rsidRPr="0076210D">
        <w:t xml:space="preserve">éduction et </w:t>
      </w:r>
      <w:r w:rsidR="00E31478">
        <w:t>imposition</w:t>
      </w:r>
      <w:r w:rsidR="00E31478" w:rsidRPr="0076210D">
        <w:t xml:space="preserve"> </w:t>
      </w:r>
      <w:r w:rsidR="003660A1" w:rsidRPr="0076210D">
        <w:t xml:space="preserve">des pensions alimentaires (voir aussi explicitement </w:t>
      </w:r>
      <w:r w:rsidR="0093416F">
        <w:t>l'</w:t>
      </w:r>
      <w:r w:rsidR="003660A1" w:rsidRPr="0076210D">
        <w:t xml:space="preserve">art. 104 </w:t>
      </w:r>
      <w:r w:rsidR="0018325B">
        <w:t>du CIR</w:t>
      </w:r>
      <w:r w:rsidR="00F16F78">
        <w:t xml:space="preserve"> 1992</w:t>
      </w:r>
      <w:r w:rsidR="003660A1" w:rsidRPr="0076210D">
        <w:t>) - directement liées à l'accord de coparentalité ;</w:t>
      </w:r>
    </w:p>
    <w:p w14:paraId="46933E35" w14:textId="58C3406E" w:rsidR="003660A1" w:rsidRPr="0076210D" w:rsidRDefault="00E14BBB" w:rsidP="00BA7E3E">
      <w:pPr>
        <w:numPr>
          <w:ilvl w:val="1"/>
          <w:numId w:val="24"/>
        </w:numPr>
        <w:spacing w:after="0"/>
        <w:ind w:left="1843" w:hanging="425"/>
        <w:jc w:val="both"/>
      </w:pPr>
      <w:r>
        <w:t>la d</w:t>
      </w:r>
      <w:r w:rsidR="003660A1" w:rsidRPr="0076210D">
        <w:t xml:space="preserve">éduction des frais de garde d'enfants (voir aussi explicitement </w:t>
      </w:r>
      <w:r w:rsidR="00B72647">
        <w:t>l'</w:t>
      </w:r>
      <w:r w:rsidR="0093416F">
        <w:t xml:space="preserve">art. </w:t>
      </w:r>
      <w:r w:rsidR="003660A1" w:rsidRPr="0076210D">
        <w:t xml:space="preserve">132, </w:t>
      </w:r>
      <w:r w:rsidR="00B14F14">
        <w:t>alinéa 1</w:t>
      </w:r>
      <w:r w:rsidR="00B14F14" w:rsidRPr="00A54D8B">
        <w:rPr>
          <w:vertAlign w:val="superscript"/>
        </w:rPr>
        <w:t>er</w:t>
      </w:r>
      <w:r w:rsidR="003660A1" w:rsidRPr="0076210D">
        <w:t>, 6°</w:t>
      </w:r>
      <w:r w:rsidR="00552E61">
        <w:t>,</w:t>
      </w:r>
      <w:r w:rsidR="003660A1" w:rsidRPr="0076210D">
        <w:t xml:space="preserve"> </w:t>
      </w:r>
      <w:r w:rsidR="0018325B">
        <w:t>du CIR</w:t>
      </w:r>
      <w:r w:rsidR="00F16F78">
        <w:t xml:space="preserve"> 1992</w:t>
      </w:r>
      <w:r w:rsidR="003660A1" w:rsidRPr="0076210D">
        <w:t xml:space="preserve">) </w:t>
      </w:r>
      <w:r w:rsidR="00552E61">
        <w:t>–</w:t>
      </w:r>
      <w:r w:rsidR="003660A1" w:rsidRPr="0076210D">
        <w:t xml:space="preserve"> </w:t>
      </w:r>
      <w:r w:rsidR="00552E61">
        <w:t>e</w:t>
      </w:r>
      <w:r w:rsidR="003660A1" w:rsidRPr="0076210D">
        <w:t xml:space="preserve">xclusion </w:t>
      </w:r>
      <w:r w:rsidR="00DE2294">
        <w:t>du</w:t>
      </w:r>
      <w:r w:rsidR="00311C42">
        <w:t xml:space="preserve"> </w:t>
      </w:r>
      <w:r w:rsidR="00DE2294">
        <w:t>supplément</w:t>
      </w:r>
      <w:r w:rsidR="00C602A3">
        <w:t xml:space="preserve"> pour les</w:t>
      </w:r>
      <w:r w:rsidR="003660A1" w:rsidRPr="0076210D">
        <w:t xml:space="preserve"> enfants de moins de 3 ans en </w:t>
      </w:r>
      <w:r w:rsidR="00A54D8B">
        <w:t>cas d'</w:t>
      </w:r>
      <w:r w:rsidR="003660A1" w:rsidRPr="0076210D">
        <w:t>application des frais de garde d'enfants.</w:t>
      </w:r>
    </w:p>
    <w:p w14:paraId="2F8F76CA" w14:textId="0F37CF0C" w:rsidR="00954D9F" w:rsidRPr="0076210D" w:rsidRDefault="00954D9F" w:rsidP="00954D9F">
      <w:pPr>
        <w:spacing w:after="0"/>
        <w:jc w:val="both"/>
      </w:pPr>
    </w:p>
    <w:p w14:paraId="6B0EB8FA" w14:textId="38FB729B" w:rsidR="00470100" w:rsidRPr="0076210D" w:rsidRDefault="006A7DCB" w:rsidP="00954D9F">
      <w:pPr>
        <w:spacing w:after="0"/>
        <w:jc w:val="both"/>
      </w:pPr>
      <w:r w:rsidRPr="0076210D">
        <w:t>En outre, le régime est critiquable en ce qui concerne la différen</w:t>
      </w:r>
      <w:r w:rsidR="0088211D">
        <w:t>t</w:t>
      </w:r>
      <w:r w:rsidRPr="0076210D">
        <w:t xml:space="preserve">iation des montants. Il ne semble pas y avoir de critère objectif, </w:t>
      </w:r>
      <w:r w:rsidR="00B321A5">
        <w:t xml:space="preserve">en particulier </w:t>
      </w:r>
      <w:r w:rsidRPr="0076210D">
        <w:t>lorsqu'il s'agit de différen</w:t>
      </w:r>
      <w:r w:rsidR="00B321A5">
        <w:t>t</w:t>
      </w:r>
      <w:r w:rsidRPr="0076210D">
        <w:t xml:space="preserve">ier </w:t>
      </w:r>
      <w:r w:rsidR="00A21F06">
        <w:t>le montant</w:t>
      </w:r>
      <w:r w:rsidRPr="0076210D">
        <w:t xml:space="preserve"> de</w:t>
      </w:r>
      <w:r w:rsidR="00A21F06">
        <w:t xml:space="preserve">s </w:t>
      </w:r>
      <w:r w:rsidR="00DE2294">
        <w:t>supplément</w:t>
      </w:r>
      <w:r w:rsidR="00F9492D">
        <w:t>s</w:t>
      </w:r>
      <w:r w:rsidRPr="0076210D">
        <w:t xml:space="preserve"> en fonction du nombre d'enfants. </w:t>
      </w:r>
    </w:p>
    <w:p w14:paraId="0A5E62A1" w14:textId="77777777" w:rsidR="00357870" w:rsidRPr="0076210D" w:rsidRDefault="00357870" w:rsidP="00B77A2E">
      <w:pPr>
        <w:spacing w:after="0"/>
        <w:jc w:val="both"/>
      </w:pPr>
    </w:p>
    <w:p w14:paraId="19E855B8" w14:textId="3441D96D" w:rsidR="00B77A2E" w:rsidRPr="0076210D" w:rsidRDefault="00B77A2E" w:rsidP="00B77A2E">
      <w:pPr>
        <w:spacing w:after="0"/>
        <w:jc w:val="both"/>
        <w:rPr>
          <w:u w:val="single"/>
        </w:rPr>
      </w:pPr>
      <w:r w:rsidRPr="0076210D">
        <w:rPr>
          <w:u w:val="single"/>
        </w:rPr>
        <w:t xml:space="preserve">Autres points </w:t>
      </w:r>
      <w:r w:rsidR="00F9492D" w:rsidRPr="0076210D">
        <w:rPr>
          <w:u w:val="single"/>
        </w:rPr>
        <w:t>d'</w:t>
      </w:r>
      <w:r w:rsidR="00F9492D">
        <w:rPr>
          <w:u w:val="single"/>
        </w:rPr>
        <w:t>attention</w:t>
      </w:r>
      <w:r w:rsidR="00F9492D" w:rsidRPr="0076210D">
        <w:rPr>
          <w:u w:val="single"/>
        </w:rPr>
        <w:t xml:space="preserve"> </w:t>
      </w:r>
      <w:r w:rsidRPr="0076210D">
        <w:rPr>
          <w:u w:val="single"/>
        </w:rPr>
        <w:t>:</w:t>
      </w:r>
    </w:p>
    <w:p w14:paraId="1D49B184" w14:textId="77777777" w:rsidR="00B77A2E" w:rsidRPr="0076210D" w:rsidRDefault="00B77A2E" w:rsidP="00BA7E3E">
      <w:pPr>
        <w:spacing w:after="0"/>
        <w:jc w:val="both"/>
      </w:pPr>
    </w:p>
    <w:p w14:paraId="4C0D5B37" w14:textId="233AED87" w:rsidR="009A0791" w:rsidRPr="0076210D" w:rsidRDefault="00231639" w:rsidP="009A0791">
      <w:pPr>
        <w:numPr>
          <w:ilvl w:val="0"/>
          <w:numId w:val="13"/>
        </w:numPr>
        <w:spacing w:after="0"/>
        <w:jc w:val="both"/>
      </w:pPr>
      <w:r>
        <w:t>L</w:t>
      </w:r>
      <w:r w:rsidR="00DF2804" w:rsidRPr="0076210D">
        <w:t xml:space="preserve">a question de savoir si une personne est </w:t>
      </w:r>
      <w:r w:rsidR="000B1280">
        <w:t>absolument</w:t>
      </w:r>
      <w:r>
        <w:t xml:space="preserve"> </w:t>
      </w:r>
      <w:r w:rsidR="00DF2804" w:rsidRPr="0076210D">
        <w:t xml:space="preserve">à charge et </w:t>
      </w:r>
      <w:r>
        <w:t>des</w:t>
      </w:r>
      <w:r w:rsidR="00DF2804" w:rsidRPr="0076210D">
        <w:t xml:space="preserve"> critères </w:t>
      </w:r>
      <w:r>
        <w:t>à remplir</w:t>
      </w:r>
      <w:r w:rsidR="00DF2804" w:rsidRPr="0076210D">
        <w:t xml:space="preserve"> à cet effet</w:t>
      </w:r>
      <w:r>
        <w:t xml:space="preserve">, mérite </w:t>
      </w:r>
      <w:r w:rsidR="00B16537">
        <w:t>aussi d'être réexaminée</w:t>
      </w:r>
      <w:r w:rsidR="00201BF0" w:rsidRPr="0076210D">
        <w:t xml:space="preserve">. </w:t>
      </w:r>
    </w:p>
    <w:p w14:paraId="31D63564" w14:textId="77777777" w:rsidR="009A0791" w:rsidRPr="0076210D" w:rsidRDefault="009A0791" w:rsidP="009A0791">
      <w:pPr>
        <w:spacing w:after="0"/>
        <w:ind w:left="720"/>
        <w:jc w:val="both"/>
      </w:pPr>
    </w:p>
    <w:p w14:paraId="015D6980" w14:textId="795568A1" w:rsidR="00714671" w:rsidRPr="0076210D" w:rsidRDefault="000B1280" w:rsidP="00BA7E3E">
      <w:pPr>
        <w:spacing w:after="0"/>
        <w:ind w:left="720"/>
        <w:jc w:val="both"/>
      </w:pPr>
      <w:r>
        <w:t>A cette fin, il peut utilement être fait usage d</w:t>
      </w:r>
      <w:r w:rsidR="009A0791" w:rsidRPr="0076210D">
        <w:t xml:space="preserve">es critères d'équivalence d'Eurostat mentionnés ci-dessus. Ces critères pourraient être utilisés pour déterminer si une personne donnée (compte tenu de ses propres moyens de subsistance) est effectivement une personne à charge. Le montant des moyens de subsistance </w:t>
      </w:r>
      <w:r w:rsidR="006A2B18">
        <w:t>'</w:t>
      </w:r>
      <w:r w:rsidR="009A0791" w:rsidRPr="0076210D">
        <w:t>admissibles</w:t>
      </w:r>
      <w:r w:rsidR="006A2B18">
        <w:t>'</w:t>
      </w:r>
      <w:r w:rsidR="009A0791" w:rsidRPr="0076210D">
        <w:t xml:space="preserve"> pourrait ainsi être aligné sur le montant</w:t>
      </w:r>
      <w:r w:rsidR="00E114C7">
        <w:t xml:space="preserve"> exempté d'impôt</w:t>
      </w:r>
      <w:r w:rsidR="00E114C7" w:rsidRPr="0076210D">
        <w:t xml:space="preserve"> </w:t>
      </w:r>
      <w:r w:rsidR="009A0791" w:rsidRPr="0076210D">
        <w:t xml:space="preserve">auquel la personne concernée a droit en tant que personne à charge. </w:t>
      </w:r>
    </w:p>
    <w:p w14:paraId="68A5867B" w14:textId="77777777" w:rsidR="00CA5812" w:rsidRPr="0076210D" w:rsidRDefault="00CA5812" w:rsidP="00BA7E3E">
      <w:pPr>
        <w:spacing w:after="0"/>
        <w:ind w:left="720"/>
        <w:jc w:val="both"/>
      </w:pPr>
    </w:p>
    <w:p w14:paraId="3124FAB8" w14:textId="2E473ADE" w:rsidR="00CA5812" w:rsidRPr="0076210D" w:rsidRDefault="00CA5812" w:rsidP="00BA7E3E">
      <w:pPr>
        <w:spacing w:after="0"/>
        <w:ind w:left="709"/>
        <w:jc w:val="both"/>
      </w:pPr>
      <w:r w:rsidRPr="0076210D">
        <w:t xml:space="preserve">La principale difficulté réside d'ailleurs dans la définition de la notion de </w:t>
      </w:r>
      <w:r w:rsidR="006A2B18">
        <w:t>'</w:t>
      </w:r>
      <w:r w:rsidRPr="0076210D">
        <w:t>moyens de subsistance</w:t>
      </w:r>
      <w:r w:rsidR="006A2B18">
        <w:t>'</w:t>
      </w:r>
      <w:r w:rsidRPr="0076210D">
        <w:t xml:space="preserve">. </w:t>
      </w:r>
      <w:r w:rsidR="00414DC8">
        <w:t>En effet,</w:t>
      </w:r>
      <w:r w:rsidRPr="0076210D">
        <w:t xml:space="preserve"> ce concept est plus large que le</w:t>
      </w:r>
      <w:r w:rsidR="008130D7">
        <w:t>s</w:t>
      </w:r>
      <w:r w:rsidRPr="0076210D">
        <w:t xml:space="preserve"> revenu</w:t>
      </w:r>
      <w:r w:rsidR="008130D7">
        <w:t>s</w:t>
      </w:r>
      <w:r w:rsidRPr="0076210D">
        <w:t xml:space="preserve"> imposable</w:t>
      </w:r>
      <w:r w:rsidR="008130D7">
        <w:t>s</w:t>
      </w:r>
      <w:r w:rsidRPr="0076210D">
        <w:t xml:space="preserve">. </w:t>
      </w:r>
      <w:r w:rsidR="001F7B2D">
        <w:t xml:space="preserve">En </w:t>
      </w:r>
      <w:r w:rsidR="008130D7">
        <w:t>réalité</w:t>
      </w:r>
      <w:r w:rsidR="009646AC">
        <w:t xml:space="preserve">, les moyens de subsistance comprennent tout revenu, toute rémunération, quelle que soit sa dénomination </w:t>
      </w:r>
      <w:r w:rsidR="00F96ABC">
        <w:t xml:space="preserve">et </w:t>
      </w:r>
      <w:r w:rsidR="00C13D02">
        <w:t>indépendamment de qui les paie</w:t>
      </w:r>
      <w:r w:rsidR="0036222B">
        <w:t>.</w:t>
      </w:r>
    </w:p>
    <w:p w14:paraId="72B33D1B" w14:textId="77777777" w:rsidR="00CA5812" w:rsidRPr="0076210D" w:rsidRDefault="00CA5812" w:rsidP="00BA7E3E">
      <w:pPr>
        <w:spacing w:after="0"/>
        <w:ind w:left="709"/>
        <w:jc w:val="both"/>
      </w:pPr>
    </w:p>
    <w:p w14:paraId="613C33F6" w14:textId="78ECF838" w:rsidR="00CA5812" w:rsidRPr="0076210D" w:rsidRDefault="00CA5812" w:rsidP="00BA7E3E">
      <w:pPr>
        <w:numPr>
          <w:ilvl w:val="0"/>
          <w:numId w:val="13"/>
        </w:numPr>
        <w:spacing w:after="0"/>
        <w:jc w:val="both"/>
      </w:pPr>
      <w:r w:rsidRPr="0076210D">
        <w:t xml:space="preserve">Afin de supprimer l'effet de seuil, il peut être prévu que </w:t>
      </w:r>
      <w:r w:rsidR="008130D7">
        <w:t>la réduction</w:t>
      </w:r>
      <w:r w:rsidRPr="0076210D">
        <w:t xml:space="preserve"> </w:t>
      </w:r>
      <w:r w:rsidR="00E4252F" w:rsidRPr="0076210D">
        <w:t xml:space="preserve">supplémentaire </w:t>
      </w:r>
      <w:r w:rsidR="00E4252F">
        <w:t>d'impôt</w:t>
      </w:r>
      <w:r w:rsidRPr="0076210D">
        <w:t xml:space="preserve"> peut être au maximum égal</w:t>
      </w:r>
      <w:r w:rsidR="008130D7">
        <w:t>e</w:t>
      </w:r>
      <w:r w:rsidRPr="0076210D">
        <w:t xml:space="preserve"> à la partie </w:t>
      </w:r>
      <w:r w:rsidR="00451F86">
        <w:t xml:space="preserve">la réduction </w:t>
      </w:r>
      <w:r w:rsidRPr="0076210D">
        <w:t>d'impôt non utilisée par la personne à charge. La question est de savoir si cela est réalisable sur le plan administratif.</w:t>
      </w:r>
    </w:p>
    <w:p w14:paraId="743A5585" w14:textId="77777777" w:rsidR="00B44DC4" w:rsidRPr="0076210D" w:rsidRDefault="00B44DC4" w:rsidP="00BA7E3E">
      <w:pPr>
        <w:spacing w:after="0"/>
        <w:ind w:left="360"/>
        <w:jc w:val="both"/>
      </w:pPr>
    </w:p>
    <w:p w14:paraId="5D4DA15F" w14:textId="754430DB" w:rsidR="007A5769" w:rsidRPr="0076210D" w:rsidRDefault="007A5769" w:rsidP="00BA7E3E">
      <w:pPr>
        <w:spacing w:after="0"/>
        <w:ind w:left="360"/>
        <w:jc w:val="both"/>
      </w:pPr>
    </w:p>
    <w:p w14:paraId="54133F83" w14:textId="76D59A83" w:rsidR="007A5769" w:rsidRPr="0076210D" w:rsidRDefault="000772B2" w:rsidP="007A5769">
      <w:pPr>
        <w:pStyle w:val="Lijstalinea"/>
        <w:numPr>
          <w:ilvl w:val="1"/>
          <w:numId w:val="39"/>
        </w:numPr>
        <w:spacing w:after="0"/>
        <w:jc w:val="both"/>
        <w:rPr>
          <w:u w:val="single"/>
        </w:rPr>
      </w:pPr>
      <w:r>
        <w:rPr>
          <w:u w:val="single"/>
        </w:rPr>
        <w:t>'Supplément partenaire'</w:t>
      </w:r>
    </w:p>
    <w:p w14:paraId="681E9FD3" w14:textId="77777777" w:rsidR="00B44DC4" w:rsidRPr="0076210D" w:rsidRDefault="00B44DC4" w:rsidP="00BA7E3E">
      <w:pPr>
        <w:spacing w:after="0"/>
        <w:jc w:val="both"/>
      </w:pPr>
    </w:p>
    <w:p w14:paraId="60012EF4" w14:textId="77777777" w:rsidR="00D0398D" w:rsidRPr="0076210D" w:rsidRDefault="00D0398D" w:rsidP="00BA7E3E">
      <w:pPr>
        <w:spacing w:after="0"/>
        <w:jc w:val="both"/>
      </w:pPr>
    </w:p>
    <w:p w14:paraId="03D95177" w14:textId="604A44F4" w:rsidR="00080226" w:rsidRPr="0076210D" w:rsidRDefault="00B44DC4" w:rsidP="00B44DC4">
      <w:pPr>
        <w:spacing w:after="0"/>
        <w:jc w:val="both"/>
      </w:pPr>
      <w:r w:rsidRPr="0076210D">
        <w:rPr>
          <w:b/>
        </w:rPr>
        <w:t>Proposition</w:t>
      </w:r>
      <w:r w:rsidRPr="0076210D">
        <w:t xml:space="preserve"> - </w:t>
      </w:r>
      <w:r w:rsidR="00C83A16">
        <w:t xml:space="preserve">Un supplément </w:t>
      </w:r>
      <w:r w:rsidR="00DB793D">
        <w:t xml:space="preserve">pour partenaire </w:t>
      </w:r>
      <w:r w:rsidR="002E4E32">
        <w:t xml:space="preserve">pourrait être </w:t>
      </w:r>
      <w:r w:rsidR="00DB793D">
        <w:t xml:space="preserve">accordé à la personne </w:t>
      </w:r>
      <w:r w:rsidR="00451F86">
        <w:t>'</w:t>
      </w:r>
      <w:r w:rsidR="00DB793D">
        <w:t>mariée</w:t>
      </w:r>
      <w:r w:rsidR="00451F86">
        <w:t>'</w:t>
      </w:r>
      <w:r w:rsidR="00DB793D">
        <w:t xml:space="preserve"> et </w:t>
      </w:r>
      <w:r w:rsidR="003C51A4">
        <w:t>au</w:t>
      </w:r>
      <w:r w:rsidR="0090728B">
        <w:t xml:space="preserve"> </w:t>
      </w:r>
      <w:r w:rsidR="003C51A4">
        <w:t>'</w:t>
      </w:r>
      <w:r w:rsidR="0090728B">
        <w:t>cohabitant légal</w:t>
      </w:r>
      <w:r w:rsidR="003C51A4">
        <w:t>'</w:t>
      </w:r>
      <w:r w:rsidR="0090728B">
        <w:t>, dont le partenaire ne dispose pas de revenus prop</w:t>
      </w:r>
      <w:r w:rsidR="00BC2C7B">
        <w:t>res suffisants.</w:t>
      </w:r>
      <w:r w:rsidRPr="0076210D">
        <w:t xml:space="preserve"> </w:t>
      </w:r>
    </w:p>
    <w:p w14:paraId="3832524A" w14:textId="77777777" w:rsidR="00080226" w:rsidRPr="0076210D" w:rsidRDefault="00080226" w:rsidP="00B44DC4">
      <w:pPr>
        <w:spacing w:after="0"/>
        <w:jc w:val="both"/>
      </w:pPr>
    </w:p>
    <w:p w14:paraId="27816E1F" w14:textId="76B2A8FA" w:rsidR="00080226" w:rsidRPr="0076210D" w:rsidRDefault="000950FF" w:rsidP="00B44DC4">
      <w:pPr>
        <w:spacing w:after="0"/>
        <w:jc w:val="both"/>
        <w:rPr>
          <w:u w:val="single"/>
        </w:rPr>
      </w:pPr>
      <w:r>
        <w:rPr>
          <w:u w:val="single"/>
        </w:rPr>
        <w:t>Commentaire</w:t>
      </w:r>
      <w:r w:rsidR="00080226" w:rsidRPr="0076210D">
        <w:rPr>
          <w:u w:val="single"/>
        </w:rPr>
        <w:t xml:space="preserve"> :</w:t>
      </w:r>
      <w:r w:rsidR="00BC613D">
        <w:rPr>
          <w:u w:val="single"/>
        </w:rPr>
        <w:t xml:space="preserve"> </w:t>
      </w:r>
    </w:p>
    <w:p w14:paraId="3AA5E2B2" w14:textId="77777777" w:rsidR="00080226" w:rsidRPr="0076210D" w:rsidRDefault="00080226" w:rsidP="00B44DC4">
      <w:pPr>
        <w:spacing w:after="0"/>
        <w:jc w:val="both"/>
      </w:pPr>
    </w:p>
    <w:p w14:paraId="35A378A2" w14:textId="5A256841" w:rsidR="00CA5812" w:rsidRPr="0076210D" w:rsidRDefault="00CA5812" w:rsidP="00BA7E3E">
      <w:pPr>
        <w:spacing w:after="0"/>
        <w:jc w:val="both"/>
      </w:pPr>
      <w:r w:rsidRPr="0076210D">
        <w:t>C</w:t>
      </w:r>
      <w:r w:rsidR="00890E9F">
        <w:t>'</w:t>
      </w:r>
      <w:r w:rsidRPr="0076210D">
        <w:t xml:space="preserve">est lié à la disparition du quotient conjugal et </w:t>
      </w:r>
      <w:r w:rsidR="00890E9F">
        <w:t>peut se</w:t>
      </w:r>
      <w:r w:rsidR="00890E9F" w:rsidRPr="0076210D">
        <w:t xml:space="preserve"> </w:t>
      </w:r>
      <w:r w:rsidRPr="0076210D">
        <w:t>justifie</w:t>
      </w:r>
      <w:r w:rsidR="00890E9F">
        <w:t>r</w:t>
      </w:r>
      <w:r w:rsidRPr="0076210D">
        <w:t xml:space="preserve"> </w:t>
      </w:r>
      <w:r w:rsidR="00890E9F">
        <w:t xml:space="preserve">en considérant </w:t>
      </w:r>
      <w:r w:rsidRPr="0076210D">
        <w:t>que</w:t>
      </w:r>
      <w:r w:rsidR="00890E9F">
        <w:t xml:space="preserve"> de tels</w:t>
      </w:r>
      <w:r w:rsidRPr="0076210D">
        <w:t xml:space="preserve"> </w:t>
      </w:r>
      <w:r w:rsidR="006A2B18">
        <w:t>'</w:t>
      </w:r>
      <w:r w:rsidRPr="0076210D">
        <w:t>partenaires</w:t>
      </w:r>
      <w:r w:rsidR="006A2B18">
        <w:t>'</w:t>
      </w:r>
      <w:r w:rsidRPr="0076210D">
        <w:t xml:space="preserve"> </w:t>
      </w:r>
      <w:r w:rsidRPr="0076210D">
        <w:rPr>
          <w:u w:val="single"/>
        </w:rPr>
        <w:t>doivent</w:t>
      </w:r>
      <w:r w:rsidRPr="0076210D">
        <w:t xml:space="preserve"> contribuer aux c</w:t>
      </w:r>
      <w:r w:rsidR="00890E9F">
        <w:t>harges</w:t>
      </w:r>
      <w:r w:rsidRPr="0076210D">
        <w:t xml:space="preserve"> de la vie commune, proportionnellement </w:t>
      </w:r>
      <w:r w:rsidR="00890E9F">
        <w:t xml:space="preserve">toutefois </w:t>
      </w:r>
      <w:r w:rsidRPr="0076210D">
        <w:t xml:space="preserve">à leurs </w:t>
      </w:r>
      <w:r w:rsidR="00D141FD">
        <w:t>facultés</w:t>
      </w:r>
      <w:r w:rsidR="004E3A30" w:rsidRPr="004E3A30">
        <w:rPr>
          <w:vertAlign w:val="superscript"/>
          <w:lang w:val="nl-BE"/>
        </w:rPr>
        <w:footnoteReference w:id="3"/>
      </w:r>
      <w:r w:rsidRPr="0076210D">
        <w:t xml:space="preserve"> (contrairement aux cohabitants </w:t>
      </w:r>
      <w:r w:rsidR="0064555A">
        <w:t>de fait</w:t>
      </w:r>
      <w:r w:rsidRPr="0076210D">
        <w:t xml:space="preserve">, </w:t>
      </w:r>
      <w:r w:rsidR="004B19DF">
        <w:t>qui</w:t>
      </w:r>
      <w:r w:rsidR="00703D3E">
        <w:t>,</w:t>
      </w:r>
      <w:r w:rsidR="004B19DF">
        <w:t xml:space="preserve"> </w:t>
      </w:r>
      <w:r w:rsidR="003E0AD0">
        <w:t xml:space="preserve">souvent </w:t>
      </w:r>
      <w:r w:rsidRPr="0076210D">
        <w:t xml:space="preserve">d'ailleurs, </w:t>
      </w:r>
      <w:r w:rsidR="003E0AD0">
        <w:t xml:space="preserve">cohabitent en partageant les </w:t>
      </w:r>
      <w:r w:rsidR="00703D3E">
        <w:t>co</w:t>
      </w:r>
      <w:r w:rsidR="009450F4">
        <w:t>û</w:t>
      </w:r>
      <w:r w:rsidR="00703D3E">
        <w:t xml:space="preserve">ts, </w:t>
      </w:r>
      <w:r w:rsidRPr="0076210D">
        <w:t xml:space="preserve">sans qu'un </w:t>
      </w:r>
      <w:r w:rsidR="006A2B18">
        <w:t>'</w:t>
      </w:r>
      <w:r w:rsidRPr="0076210D">
        <w:t>partenaire</w:t>
      </w:r>
      <w:r w:rsidR="006A2B18">
        <w:t>'</w:t>
      </w:r>
      <w:r w:rsidRPr="0076210D">
        <w:t xml:space="preserve"> </w:t>
      </w:r>
      <w:r w:rsidR="00AB7AB1">
        <w:t xml:space="preserve">ne </w:t>
      </w:r>
      <w:r w:rsidRPr="0076210D">
        <w:t xml:space="preserve">contribue nécessairement d'une manière ou d'une autre aux </w:t>
      </w:r>
      <w:r w:rsidR="00703D3E">
        <w:t>frais</w:t>
      </w:r>
      <w:r w:rsidR="00703D3E" w:rsidRPr="0076210D">
        <w:t xml:space="preserve"> </w:t>
      </w:r>
      <w:r w:rsidRPr="0076210D">
        <w:t>de l'autre).</w:t>
      </w:r>
    </w:p>
    <w:p w14:paraId="626BF814" w14:textId="77777777" w:rsidR="006D4473" w:rsidRPr="0076210D" w:rsidRDefault="006D4473" w:rsidP="00BA7E3E">
      <w:pPr>
        <w:spacing w:after="0"/>
        <w:jc w:val="both"/>
      </w:pPr>
    </w:p>
    <w:p w14:paraId="5B57A3B6" w14:textId="27209591" w:rsidR="00CA5812" w:rsidRPr="0076210D" w:rsidRDefault="00CA5812" w:rsidP="00BA7E3E">
      <w:pPr>
        <w:spacing w:after="0"/>
        <w:jc w:val="both"/>
      </w:pPr>
      <w:r w:rsidRPr="0076210D">
        <w:rPr>
          <w:u w:val="single"/>
        </w:rPr>
        <w:t>Pour mémoire :</w:t>
      </w:r>
      <w:r w:rsidR="00BC613D">
        <w:rPr>
          <w:u w:val="single"/>
        </w:rPr>
        <w:t xml:space="preserve"> </w:t>
      </w:r>
      <w:r w:rsidR="00976F4C">
        <w:t>L'on pourrait également</w:t>
      </w:r>
      <w:r w:rsidR="00E175F1">
        <w:t xml:space="preserve"> </w:t>
      </w:r>
      <w:r w:rsidR="00976F4C">
        <w:t>envisager de prévoir un</w:t>
      </w:r>
      <w:r w:rsidR="003859EC">
        <w:t xml:space="preserve"> 'supplément partenaire"</w:t>
      </w:r>
      <w:r w:rsidR="003E3EB8">
        <w:t xml:space="preserve"> pour le</w:t>
      </w:r>
      <w:r w:rsidR="00185E17">
        <w:t xml:space="preserve"> partenaire</w:t>
      </w:r>
      <w:r w:rsidR="003E3EB8">
        <w:t xml:space="preserve"> cohabitant de fait</w:t>
      </w:r>
      <w:r w:rsidRPr="0076210D">
        <w:t xml:space="preserve">. Toutefois, cela ne semble se justifier </w:t>
      </w:r>
      <w:r w:rsidR="00665A18">
        <w:t>seulement</w:t>
      </w:r>
      <w:r w:rsidRPr="0076210D">
        <w:t xml:space="preserve"> dans la mesure où ces partenaires se soutiennent effectivement financièrement (</w:t>
      </w:r>
      <w:r w:rsidR="00665A18">
        <w:t xml:space="preserve">et </w:t>
      </w:r>
      <w:r w:rsidRPr="0076210D">
        <w:t xml:space="preserve">en dehors de toute obligation légale). Une telle approche impliquerait également qu'une distinction supplémentaire soit faite au sein de la catégorie des </w:t>
      </w:r>
      <w:r w:rsidR="006A2B18">
        <w:t>'</w:t>
      </w:r>
      <w:r w:rsidRPr="0076210D">
        <w:t>cohabitants de fait</w:t>
      </w:r>
      <w:r w:rsidR="006A2B18">
        <w:t>'</w:t>
      </w:r>
      <w:r w:rsidRPr="0076210D">
        <w:t xml:space="preserve">, ce qui pourrait </w:t>
      </w:r>
      <w:r w:rsidR="00D40C8E">
        <w:t xml:space="preserve">à son </w:t>
      </w:r>
      <w:r w:rsidR="00E4252F">
        <w:t>tour</w:t>
      </w:r>
      <w:r w:rsidR="00D40C8E">
        <w:t xml:space="preserve"> </w:t>
      </w:r>
      <w:r w:rsidRPr="0076210D">
        <w:t xml:space="preserve">entraîner une complexité administrative supplémentaire dans le suivi et </w:t>
      </w:r>
      <w:r w:rsidR="00D40C8E">
        <w:t xml:space="preserve">aussi </w:t>
      </w:r>
      <w:r w:rsidRPr="0076210D">
        <w:t>d'éventuels abus. Si une telle option devait être intégrée dans la législation, il serait nécessaire d'imposer une charge de la preuve plus lourde au partenaire cohabitant de fait concerné</w:t>
      </w:r>
      <w:r w:rsidR="005F4ED3">
        <w:t xml:space="preserve"> : il faudrait </w:t>
      </w:r>
      <w:r w:rsidRPr="0076210D">
        <w:t xml:space="preserve">(entre autres choses) démontrer que la cohabitation de fait est une relation durable dans laquelle un partenaire soutient effectivement l'autre financièrement. Un enregistrement séparé </w:t>
      </w:r>
      <w:r w:rsidR="00490393">
        <w:t xml:space="preserve">auprès du SPF Finances </w:t>
      </w:r>
      <w:r w:rsidRPr="0076210D">
        <w:t>pourrait être envisagé.</w:t>
      </w:r>
    </w:p>
    <w:p w14:paraId="15C59CC1" w14:textId="77777777" w:rsidR="008864D2" w:rsidRPr="0076210D" w:rsidRDefault="008864D2" w:rsidP="00B73043">
      <w:pPr>
        <w:spacing w:after="0"/>
      </w:pPr>
    </w:p>
    <w:p w14:paraId="6C44AE15" w14:textId="1F166AF9" w:rsidR="007C37EA" w:rsidRPr="0076210D" w:rsidRDefault="007C37EA" w:rsidP="002E4E32">
      <w:pPr>
        <w:spacing w:after="0"/>
        <w:jc w:val="both"/>
      </w:pPr>
    </w:p>
    <w:p w14:paraId="304E4170" w14:textId="0808A60C" w:rsidR="007C37EA" w:rsidRPr="0076210D" w:rsidRDefault="007C37EA" w:rsidP="007C37EA">
      <w:pPr>
        <w:pStyle w:val="Lijstalinea"/>
        <w:numPr>
          <w:ilvl w:val="1"/>
          <w:numId w:val="39"/>
        </w:numPr>
        <w:spacing w:after="0"/>
        <w:jc w:val="both"/>
        <w:rPr>
          <w:u w:val="single"/>
        </w:rPr>
      </w:pPr>
      <w:r w:rsidRPr="0076210D">
        <w:rPr>
          <w:u w:val="single"/>
        </w:rPr>
        <w:t>Répartition d</w:t>
      </w:r>
      <w:r w:rsidR="00874C6A">
        <w:rPr>
          <w:u w:val="single"/>
        </w:rPr>
        <w:t>u</w:t>
      </w:r>
      <w:r w:rsidR="00505427">
        <w:rPr>
          <w:u w:val="single"/>
        </w:rPr>
        <w:t xml:space="preserve"> </w:t>
      </w:r>
      <w:r w:rsidR="00DE2294">
        <w:rPr>
          <w:u w:val="single"/>
        </w:rPr>
        <w:t>supplément</w:t>
      </w:r>
      <w:r w:rsidRPr="0076210D">
        <w:rPr>
          <w:u w:val="single"/>
        </w:rPr>
        <w:t xml:space="preserve"> pour enfants à charge</w:t>
      </w:r>
    </w:p>
    <w:p w14:paraId="3A128EC6" w14:textId="40CCF568" w:rsidR="007C37EA" w:rsidRPr="0076210D" w:rsidRDefault="007C37EA" w:rsidP="007C37EA">
      <w:pPr>
        <w:spacing w:after="0"/>
        <w:jc w:val="both"/>
      </w:pPr>
    </w:p>
    <w:p w14:paraId="0B6CE0A7" w14:textId="77777777" w:rsidR="007C37EA" w:rsidRPr="0076210D" w:rsidRDefault="007C37EA" w:rsidP="007C37EA">
      <w:pPr>
        <w:spacing w:after="0"/>
        <w:jc w:val="both"/>
      </w:pPr>
    </w:p>
    <w:p w14:paraId="1C359733" w14:textId="33D51025" w:rsidR="00CC7A64" w:rsidRPr="0076210D" w:rsidRDefault="004945C4" w:rsidP="004945C4">
      <w:pPr>
        <w:spacing w:after="0"/>
        <w:jc w:val="both"/>
      </w:pPr>
      <w:r w:rsidRPr="0076210D">
        <w:rPr>
          <w:b/>
        </w:rPr>
        <w:t>Proposition</w:t>
      </w:r>
      <w:r w:rsidRPr="0076210D">
        <w:t xml:space="preserve"> - </w:t>
      </w:r>
      <w:r w:rsidR="00833263">
        <w:t>L</w:t>
      </w:r>
      <w:r w:rsidRPr="0076210D">
        <w:t xml:space="preserve">e </w:t>
      </w:r>
      <w:r w:rsidR="00DE2294">
        <w:t>supplément</w:t>
      </w:r>
      <w:r w:rsidR="008F1BA7">
        <w:t xml:space="preserve"> pour enfant</w:t>
      </w:r>
      <w:r w:rsidR="00C3620F">
        <w:t>s</w:t>
      </w:r>
      <w:r w:rsidR="00833263">
        <w:t xml:space="preserve"> ne sera </w:t>
      </w:r>
      <w:r w:rsidRPr="0076210D">
        <w:t xml:space="preserve">plus attribuée à la personne ayant le revenu le plus élevé ou au </w:t>
      </w:r>
      <w:r w:rsidR="006A2B18">
        <w:t>'</w:t>
      </w:r>
      <w:r w:rsidRPr="0076210D">
        <w:t>chef de famille</w:t>
      </w:r>
      <w:r w:rsidR="006A2B18">
        <w:t>'</w:t>
      </w:r>
      <w:r w:rsidRPr="0076210D">
        <w:t>, mais réparti entre le</w:t>
      </w:r>
      <w:r w:rsidR="005B0661">
        <w:t>s</w:t>
      </w:r>
      <w:r w:rsidRPr="0076210D">
        <w:t xml:space="preserve"> personnes </w:t>
      </w:r>
      <w:r w:rsidR="005B0661">
        <w:t xml:space="preserve">(en règle les parents) </w:t>
      </w:r>
      <w:r w:rsidRPr="0076210D">
        <w:t>qui</w:t>
      </w:r>
      <w:r w:rsidR="005B0661">
        <w:t xml:space="preserve"> doivent assister l'enfant en vertu d'une obligation léga</w:t>
      </w:r>
      <w:r w:rsidR="006C01DA">
        <w:t>l</w:t>
      </w:r>
      <w:r w:rsidR="005B0661">
        <w:t>e</w:t>
      </w:r>
      <w:r w:rsidRPr="0076210D">
        <w:t xml:space="preserve">, soit en nature (logement), soit financièrement (par exemple, </w:t>
      </w:r>
      <w:r w:rsidR="00B744F8">
        <w:t>pension alimentaire</w:t>
      </w:r>
      <w:r w:rsidRPr="0076210D">
        <w:t>). En outre, le supplément n'est plus lié à la condition d'appartenance de l'enfant à la même famille. En outre, un crédit d'impôt p</w:t>
      </w:r>
      <w:r w:rsidR="00C61C53">
        <w:t>eut</w:t>
      </w:r>
      <w:r w:rsidRPr="0076210D">
        <w:t xml:space="preserve"> être envisagé </w:t>
      </w:r>
      <w:r w:rsidR="00C61C53">
        <w:t>à cet effet</w:t>
      </w:r>
      <w:r w:rsidRPr="0076210D">
        <w:t>.</w:t>
      </w:r>
    </w:p>
    <w:p w14:paraId="7A765DCE" w14:textId="77777777" w:rsidR="00CC7A64" w:rsidRPr="0076210D" w:rsidRDefault="00CC7A64" w:rsidP="004945C4">
      <w:pPr>
        <w:spacing w:after="0"/>
        <w:jc w:val="both"/>
      </w:pPr>
    </w:p>
    <w:p w14:paraId="132E1E12" w14:textId="60F686F5" w:rsidR="00CC7A64" w:rsidRPr="0076210D" w:rsidRDefault="000950FF" w:rsidP="004945C4">
      <w:pPr>
        <w:spacing w:after="0"/>
        <w:jc w:val="both"/>
        <w:rPr>
          <w:u w:val="single"/>
        </w:rPr>
      </w:pPr>
      <w:r>
        <w:rPr>
          <w:u w:val="single"/>
        </w:rPr>
        <w:t>Commentaire</w:t>
      </w:r>
      <w:r w:rsidRPr="0076210D">
        <w:rPr>
          <w:u w:val="single"/>
        </w:rPr>
        <w:t xml:space="preserve"> </w:t>
      </w:r>
      <w:r w:rsidR="00CC7A64" w:rsidRPr="0076210D">
        <w:rPr>
          <w:u w:val="single"/>
        </w:rPr>
        <w:t xml:space="preserve">: </w:t>
      </w:r>
    </w:p>
    <w:p w14:paraId="743F25D1" w14:textId="77777777" w:rsidR="00CC7A64" w:rsidRPr="0076210D" w:rsidRDefault="00CC7A64" w:rsidP="004945C4">
      <w:pPr>
        <w:spacing w:after="0"/>
        <w:jc w:val="both"/>
      </w:pPr>
    </w:p>
    <w:p w14:paraId="4C30542F" w14:textId="189EF6B2" w:rsidR="00CA5812" w:rsidRPr="0076210D" w:rsidRDefault="00CC7A64" w:rsidP="004945C4">
      <w:pPr>
        <w:spacing w:after="0"/>
        <w:jc w:val="both"/>
      </w:pPr>
      <w:r w:rsidRPr="0076210D">
        <w:t>Cette proposition doit être considérée avant tout comme un</w:t>
      </w:r>
      <w:r w:rsidR="00C61C53">
        <w:t xml:space="preserve">e contrepartie </w:t>
      </w:r>
      <w:r w:rsidRPr="0076210D">
        <w:t>à la suppression de la déduction des pensions alimentaires.</w:t>
      </w:r>
    </w:p>
    <w:p w14:paraId="554D26ED" w14:textId="77777777" w:rsidR="00165BE3" w:rsidRPr="0076210D" w:rsidRDefault="00165BE3" w:rsidP="00BA7E3E">
      <w:pPr>
        <w:spacing w:after="0"/>
        <w:jc w:val="both"/>
      </w:pPr>
    </w:p>
    <w:p w14:paraId="44F5BEE2" w14:textId="27C5707F" w:rsidR="00CA5812" w:rsidRPr="0076210D" w:rsidRDefault="00CA5812" w:rsidP="00BA7E3E">
      <w:pPr>
        <w:spacing w:after="0"/>
        <w:jc w:val="both"/>
      </w:pPr>
      <w:r w:rsidRPr="0076210D">
        <w:t>Dans une situation familiale classique, chaque parent a donc droit à 50 % d</w:t>
      </w:r>
      <w:r w:rsidR="00074566">
        <w:t>u supplément</w:t>
      </w:r>
      <w:r w:rsidRPr="0076210D">
        <w:t xml:space="preserve">. En revanche, le fait que les parents soient divorcés ne les empêchera pas de conserver tous deux 50 % </w:t>
      </w:r>
      <w:r w:rsidR="009D293D">
        <w:t>d</w:t>
      </w:r>
      <w:r w:rsidR="004F3422">
        <w:t xml:space="preserve">u </w:t>
      </w:r>
      <w:r w:rsidR="00DE2294">
        <w:t>supplément</w:t>
      </w:r>
      <w:r w:rsidRPr="0076210D">
        <w:t xml:space="preserve"> (même en dehors de l'hypothèse de la coparentalité, mais en supposant </w:t>
      </w:r>
      <w:r w:rsidR="004F3422">
        <w:t xml:space="preserve">quand même </w:t>
      </w:r>
      <w:r w:rsidRPr="0076210D">
        <w:t xml:space="preserve">une </w:t>
      </w:r>
      <w:r w:rsidR="006A2B18">
        <w:t>'</w:t>
      </w:r>
      <w:r w:rsidRPr="0076210D">
        <w:t>contribution</w:t>
      </w:r>
      <w:r w:rsidR="006A2B18">
        <w:t>'</w:t>
      </w:r>
      <w:r w:rsidRPr="0076210D">
        <w:t xml:space="preserve"> équilibrée des deux parents). Dans la mesure où un parent devrait assumer seul </w:t>
      </w:r>
      <w:r w:rsidR="00526966">
        <w:t>les soins</w:t>
      </w:r>
      <w:r w:rsidRPr="0076210D">
        <w:t xml:space="preserve"> (financi</w:t>
      </w:r>
      <w:r w:rsidR="00526966">
        <w:t>ers</w:t>
      </w:r>
      <w:r w:rsidRPr="0076210D">
        <w:t xml:space="preserve">) des enfants (par exemple </w:t>
      </w:r>
      <w:r w:rsidR="00DF1664">
        <w:t xml:space="preserve">suite à </w:t>
      </w:r>
      <w:r w:rsidRPr="0076210D">
        <w:t xml:space="preserve">un décès, une absence, une décision judiciaire, d'un </w:t>
      </w:r>
      <w:r w:rsidR="00CF0829">
        <w:t xml:space="preserve">divorce par consentement </w:t>
      </w:r>
      <w:r w:rsidR="00E4252F">
        <w:t>mutuel</w:t>
      </w:r>
      <w:r w:rsidR="00E4252F" w:rsidRPr="0076210D">
        <w:t>, ...</w:t>
      </w:r>
      <w:r w:rsidRPr="0076210D">
        <w:t xml:space="preserve">), le parent en question a droit à la totalité </w:t>
      </w:r>
      <w:r w:rsidR="00330100">
        <w:t>d</w:t>
      </w:r>
      <w:r w:rsidR="00CF0829">
        <w:t>u</w:t>
      </w:r>
      <w:r w:rsidR="00330100">
        <w:t xml:space="preserve"> </w:t>
      </w:r>
      <w:r w:rsidR="00DE2294">
        <w:t>supplément</w:t>
      </w:r>
      <w:r w:rsidRPr="0076210D">
        <w:t xml:space="preserve">. </w:t>
      </w:r>
    </w:p>
    <w:p w14:paraId="4378F4EE" w14:textId="77777777" w:rsidR="008864D2" w:rsidRPr="0076210D" w:rsidRDefault="008864D2" w:rsidP="00BA7E3E">
      <w:pPr>
        <w:spacing w:after="0"/>
        <w:jc w:val="both"/>
      </w:pPr>
    </w:p>
    <w:p w14:paraId="22A8BF11" w14:textId="64C9FF4B" w:rsidR="00CA5812" w:rsidRPr="0076210D" w:rsidRDefault="00CA5812" w:rsidP="00BA7E3E">
      <w:pPr>
        <w:spacing w:after="0"/>
        <w:jc w:val="both"/>
      </w:pPr>
      <w:r w:rsidRPr="0076210D">
        <w:rPr>
          <w:u w:val="single"/>
        </w:rPr>
        <w:t>Pour mémoire :</w:t>
      </w:r>
      <w:r w:rsidR="00BC613D" w:rsidRPr="00B94E2B">
        <w:t xml:space="preserve"> </w:t>
      </w:r>
      <w:r w:rsidRPr="0076210D">
        <w:t>Lors de l</w:t>
      </w:r>
      <w:r w:rsidR="008471E4">
        <w:t>'élaboration</w:t>
      </w:r>
      <w:r w:rsidRPr="0076210D">
        <w:t xml:space="preserve"> </w:t>
      </w:r>
      <w:r w:rsidR="00095839">
        <w:t>d'une telle règlementation</w:t>
      </w:r>
      <w:r w:rsidRPr="0076210D">
        <w:t xml:space="preserve">, il faut éviter que </w:t>
      </w:r>
      <w:r w:rsidR="008471E4">
        <w:t>la réduction</w:t>
      </w:r>
      <w:r w:rsidRPr="0076210D">
        <w:t xml:space="preserve"> d'impôt ne dépasse le montant de</w:t>
      </w:r>
      <w:r w:rsidR="008471E4">
        <w:t>s</w:t>
      </w:r>
      <w:r w:rsidRPr="0076210D">
        <w:t xml:space="preserve"> charge</w:t>
      </w:r>
      <w:r w:rsidR="008471E4">
        <w:t>s</w:t>
      </w:r>
      <w:r w:rsidRPr="0076210D">
        <w:t xml:space="preserve"> réelle</w:t>
      </w:r>
      <w:r w:rsidR="008471E4">
        <w:t>s</w:t>
      </w:r>
      <w:r w:rsidRPr="0076210D">
        <w:t xml:space="preserve"> supportée</w:t>
      </w:r>
      <w:r w:rsidR="008471E4">
        <w:t>s</w:t>
      </w:r>
      <w:r w:rsidRPr="0076210D">
        <w:t xml:space="preserve"> par l'un des parents. Cela peut </w:t>
      </w:r>
      <w:r w:rsidR="00144218">
        <w:t>en particulier</w:t>
      </w:r>
      <w:r w:rsidR="00144218" w:rsidRPr="0076210D">
        <w:t xml:space="preserve"> </w:t>
      </w:r>
      <w:r w:rsidRPr="0076210D">
        <w:t>se produire dans les situations où l'un des parents ne paierait qu'un très faible montant de pension alimentaire. Des recherches supplémentaires sont nécessaires dans ce cadre.</w:t>
      </w:r>
    </w:p>
    <w:p w14:paraId="024EF96F" w14:textId="77777777" w:rsidR="008864D2" w:rsidRPr="0076210D" w:rsidRDefault="008864D2" w:rsidP="00BA7E3E">
      <w:pPr>
        <w:spacing w:after="0"/>
        <w:jc w:val="both"/>
      </w:pPr>
    </w:p>
    <w:p w14:paraId="3EB6B648" w14:textId="56D8B66A" w:rsidR="00663F30" w:rsidRDefault="00CA5812" w:rsidP="00BA7E3E">
      <w:pPr>
        <w:spacing w:after="0"/>
        <w:jc w:val="both"/>
      </w:pPr>
      <w:r w:rsidRPr="0076210D">
        <w:t xml:space="preserve">Un crédit d'impôt égal au montant </w:t>
      </w:r>
      <w:r w:rsidR="00144218" w:rsidRPr="0076210D">
        <w:t xml:space="preserve">non imputé </w:t>
      </w:r>
      <w:r w:rsidRPr="0076210D">
        <w:t>d</w:t>
      </w:r>
      <w:r w:rsidR="00144218">
        <w:t xml:space="preserve">e la réduction </w:t>
      </w:r>
      <w:r w:rsidRPr="0076210D">
        <w:t xml:space="preserve">d'impôt pour enfant à charge peut également être envisagé. Il est recommandé </w:t>
      </w:r>
      <w:r w:rsidR="00652444">
        <w:t xml:space="preserve">de lier ceci </w:t>
      </w:r>
      <w:r w:rsidRPr="0076210D">
        <w:t>au revenu imposable déclaré. En d'autres termes, même si des revenus imposables distincts ont été déclarés ou des revenus qui auraient été exonérés, aucun remboursement effectif ne sera possible si les revenus déclarés dépassent une certaine limite.</w:t>
      </w:r>
    </w:p>
    <w:p w14:paraId="4A24156E" w14:textId="77777777" w:rsidR="00663F30" w:rsidRDefault="00663F30">
      <w:r>
        <w:br w:type="page"/>
      </w:r>
    </w:p>
    <w:p w14:paraId="027BD076" w14:textId="77777777" w:rsidR="00CA5812" w:rsidRPr="0076210D" w:rsidRDefault="00CA5812" w:rsidP="00BA7E3E">
      <w:pPr>
        <w:spacing w:after="0"/>
        <w:jc w:val="both"/>
      </w:pPr>
    </w:p>
    <w:p w14:paraId="5D996932" w14:textId="77777777" w:rsidR="00CA5812" w:rsidRPr="0076210D" w:rsidRDefault="00CA5812" w:rsidP="00BA7E3E">
      <w:pPr>
        <w:spacing w:after="0"/>
        <w:jc w:val="both"/>
      </w:pPr>
    </w:p>
    <w:p w14:paraId="6165974D" w14:textId="0E15716F" w:rsidR="00CA5812" w:rsidRPr="0076210D" w:rsidRDefault="00CA5812" w:rsidP="00275FEB">
      <w:pPr>
        <w:pStyle w:val="Kop2"/>
        <w:numPr>
          <w:ilvl w:val="0"/>
          <w:numId w:val="47"/>
        </w:numPr>
      </w:pPr>
      <w:bookmarkStart w:id="194" w:name="_Toc95228079"/>
      <w:bookmarkStart w:id="195" w:name="_Toc107210994"/>
      <w:r w:rsidRPr="0076210D">
        <w:t>Quotient conjugal</w:t>
      </w:r>
      <w:bookmarkEnd w:id="194"/>
      <w:bookmarkEnd w:id="195"/>
      <w:r w:rsidRPr="0076210D">
        <w:t xml:space="preserve"> </w:t>
      </w:r>
    </w:p>
    <w:p w14:paraId="135742E0" w14:textId="77777777" w:rsidR="00B511EF" w:rsidRPr="0076210D" w:rsidRDefault="00B511EF" w:rsidP="00BA7E3E">
      <w:pPr>
        <w:spacing w:after="0"/>
        <w:jc w:val="both"/>
      </w:pPr>
    </w:p>
    <w:p w14:paraId="6CA1A102" w14:textId="77777777" w:rsidR="006C5145" w:rsidRPr="0076210D" w:rsidRDefault="006C5145" w:rsidP="00BA7E3E">
      <w:pPr>
        <w:spacing w:after="0"/>
        <w:jc w:val="both"/>
      </w:pPr>
    </w:p>
    <w:p w14:paraId="020D510A" w14:textId="56BAF2D6" w:rsidR="00CA5812" w:rsidRPr="0076210D" w:rsidRDefault="00CA5812" w:rsidP="00400D6E">
      <w:pPr>
        <w:spacing w:after="0"/>
        <w:jc w:val="both"/>
      </w:pPr>
      <w:r w:rsidRPr="0076210D">
        <w:rPr>
          <w:b/>
        </w:rPr>
        <w:t>Proposition</w:t>
      </w:r>
      <w:r w:rsidRPr="0076210D">
        <w:t xml:space="preserve"> - Le quotient conjugal est supprimé et remplacé par </w:t>
      </w:r>
      <w:r w:rsidR="001D4F19">
        <w:t>l</w:t>
      </w:r>
      <w:r w:rsidR="00D95C36">
        <w:t>e</w:t>
      </w:r>
      <w:r w:rsidR="007F5474">
        <w:t xml:space="preserve"> </w:t>
      </w:r>
      <w:r w:rsidR="00DE2294">
        <w:t>supplément</w:t>
      </w:r>
      <w:r w:rsidR="007F5474">
        <w:t xml:space="preserve"> </w:t>
      </w:r>
      <w:r w:rsidR="00D95C36">
        <w:t xml:space="preserve">de montant </w:t>
      </w:r>
      <w:r w:rsidR="001D4F19">
        <w:t>ex</w:t>
      </w:r>
      <w:r w:rsidR="00D95C36">
        <w:t>onéré</w:t>
      </w:r>
      <w:r w:rsidR="001D4F19">
        <w:t xml:space="preserve"> d'impôt</w:t>
      </w:r>
      <w:r w:rsidRPr="0076210D">
        <w:t xml:space="preserve"> </w:t>
      </w:r>
      <w:r w:rsidR="00B564B2">
        <w:t>en faveur du conjoint ou du cohabitant légal dont le partenaire n'a pas ou peu de revenus</w:t>
      </w:r>
      <w:r w:rsidR="00022FB7">
        <w:t xml:space="preserve"> (</w:t>
      </w:r>
      <w:r w:rsidR="006F116C">
        <w:t>'</w:t>
      </w:r>
      <w:r w:rsidR="00D95C36">
        <w:t>supplément</w:t>
      </w:r>
      <w:r w:rsidR="006F116C">
        <w:t xml:space="preserve"> </w:t>
      </w:r>
      <w:r w:rsidR="0007032F">
        <w:t>partenaire</w:t>
      </w:r>
      <w:r w:rsidR="006F116C">
        <w:t>'</w:t>
      </w:r>
      <w:r w:rsidR="0007032F">
        <w:t>)</w:t>
      </w:r>
      <w:r w:rsidR="006F116C">
        <w:t>.</w:t>
      </w:r>
    </w:p>
    <w:p w14:paraId="7406E145" w14:textId="238D87B3" w:rsidR="00400D6E" w:rsidRPr="0076210D" w:rsidRDefault="00400D6E" w:rsidP="00400D6E">
      <w:pPr>
        <w:spacing w:after="0"/>
        <w:jc w:val="both"/>
      </w:pPr>
    </w:p>
    <w:p w14:paraId="079BA464" w14:textId="7E9DC949" w:rsidR="00400D6E" w:rsidRPr="0076210D" w:rsidRDefault="000950FF" w:rsidP="00400D6E">
      <w:pPr>
        <w:spacing w:after="0"/>
        <w:jc w:val="both"/>
        <w:rPr>
          <w:u w:val="single"/>
        </w:rPr>
      </w:pPr>
      <w:r>
        <w:rPr>
          <w:u w:val="single"/>
        </w:rPr>
        <w:t>Commentaire</w:t>
      </w:r>
      <w:r w:rsidRPr="0076210D">
        <w:rPr>
          <w:u w:val="single"/>
        </w:rPr>
        <w:t xml:space="preserve"> </w:t>
      </w:r>
      <w:r w:rsidR="00A47209" w:rsidRPr="0076210D">
        <w:rPr>
          <w:u w:val="single"/>
        </w:rPr>
        <w:t xml:space="preserve">: </w:t>
      </w:r>
    </w:p>
    <w:p w14:paraId="2EBF6202" w14:textId="327362F6" w:rsidR="00A47209" w:rsidRPr="0076210D" w:rsidRDefault="00A47209" w:rsidP="00400D6E">
      <w:pPr>
        <w:spacing w:after="0"/>
        <w:jc w:val="both"/>
      </w:pPr>
    </w:p>
    <w:p w14:paraId="12F2E5C2" w14:textId="6237F8DF" w:rsidR="00D22BE1" w:rsidRPr="0076210D" w:rsidRDefault="00D22BE1" w:rsidP="00BA7E3E">
      <w:pPr>
        <w:spacing w:after="0"/>
        <w:jc w:val="both"/>
      </w:pPr>
      <w:r w:rsidRPr="0076210D">
        <w:t xml:space="preserve">Le </w:t>
      </w:r>
      <w:r w:rsidR="00C26B70">
        <w:t xml:space="preserve">principe </w:t>
      </w:r>
      <w:r w:rsidRPr="0076210D">
        <w:t xml:space="preserve">du quotient conjugal est basé sur </w:t>
      </w:r>
      <w:r w:rsidR="00E61E17">
        <w:t>un</w:t>
      </w:r>
      <w:r w:rsidR="00E61E17" w:rsidRPr="0076210D">
        <w:t xml:space="preserve"> </w:t>
      </w:r>
      <w:r w:rsidRPr="0076210D">
        <w:t xml:space="preserve">modèle familial dépassé, où souvent un seul partenaire gagne </w:t>
      </w:r>
      <w:r w:rsidR="00E61E17">
        <w:t>des</w:t>
      </w:r>
      <w:r w:rsidR="00E61E17" w:rsidRPr="0076210D">
        <w:t xml:space="preserve"> </w:t>
      </w:r>
      <w:r w:rsidRPr="0076210D">
        <w:t>revenu</w:t>
      </w:r>
      <w:r w:rsidR="00E61E17">
        <w:t>s</w:t>
      </w:r>
      <w:r w:rsidRPr="0076210D">
        <w:t xml:space="preserve"> professionnel</w:t>
      </w:r>
      <w:r w:rsidR="00E61E17">
        <w:t>s</w:t>
      </w:r>
      <w:r w:rsidRPr="0076210D">
        <w:t xml:space="preserve"> imposable</w:t>
      </w:r>
      <w:r w:rsidR="00E61E17">
        <w:t>s</w:t>
      </w:r>
      <w:r w:rsidRPr="0076210D">
        <w:t xml:space="preserve">. </w:t>
      </w:r>
      <w:r w:rsidR="00E61E17">
        <w:t>Il</w:t>
      </w:r>
      <w:r w:rsidRPr="0076210D">
        <w:t xml:space="preserve"> a également un impact négatif sur l'emploi </w:t>
      </w:r>
      <w:r w:rsidR="00D01DA4" w:rsidRPr="0076210D">
        <w:t>(en particulier)</w:t>
      </w:r>
      <w:r w:rsidR="00D01DA4">
        <w:t xml:space="preserve"> </w:t>
      </w:r>
      <w:r w:rsidRPr="0076210D">
        <w:t xml:space="preserve">des femmes. En outre, cet avantage fiscal n'est pas neutre sur le plan des revenus : les contribuables qui peuvent transférer leurs revenus de la tranche d'imposition la plus élevée à leur partenaire en tirent un avantage plus important que les contribuables dont les revenus les plus élevés </w:t>
      </w:r>
      <w:r w:rsidR="00454FCA" w:rsidRPr="0076210D">
        <w:t xml:space="preserve">sont </w:t>
      </w:r>
      <w:r w:rsidRPr="0076210D">
        <w:t xml:space="preserve">dans </w:t>
      </w:r>
      <w:r w:rsidR="00454FCA">
        <w:t>d</w:t>
      </w:r>
      <w:r w:rsidRPr="0076210D">
        <w:t>es tranches d'imposition inférieures.</w:t>
      </w:r>
    </w:p>
    <w:p w14:paraId="0FA840A6" w14:textId="49F70B07" w:rsidR="00D22BE1" w:rsidRPr="0076210D" w:rsidRDefault="00D22BE1" w:rsidP="00400D6E">
      <w:pPr>
        <w:spacing w:after="0"/>
        <w:jc w:val="both"/>
      </w:pPr>
    </w:p>
    <w:p w14:paraId="241C5BCE" w14:textId="525FDA62" w:rsidR="00A47209" w:rsidRPr="0076210D" w:rsidRDefault="000D1F7E" w:rsidP="00400D6E">
      <w:pPr>
        <w:spacing w:after="0"/>
        <w:jc w:val="both"/>
      </w:pPr>
      <w:r w:rsidRPr="0076210D">
        <w:t xml:space="preserve">Ce qui précède ne signifie pas qu'une alternative plus contemporaine ne peut </w:t>
      </w:r>
      <w:r w:rsidR="002A55A5">
        <w:t xml:space="preserve">pas </w:t>
      </w:r>
      <w:r w:rsidRPr="0076210D">
        <w:t xml:space="preserve">être </w:t>
      </w:r>
      <w:r w:rsidR="002A55A5">
        <w:t>prévue</w:t>
      </w:r>
      <w:r w:rsidRPr="0076210D">
        <w:t xml:space="preserve">. À cet effet, nous nous référons à ce qui a été dit plus haut concernant le </w:t>
      </w:r>
      <w:r w:rsidR="006A2B18">
        <w:t>'</w:t>
      </w:r>
      <w:r w:rsidR="002A55A5">
        <w:t xml:space="preserve">supplément </w:t>
      </w:r>
      <w:r w:rsidRPr="0076210D">
        <w:t>partenaire</w:t>
      </w:r>
      <w:r w:rsidR="006A2B18">
        <w:t>'</w:t>
      </w:r>
      <w:r w:rsidRPr="0076210D">
        <w:t xml:space="preserve">. </w:t>
      </w:r>
    </w:p>
    <w:p w14:paraId="7B57620A" w14:textId="3F106FF4" w:rsidR="00A47209" w:rsidRPr="0076210D" w:rsidRDefault="00A47209" w:rsidP="00400D6E">
      <w:pPr>
        <w:spacing w:after="0"/>
        <w:jc w:val="both"/>
      </w:pPr>
    </w:p>
    <w:p w14:paraId="04393AE7" w14:textId="77777777" w:rsidR="002D3BD5" w:rsidRDefault="00CA5812" w:rsidP="00BA7E3E">
      <w:pPr>
        <w:spacing w:after="0"/>
        <w:jc w:val="both"/>
      </w:pPr>
      <w:r w:rsidRPr="0076210D">
        <w:t>En particulier dans ce domaine, une mesure transitoire suffisamment longue doit être prévue</w:t>
      </w:r>
      <w:r w:rsidR="00D4243F">
        <w:t>. Il</w:t>
      </w:r>
      <w:r w:rsidRPr="0076210D">
        <w:t xml:space="preserve"> semble </w:t>
      </w:r>
      <w:r w:rsidR="00D4243F">
        <w:t xml:space="preserve">ainsi déjà </w:t>
      </w:r>
      <w:r w:rsidRPr="0076210D">
        <w:t xml:space="preserve">évident de veiller à ce que les </w:t>
      </w:r>
      <w:r w:rsidR="00D4243F">
        <w:t>pensionné</w:t>
      </w:r>
      <w:r w:rsidR="00D4243F" w:rsidRPr="0076210D">
        <w:t xml:space="preserve">s </w:t>
      </w:r>
      <w:r w:rsidRPr="0076210D">
        <w:t>qui perçoivent actuellement une pension familiale soient épargnés</w:t>
      </w:r>
      <w:r w:rsidR="002D3BD5">
        <w:t>.</w:t>
      </w:r>
    </w:p>
    <w:p w14:paraId="53EA8C67" w14:textId="2B73A670" w:rsidR="00FC6E2F" w:rsidRDefault="002D3BD5" w:rsidP="00BA7E3E">
      <w:pPr>
        <w:spacing w:after="0"/>
        <w:jc w:val="both"/>
      </w:pPr>
      <w:r w:rsidRPr="00B73043">
        <w:rPr>
          <w:u w:val="single"/>
        </w:rPr>
        <w:t>P</w:t>
      </w:r>
      <w:r w:rsidR="00CA5812" w:rsidRPr="00B73043">
        <w:rPr>
          <w:u w:val="single"/>
        </w:rPr>
        <w:t>our mémoire</w:t>
      </w:r>
      <w:r w:rsidR="00CA5812" w:rsidRPr="0076210D">
        <w:t xml:space="preserve"> : de nombreux </w:t>
      </w:r>
      <w:r>
        <w:t>retraités</w:t>
      </w:r>
      <w:r w:rsidRPr="0076210D">
        <w:t xml:space="preserve"> </w:t>
      </w:r>
      <w:r w:rsidR="00CA5812" w:rsidRPr="0076210D">
        <w:t>mariés bénéficient du quotient conjugal. Par exemple, 49,1 % des personnes mariées âgées de plus de 80 ans en bénéficient. – cf.</w:t>
      </w:r>
      <w:r w:rsidR="00BC613D">
        <w:t xml:space="preserve"> </w:t>
      </w:r>
      <w:r w:rsidR="004A1528">
        <w:t>l'Avis</w:t>
      </w:r>
      <w:r w:rsidR="004A1528" w:rsidRPr="0076210D">
        <w:t xml:space="preserve"> </w:t>
      </w:r>
      <w:r w:rsidR="00CA5812" w:rsidRPr="0076210D">
        <w:t xml:space="preserve">du CSF </w:t>
      </w:r>
      <w:r w:rsidR="00BA2A24">
        <w:t xml:space="preserve">de </w:t>
      </w:r>
      <w:r w:rsidR="00CA5812" w:rsidRPr="0076210D">
        <w:t>mai 2020, p. 195-196, voir aussi p. 285-288.</w:t>
      </w:r>
    </w:p>
    <w:p w14:paraId="61EFA9A8" w14:textId="77777777" w:rsidR="00FC6E2F" w:rsidRDefault="00FC6E2F">
      <w:r>
        <w:br w:type="page"/>
      </w:r>
    </w:p>
    <w:p w14:paraId="681925DB" w14:textId="7507D565" w:rsidR="00CA5812" w:rsidRPr="0076210D" w:rsidRDefault="00CA5812" w:rsidP="00BA7E3E">
      <w:pPr>
        <w:spacing w:after="0"/>
        <w:jc w:val="both"/>
      </w:pPr>
    </w:p>
    <w:p w14:paraId="48926E8A" w14:textId="77777777" w:rsidR="002E3DBB" w:rsidRPr="0076210D" w:rsidRDefault="002E3DBB" w:rsidP="00BA7E3E">
      <w:pPr>
        <w:spacing w:after="0"/>
        <w:jc w:val="both"/>
      </w:pPr>
    </w:p>
    <w:p w14:paraId="27CE3C9E" w14:textId="36877258" w:rsidR="00CA5812" w:rsidRPr="0076210D" w:rsidRDefault="00CA5812" w:rsidP="00275FEB">
      <w:pPr>
        <w:pStyle w:val="Kop2"/>
        <w:numPr>
          <w:ilvl w:val="0"/>
          <w:numId w:val="47"/>
        </w:numPr>
      </w:pPr>
      <w:bookmarkStart w:id="196" w:name="_Toc95228080"/>
      <w:bookmarkStart w:id="197" w:name="_Toc107210995"/>
      <w:r w:rsidRPr="0076210D">
        <w:t>Pension alimentaire</w:t>
      </w:r>
      <w:bookmarkEnd w:id="196"/>
      <w:bookmarkEnd w:id="197"/>
    </w:p>
    <w:p w14:paraId="5FABFBE5" w14:textId="77777777" w:rsidR="002E3DBB" w:rsidRPr="0076210D" w:rsidRDefault="002E3DBB" w:rsidP="00BA7E3E">
      <w:pPr>
        <w:spacing w:after="0"/>
        <w:jc w:val="both"/>
      </w:pPr>
    </w:p>
    <w:p w14:paraId="1AEDFF7D" w14:textId="77777777" w:rsidR="002E3DBB" w:rsidRPr="0076210D" w:rsidRDefault="002E3DBB" w:rsidP="00BA7E3E">
      <w:pPr>
        <w:spacing w:after="0"/>
        <w:jc w:val="both"/>
      </w:pPr>
    </w:p>
    <w:p w14:paraId="5F2F67A5" w14:textId="161BFB5C" w:rsidR="0020342E" w:rsidRPr="0076210D" w:rsidRDefault="00CA5812" w:rsidP="00BA7E3E">
      <w:pPr>
        <w:spacing w:after="0"/>
        <w:jc w:val="both"/>
      </w:pPr>
      <w:r w:rsidRPr="0076210D">
        <w:rPr>
          <w:b/>
        </w:rPr>
        <w:t>Proposition</w:t>
      </w:r>
      <w:r w:rsidRPr="0076210D">
        <w:t xml:space="preserve"> - La déduction </w:t>
      </w:r>
      <w:r w:rsidR="00143702">
        <w:t xml:space="preserve">(et l’imposition) </w:t>
      </w:r>
      <w:r w:rsidRPr="0076210D">
        <w:t xml:space="preserve">des </w:t>
      </w:r>
      <w:r w:rsidR="00126250">
        <w:t>pensions</w:t>
      </w:r>
      <w:r w:rsidR="00EE2E24">
        <w:t xml:space="preserve"> alimentaires</w:t>
      </w:r>
      <w:r w:rsidRPr="0076210D">
        <w:t xml:space="preserve"> est supprimée.</w:t>
      </w:r>
    </w:p>
    <w:p w14:paraId="1576AA0F" w14:textId="1730EAAF" w:rsidR="002B329F" w:rsidRPr="0076210D" w:rsidRDefault="002B329F" w:rsidP="002B329F">
      <w:pPr>
        <w:spacing w:after="0"/>
        <w:jc w:val="both"/>
      </w:pPr>
    </w:p>
    <w:p w14:paraId="4AA8023B" w14:textId="221316F3" w:rsidR="002B329F" w:rsidRPr="0076210D" w:rsidRDefault="000950FF" w:rsidP="002B329F">
      <w:pPr>
        <w:spacing w:after="0"/>
        <w:jc w:val="both"/>
        <w:rPr>
          <w:u w:val="single"/>
        </w:rPr>
      </w:pPr>
      <w:r>
        <w:rPr>
          <w:u w:val="single"/>
        </w:rPr>
        <w:t>Commentaire</w:t>
      </w:r>
      <w:r w:rsidRPr="0076210D">
        <w:rPr>
          <w:u w:val="single"/>
        </w:rPr>
        <w:t> </w:t>
      </w:r>
      <w:r w:rsidR="002B329F" w:rsidRPr="0076210D">
        <w:rPr>
          <w:u w:val="single"/>
        </w:rPr>
        <w:t>:</w:t>
      </w:r>
    </w:p>
    <w:p w14:paraId="034B7C22" w14:textId="4548F023" w:rsidR="002B329F" w:rsidRPr="0076210D" w:rsidRDefault="002B329F" w:rsidP="002B329F">
      <w:pPr>
        <w:spacing w:after="0"/>
        <w:jc w:val="both"/>
      </w:pPr>
    </w:p>
    <w:p w14:paraId="1A31488F" w14:textId="6967AB5D" w:rsidR="00916721" w:rsidRPr="0076210D" w:rsidRDefault="00916721" w:rsidP="002B329F">
      <w:pPr>
        <w:spacing w:after="0"/>
        <w:jc w:val="both"/>
      </w:pPr>
      <w:r w:rsidRPr="0076210D">
        <w:t xml:space="preserve">Le </w:t>
      </w:r>
      <w:r w:rsidR="00327185">
        <w:t>régime</w:t>
      </w:r>
      <w:r w:rsidRPr="0076210D">
        <w:t xml:space="preserve"> actuel fait l'objet de critiques, au moins pour les raisons suivantes :</w:t>
      </w:r>
    </w:p>
    <w:p w14:paraId="7D0E9FDE" w14:textId="54617944" w:rsidR="002B329F" w:rsidRPr="0076210D" w:rsidRDefault="00126250" w:rsidP="002B329F">
      <w:pPr>
        <w:numPr>
          <w:ilvl w:val="0"/>
          <w:numId w:val="21"/>
        </w:numPr>
        <w:spacing w:after="0"/>
        <w:jc w:val="both"/>
      </w:pPr>
      <w:r>
        <w:t>s</w:t>
      </w:r>
      <w:r w:rsidR="002B329F" w:rsidRPr="0076210D">
        <w:t>ujet à des abus ;</w:t>
      </w:r>
    </w:p>
    <w:p w14:paraId="35181065" w14:textId="304AE647" w:rsidR="002B329F" w:rsidRPr="0076210D" w:rsidRDefault="00126250" w:rsidP="002B329F">
      <w:pPr>
        <w:numPr>
          <w:ilvl w:val="0"/>
          <w:numId w:val="21"/>
        </w:numPr>
        <w:spacing w:after="0"/>
        <w:jc w:val="both"/>
      </w:pPr>
      <w:r>
        <w:t>l</w:t>
      </w:r>
      <w:r w:rsidR="002B329F" w:rsidRPr="0076210D">
        <w:t xml:space="preserve">ien avec </w:t>
      </w:r>
      <w:r w:rsidR="00412439">
        <w:t xml:space="preserve">la quotité du revenu exempté </w:t>
      </w:r>
      <w:r w:rsidR="00E4252F">
        <w:t>d'impôt</w:t>
      </w:r>
      <w:r w:rsidR="00E4252F" w:rsidRPr="0076210D">
        <w:t xml:space="preserve"> ;</w:t>
      </w:r>
    </w:p>
    <w:p w14:paraId="7739B932" w14:textId="0E6CBC38" w:rsidR="002B329F" w:rsidRPr="0076210D" w:rsidRDefault="00126250" w:rsidP="002B329F">
      <w:pPr>
        <w:numPr>
          <w:ilvl w:val="0"/>
          <w:numId w:val="21"/>
        </w:numPr>
        <w:spacing w:after="0"/>
        <w:jc w:val="both"/>
      </w:pPr>
      <w:r>
        <w:t>p</w:t>
      </w:r>
      <w:r w:rsidR="002B329F" w:rsidRPr="0076210D">
        <w:t>lus le revenu imposable est élevé, plus l'avantage fiscal est important ;</w:t>
      </w:r>
    </w:p>
    <w:p w14:paraId="7C82B071" w14:textId="1CE976BB" w:rsidR="002B329F" w:rsidRPr="0076210D" w:rsidRDefault="00193FAA" w:rsidP="002B329F">
      <w:pPr>
        <w:numPr>
          <w:ilvl w:val="0"/>
          <w:numId w:val="21"/>
        </w:numPr>
        <w:spacing w:after="0"/>
        <w:jc w:val="both"/>
      </w:pPr>
      <w:r>
        <w:t>intervention</w:t>
      </w:r>
      <w:r w:rsidR="002B329F" w:rsidRPr="0076210D">
        <w:t xml:space="preserve"> fiscale qui peut différer sensiblement de l'</w:t>
      </w:r>
      <w:r>
        <w:t>intervention</w:t>
      </w:r>
      <w:r w:rsidR="002B329F" w:rsidRPr="0076210D">
        <w:t xml:space="preserve"> pour </w:t>
      </w:r>
      <w:r>
        <w:t xml:space="preserve">des </w:t>
      </w:r>
      <w:r w:rsidR="002B329F" w:rsidRPr="0076210D">
        <w:t>enfants faisant partie de la famille.</w:t>
      </w:r>
    </w:p>
    <w:p w14:paraId="664F3035" w14:textId="47F6A172" w:rsidR="002B329F" w:rsidRPr="0076210D" w:rsidRDefault="002B329F" w:rsidP="002B329F">
      <w:pPr>
        <w:spacing w:after="0"/>
        <w:jc w:val="both"/>
      </w:pPr>
    </w:p>
    <w:p w14:paraId="5B9C7FCF" w14:textId="51D24BD6" w:rsidR="00916721" w:rsidRPr="0076210D" w:rsidRDefault="00916721" w:rsidP="00BA7E3E">
      <w:pPr>
        <w:spacing w:after="0"/>
        <w:jc w:val="both"/>
      </w:pPr>
      <w:r w:rsidRPr="0076210D">
        <w:t xml:space="preserve">Il est donc proposé de passer à un </w:t>
      </w:r>
      <w:r w:rsidR="00327185">
        <w:t>régime</w:t>
      </w:r>
      <w:r w:rsidRPr="0076210D">
        <w:t xml:space="preserve"> plus neutre, dans lequel notamment la prise en charge financière des enfants donnera lieu à un </w:t>
      </w:r>
      <w:r w:rsidR="00D10284">
        <w:t>supplément de</w:t>
      </w:r>
      <w:r w:rsidR="00B00AE2">
        <w:t xml:space="preserve"> montant exonéré </w:t>
      </w:r>
      <w:r w:rsidRPr="0076210D">
        <w:t>d'impôt (voir ci-dessus).</w:t>
      </w:r>
    </w:p>
    <w:p w14:paraId="74B236E7" w14:textId="673EA2E1" w:rsidR="00BA2A24" w:rsidRDefault="00BA2A24">
      <w:pPr>
        <w:rPr>
          <w:b/>
          <w:bCs/>
        </w:rPr>
      </w:pPr>
      <w:r>
        <w:rPr>
          <w:b/>
          <w:bCs/>
        </w:rPr>
        <w:br w:type="page"/>
      </w:r>
    </w:p>
    <w:p w14:paraId="68FB905D" w14:textId="77777777" w:rsidR="00CA5812" w:rsidRPr="0076210D" w:rsidRDefault="00CA5812" w:rsidP="00BA7E3E">
      <w:pPr>
        <w:spacing w:after="0"/>
        <w:jc w:val="both"/>
        <w:rPr>
          <w:b/>
          <w:bCs/>
        </w:rPr>
      </w:pPr>
    </w:p>
    <w:p w14:paraId="3B4D404B" w14:textId="77777777" w:rsidR="002E3DBB" w:rsidRPr="0076210D" w:rsidRDefault="002E3DBB" w:rsidP="00BA7E3E">
      <w:pPr>
        <w:spacing w:after="0"/>
        <w:jc w:val="both"/>
        <w:rPr>
          <w:b/>
          <w:bCs/>
        </w:rPr>
      </w:pPr>
    </w:p>
    <w:p w14:paraId="73F14350" w14:textId="1B0D480D" w:rsidR="00CA5812" w:rsidRPr="0076210D" w:rsidRDefault="00CA5812" w:rsidP="00275FEB">
      <w:pPr>
        <w:pStyle w:val="Kop2"/>
        <w:numPr>
          <w:ilvl w:val="0"/>
          <w:numId w:val="47"/>
        </w:numPr>
      </w:pPr>
      <w:bookmarkStart w:id="198" w:name="_Toc95228081"/>
      <w:bookmarkStart w:id="199" w:name="_Toc107210996"/>
      <w:r w:rsidRPr="0076210D">
        <w:t>Réduction d'impôt pour garde d'enfant</w:t>
      </w:r>
      <w:bookmarkEnd w:id="198"/>
      <w:bookmarkEnd w:id="199"/>
    </w:p>
    <w:p w14:paraId="21780EEC" w14:textId="77777777" w:rsidR="00B50C1C" w:rsidRPr="0076210D" w:rsidRDefault="00B50C1C" w:rsidP="00BA7E3E">
      <w:pPr>
        <w:spacing w:after="0"/>
        <w:jc w:val="both"/>
      </w:pPr>
    </w:p>
    <w:p w14:paraId="52C8CB13" w14:textId="77777777" w:rsidR="00B50C1C" w:rsidRPr="0076210D" w:rsidRDefault="00B50C1C" w:rsidP="00BA7E3E">
      <w:pPr>
        <w:spacing w:after="0"/>
        <w:jc w:val="both"/>
      </w:pPr>
    </w:p>
    <w:p w14:paraId="2A4834E4" w14:textId="339FC47A" w:rsidR="0056464F" w:rsidRPr="0076210D" w:rsidRDefault="00CA5812" w:rsidP="0056464F">
      <w:pPr>
        <w:spacing w:after="0"/>
        <w:jc w:val="both"/>
      </w:pPr>
      <w:r w:rsidRPr="0076210D">
        <w:rPr>
          <w:b/>
        </w:rPr>
        <w:t>Proposition</w:t>
      </w:r>
      <w:r w:rsidR="00844CEC">
        <w:rPr>
          <w:b/>
        </w:rPr>
        <w:t>.</w:t>
      </w:r>
      <w:r w:rsidRPr="0076210D">
        <w:t xml:space="preserve"> </w:t>
      </w:r>
      <w:r w:rsidR="00E771FA">
        <w:t xml:space="preserve">On </w:t>
      </w:r>
      <w:r w:rsidR="00A94A05">
        <w:t xml:space="preserve">peut </w:t>
      </w:r>
      <w:r w:rsidRPr="0076210D">
        <w:t xml:space="preserve">partir du principe que seuls les </w:t>
      </w:r>
      <w:r w:rsidR="006A2B18">
        <w:t>'</w:t>
      </w:r>
      <w:r w:rsidRPr="0076210D">
        <w:t>revenus d'activités</w:t>
      </w:r>
      <w:r w:rsidR="006A2B18">
        <w:t>'</w:t>
      </w:r>
      <w:r w:rsidRPr="0076210D">
        <w:t xml:space="preserve"> donnent droit à une </w:t>
      </w:r>
      <w:r w:rsidR="00F360E3">
        <w:t>intervention</w:t>
      </w:r>
      <w:r w:rsidR="00F360E3" w:rsidRPr="0076210D">
        <w:t xml:space="preserve"> </w:t>
      </w:r>
      <w:r w:rsidRPr="0076210D">
        <w:t xml:space="preserve">fiscale </w:t>
      </w:r>
      <w:r w:rsidR="00E771FA">
        <w:t xml:space="preserve">efficace </w:t>
      </w:r>
      <w:r w:rsidRPr="0076210D">
        <w:t xml:space="preserve">pour la garde d'enfants. D'un point de vue fiscal, il faut envisager de transformer </w:t>
      </w:r>
      <w:r w:rsidR="00224696">
        <w:t>la réduction</w:t>
      </w:r>
      <w:r w:rsidRPr="0076210D">
        <w:t xml:space="preserve"> d'impôt en un</w:t>
      </w:r>
      <w:r w:rsidR="005015CD">
        <w:t xml:space="preserve">e réduction forfaitaire </w:t>
      </w:r>
      <w:r w:rsidR="00E4252F">
        <w:t>d</w:t>
      </w:r>
      <w:r w:rsidR="00E4252F" w:rsidRPr="0076210D">
        <w:t>'impôt,</w:t>
      </w:r>
      <w:r w:rsidRPr="0076210D">
        <w:t xml:space="preserve"> avec un crédit d'impôt lié.</w:t>
      </w:r>
    </w:p>
    <w:p w14:paraId="1242364D" w14:textId="77777777" w:rsidR="0056464F" w:rsidRPr="0076210D" w:rsidRDefault="0056464F" w:rsidP="00445625"/>
    <w:p w14:paraId="086072DB" w14:textId="7266D716" w:rsidR="005B0A42" w:rsidRPr="0076210D" w:rsidRDefault="000950FF" w:rsidP="0056464F">
      <w:pPr>
        <w:spacing w:after="0"/>
        <w:jc w:val="both"/>
        <w:rPr>
          <w:u w:val="single"/>
        </w:rPr>
      </w:pPr>
      <w:r>
        <w:rPr>
          <w:u w:val="single"/>
        </w:rPr>
        <w:t>Commentaire</w:t>
      </w:r>
      <w:r w:rsidRPr="0076210D">
        <w:rPr>
          <w:u w:val="single"/>
        </w:rPr>
        <w:t xml:space="preserve"> </w:t>
      </w:r>
      <w:r w:rsidR="005B0A42" w:rsidRPr="0076210D">
        <w:rPr>
          <w:u w:val="single"/>
        </w:rPr>
        <w:t xml:space="preserve">: </w:t>
      </w:r>
    </w:p>
    <w:p w14:paraId="5B99B7F1" w14:textId="566EB129" w:rsidR="005B0A42" w:rsidRPr="0076210D" w:rsidRDefault="005B0A42" w:rsidP="0056464F">
      <w:pPr>
        <w:spacing w:after="0"/>
        <w:jc w:val="both"/>
      </w:pPr>
    </w:p>
    <w:p w14:paraId="50FA5652" w14:textId="727276E0" w:rsidR="00A9177C" w:rsidRPr="0076210D" w:rsidRDefault="0056464F">
      <w:pPr>
        <w:spacing w:after="0"/>
        <w:jc w:val="both"/>
        <w:rPr>
          <w:u w:val="single"/>
        </w:rPr>
      </w:pPr>
      <w:r w:rsidRPr="0076210D">
        <w:t xml:space="preserve">Afin </w:t>
      </w:r>
      <w:r w:rsidR="00AB5B0A">
        <w:t>d'</w:t>
      </w:r>
      <w:r w:rsidRPr="0076210D">
        <w:t xml:space="preserve">encore plus </w:t>
      </w:r>
      <w:r w:rsidR="00AB5B0A">
        <w:t xml:space="preserve">lier </w:t>
      </w:r>
      <w:r w:rsidRPr="0076210D">
        <w:t xml:space="preserve">cette </w:t>
      </w:r>
      <w:r w:rsidR="00AB5B0A">
        <w:t>intervention</w:t>
      </w:r>
      <w:r w:rsidR="00AB5B0A" w:rsidRPr="0076210D">
        <w:t xml:space="preserve"> </w:t>
      </w:r>
      <w:r w:rsidRPr="0076210D">
        <w:t xml:space="preserve">au </w:t>
      </w:r>
      <w:r w:rsidR="006A2B18">
        <w:t>'</w:t>
      </w:r>
      <w:r w:rsidRPr="0076210D">
        <w:t>travail</w:t>
      </w:r>
      <w:r w:rsidR="006A2B18">
        <w:t>'</w:t>
      </w:r>
      <w:r w:rsidRPr="0076210D">
        <w:t xml:space="preserve">, la notion de </w:t>
      </w:r>
      <w:r w:rsidR="006A2B18">
        <w:t>'</w:t>
      </w:r>
      <w:r w:rsidRPr="0076210D">
        <w:t>revenu professionnel</w:t>
      </w:r>
      <w:r w:rsidR="006A2B18">
        <w:t>'</w:t>
      </w:r>
      <w:r w:rsidRPr="0076210D">
        <w:t xml:space="preserve"> peut être restreinte si nécessaire (en partant du principe que seuls les </w:t>
      </w:r>
      <w:r w:rsidR="006A2B18">
        <w:t>'</w:t>
      </w:r>
      <w:r w:rsidRPr="0076210D">
        <w:t>revenus d'activité</w:t>
      </w:r>
      <w:r w:rsidR="006A2B18">
        <w:t>'</w:t>
      </w:r>
      <w:r w:rsidRPr="0076210D">
        <w:t xml:space="preserve"> donnent droit à ce</w:t>
      </w:r>
      <w:r w:rsidR="00DD5EB1">
        <w:t xml:space="preserve"> supplément</w:t>
      </w:r>
      <w:r w:rsidRPr="0076210D">
        <w:t>).</w:t>
      </w:r>
    </w:p>
    <w:p w14:paraId="1C7F8ED4" w14:textId="77777777" w:rsidR="00951559" w:rsidRPr="0076210D" w:rsidRDefault="00951559" w:rsidP="00BA7E3E">
      <w:pPr>
        <w:spacing w:after="0"/>
        <w:jc w:val="both"/>
        <w:rPr>
          <w:u w:val="single"/>
        </w:rPr>
      </w:pPr>
    </w:p>
    <w:p w14:paraId="198267C1" w14:textId="77777777" w:rsidR="000B66F2" w:rsidRDefault="00CA5812" w:rsidP="00BA7E3E">
      <w:pPr>
        <w:spacing w:after="0"/>
        <w:jc w:val="both"/>
      </w:pPr>
      <w:r w:rsidRPr="0076210D">
        <w:t xml:space="preserve">Bien que l'Accord de gouvernement stipule que cette </w:t>
      </w:r>
      <w:r w:rsidR="006A2B18">
        <w:t>'</w:t>
      </w:r>
      <w:r w:rsidRPr="0076210D">
        <w:t>réduction d'impôt</w:t>
      </w:r>
      <w:r w:rsidR="006A2B18">
        <w:t>'</w:t>
      </w:r>
      <w:r w:rsidRPr="0076210D">
        <w:t xml:space="preserve"> (visant à compenser la perte de capacité de gain) doit être maintenue (et étendue), ce qui a </w:t>
      </w:r>
      <w:r w:rsidR="009018C4">
        <w:t xml:space="preserve">entretemps </w:t>
      </w:r>
      <w:r w:rsidRPr="0076210D">
        <w:t xml:space="preserve">déjà fait l'objet d'une intervention législative, la question conceptuelle se pose </w:t>
      </w:r>
      <w:r w:rsidR="00A962A8">
        <w:t xml:space="preserve">néanmoins </w:t>
      </w:r>
      <w:r w:rsidRPr="0076210D">
        <w:t>de savoir si ce régime ne serait pas mieux intégré dans le régime relatif</w:t>
      </w:r>
      <w:r w:rsidR="00DB139C">
        <w:t xml:space="preserve"> </w:t>
      </w:r>
      <w:r w:rsidR="00A962A8">
        <w:t>au montant</w:t>
      </w:r>
      <w:r w:rsidR="00DB139C">
        <w:t xml:space="preserve"> exempté d'impôt</w:t>
      </w:r>
      <w:r w:rsidRPr="0076210D">
        <w:t xml:space="preserve">. Cela peut facilement être réalisé en permettant au parent en question (sur la base des conditions existantes ou à adapter) d'obtenir </w:t>
      </w:r>
      <w:r w:rsidR="006C674C">
        <w:t>une réduction</w:t>
      </w:r>
      <w:r w:rsidRPr="0076210D">
        <w:t xml:space="preserve"> </w:t>
      </w:r>
      <w:r w:rsidR="00B41201" w:rsidRPr="0076210D">
        <w:t>supplémentaire</w:t>
      </w:r>
      <w:r w:rsidR="00B41201">
        <w:t xml:space="preserve"> </w:t>
      </w:r>
      <w:r w:rsidRPr="0076210D">
        <w:t>d'impôt</w:t>
      </w:r>
      <w:r w:rsidR="002D317C">
        <w:t xml:space="preserve">, à </w:t>
      </w:r>
      <w:r w:rsidR="00E4252F">
        <w:t>concurrence</w:t>
      </w:r>
      <w:r w:rsidR="002D317C">
        <w:t xml:space="preserve"> d'</w:t>
      </w:r>
      <w:r w:rsidRPr="0076210D">
        <w:t>un certain plafond.</w:t>
      </w:r>
      <w:r w:rsidRPr="0076210D">
        <w:rPr>
          <w:u w:val="single"/>
        </w:rPr>
        <w:t xml:space="preserve"> </w:t>
      </w:r>
    </w:p>
    <w:p w14:paraId="482FA04B" w14:textId="49519A12" w:rsidR="00CA5812" w:rsidRPr="0076210D" w:rsidRDefault="00CA5812" w:rsidP="00BA7E3E">
      <w:pPr>
        <w:spacing w:after="0"/>
        <w:jc w:val="both"/>
        <w:rPr>
          <w:u w:val="single"/>
        </w:rPr>
      </w:pPr>
      <w:r w:rsidRPr="0076210D">
        <w:rPr>
          <w:u w:val="single"/>
        </w:rPr>
        <w:t>Pour mémoire</w:t>
      </w:r>
      <w:r w:rsidR="002D317C">
        <w:rPr>
          <w:u w:val="single"/>
        </w:rPr>
        <w:t> </w:t>
      </w:r>
      <w:r w:rsidRPr="0076210D">
        <w:rPr>
          <w:u w:val="single"/>
        </w:rPr>
        <w:t>:</w:t>
      </w:r>
      <w:r w:rsidRPr="0076210D">
        <w:t xml:space="preserve"> Cela a un impact sur le financement des Régions puisque </w:t>
      </w:r>
      <w:r w:rsidR="001441A2">
        <w:t>la réduction</w:t>
      </w:r>
      <w:r w:rsidRPr="0076210D">
        <w:t xml:space="preserve"> d'impôt pour garde d'enfants est désormais </w:t>
      </w:r>
      <w:r w:rsidR="00891EAA">
        <w:t xml:space="preserve">prise en </w:t>
      </w:r>
      <w:r w:rsidRPr="0076210D">
        <w:t xml:space="preserve">charge par </w:t>
      </w:r>
      <w:r w:rsidR="00F168C4">
        <w:t>l'autorité fédérale</w:t>
      </w:r>
      <w:r w:rsidRPr="0076210D">
        <w:t>.</w:t>
      </w:r>
    </w:p>
    <w:p w14:paraId="5309FFEB" w14:textId="77777777" w:rsidR="005A7B91" w:rsidRPr="0076210D" w:rsidRDefault="005A7B91" w:rsidP="00BA7E3E">
      <w:pPr>
        <w:spacing w:after="0"/>
        <w:jc w:val="both"/>
        <w:rPr>
          <w:u w:val="single"/>
        </w:rPr>
      </w:pPr>
    </w:p>
    <w:p w14:paraId="5308F217" w14:textId="6620C788" w:rsidR="005E5897" w:rsidRPr="0076210D" w:rsidRDefault="00CC5055" w:rsidP="00BA7E3E">
      <w:pPr>
        <w:spacing w:after="0"/>
        <w:jc w:val="both"/>
      </w:pPr>
      <w:r w:rsidRPr="0076210D">
        <w:rPr>
          <w:u w:val="single"/>
        </w:rPr>
        <w:t>Pour mémoire :</w:t>
      </w:r>
      <w:r w:rsidR="00BC613D" w:rsidRPr="00445625">
        <w:t xml:space="preserve"> </w:t>
      </w:r>
      <w:r w:rsidR="00D746A8">
        <w:t xml:space="preserve">L'on peut </w:t>
      </w:r>
      <w:r w:rsidR="002825EC">
        <w:t xml:space="preserve">examiner s'il faut tenir compte aussi de </w:t>
      </w:r>
      <w:r w:rsidRPr="0076210D">
        <w:t xml:space="preserve">nouvelles formes de garde d'enfants et </w:t>
      </w:r>
      <w:r w:rsidR="002825EC">
        <w:t>d</w:t>
      </w:r>
      <w:r w:rsidRPr="0076210D">
        <w:t xml:space="preserve">es coûts </w:t>
      </w:r>
      <w:r w:rsidR="002825EC">
        <w:t xml:space="preserve">y </w:t>
      </w:r>
      <w:r w:rsidRPr="0076210D">
        <w:t xml:space="preserve">associés (par exemple dans le contexte </w:t>
      </w:r>
      <w:r w:rsidR="00B10E97">
        <w:t>du co-housing</w:t>
      </w:r>
      <w:r w:rsidRPr="0076210D">
        <w:t xml:space="preserve"> ou </w:t>
      </w:r>
      <w:r w:rsidR="00445625">
        <w:t xml:space="preserve">du logement </w:t>
      </w:r>
      <w:r w:rsidRPr="0076210D">
        <w:t>kangourou).</w:t>
      </w:r>
    </w:p>
    <w:p w14:paraId="193C3BF7" w14:textId="673E9E34" w:rsidR="00B00AE2" w:rsidRDefault="00B00AE2">
      <w:r>
        <w:br w:type="page"/>
      </w:r>
    </w:p>
    <w:p w14:paraId="6848240E" w14:textId="77777777" w:rsidR="005E5897" w:rsidRPr="0076210D" w:rsidRDefault="005E5897" w:rsidP="00BA7E3E">
      <w:pPr>
        <w:spacing w:after="0"/>
        <w:jc w:val="both"/>
      </w:pPr>
    </w:p>
    <w:p w14:paraId="3188736A" w14:textId="77777777" w:rsidR="00CA5812" w:rsidRPr="0076210D" w:rsidRDefault="00CA5812" w:rsidP="00BA7E3E">
      <w:pPr>
        <w:spacing w:after="0"/>
        <w:jc w:val="both"/>
      </w:pPr>
    </w:p>
    <w:p w14:paraId="5AC084D8" w14:textId="0763D716" w:rsidR="00CA5812" w:rsidRPr="0076210D" w:rsidRDefault="00CA5812" w:rsidP="00275FEB">
      <w:pPr>
        <w:pStyle w:val="Kop2"/>
        <w:numPr>
          <w:ilvl w:val="0"/>
          <w:numId w:val="47"/>
        </w:numPr>
      </w:pPr>
      <w:bookmarkStart w:id="200" w:name="_Toc95228082"/>
      <w:bookmarkStart w:id="201" w:name="_Toc107210997"/>
      <w:r w:rsidRPr="0076210D">
        <w:t>Cotisation spéciale de sécurité sociale</w:t>
      </w:r>
      <w:bookmarkEnd w:id="200"/>
      <w:bookmarkEnd w:id="201"/>
    </w:p>
    <w:p w14:paraId="26B53C6B" w14:textId="39737082" w:rsidR="00CA5812" w:rsidRPr="0076210D" w:rsidRDefault="00CA5812" w:rsidP="00BA7E3E">
      <w:pPr>
        <w:spacing w:after="0"/>
        <w:jc w:val="both"/>
        <w:rPr>
          <w:u w:val="single"/>
        </w:rPr>
      </w:pPr>
    </w:p>
    <w:p w14:paraId="2BB32017" w14:textId="77777777" w:rsidR="00546F33" w:rsidRPr="0076210D" w:rsidRDefault="00546F33" w:rsidP="00BA7E3E">
      <w:pPr>
        <w:spacing w:after="0"/>
        <w:jc w:val="both"/>
      </w:pPr>
    </w:p>
    <w:p w14:paraId="11DA48B8" w14:textId="5A9083C6" w:rsidR="00CA5812" w:rsidRPr="0076210D" w:rsidRDefault="00CA5812" w:rsidP="00BA7E3E">
      <w:pPr>
        <w:spacing w:after="0"/>
        <w:jc w:val="both"/>
      </w:pPr>
      <w:r w:rsidRPr="0076210D">
        <w:rPr>
          <w:b/>
        </w:rPr>
        <w:t>Proposition</w:t>
      </w:r>
      <w:r w:rsidRPr="0076210D">
        <w:t xml:space="preserve"> - Sans préjudice de </w:t>
      </w:r>
      <w:r w:rsidR="00F07E66">
        <w:t xml:space="preserve">sa </w:t>
      </w:r>
      <w:r w:rsidRPr="0076210D">
        <w:t xml:space="preserve">suppression ou de </w:t>
      </w:r>
      <w:r w:rsidR="00F07E66">
        <w:t xml:space="preserve">sa </w:t>
      </w:r>
      <w:r w:rsidRPr="0076210D">
        <w:t xml:space="preserve">modification substantielle, la CSSS </w:t>
      </w:r>
      <w:r w:rsidR="00F07E66">
        <w:t>doit</w:t>
      </w:r>
      <w:r w:rsidR="00F07E66" w:rsidRPr="0076210D">
        <w:t xml:space="preserve"> </w:t>
      </w:r>
      <w:r w:rsidRPr="0076210D">
        <w:t xml:space="preserve">- du point de vue de la </w:t>
      </w:r>
      <w:r w:rsidR="00F07E66">
        <w:t>fiscalité</w:t>
      </w:r>
      <w:r w:rsidR="00F07E66" w:rsidRPr="0076210D">
        <w:t xml:space="preserve"> </w:t>
      </w:r>
      <w:r w:rsidRPr="0076210D">
        <w:t xml:space="preserve">des formes de cohabitation </w:t>
      </w:r>
      <w:r w:rsidR="000B66F2">
        <w:t>–</w:t>
      </w:r>
      <w:r w:rsidRPr="0076210D">
        <w:t xml:space="preserve"> </w:t>
      </w:r>
      <w:r w:rsidR="000B66F2">
        <w:t xml:space="preserve">au moins </w:t>
      </w:r>
      <w:r w:rsidRPr="0076210D">
        <w:t xml:space="preserve">être </w:t>
      </w:r>
      <w:r w:rsidR="006A2B18">
        <w:t>'</w:t>
      </w:r>
      <w:r w:rsidRPr="0076210D">
        <w:t>individualisée</w:t>
      </w:r>
      <w:r w:rsidR="006A2B18">
        <w:t>'</w:t>
      </w:r>
      <w:r w:rsidRPr="0076210D">
        <w:t>.</w:t>
      </w:r>
    </w:p>
    <w:p w14:paraId="2BE834A1" w14:textId="77777777" w:rsidR="00271C97" w:rsidRPr="0076210D" w:rsidRDefault="00271C97">
      <w:pPr>
        <w:spacing w:after="0"/>
        <w:jc w:val="both"/>
      </w:pPr>
    </w:p>
    <w:p w14:paraId="0C41A758" w14:textId="05832368" w:rsidR="00271C97" w:rsidRPr="0076210D" w:rsidRDefault="000950FF">
      <w:pPr>
        <w:spacing w:after="0"/>
        <w:jc w:val="both"/>
        <w:rPr>
          <w:u w:val="single"/>
        </w:rPr>
      </w:pPr>
      <w:r>
        <w:rPr>
          <w:u w:val="single"/>
        </w:rPr>
        <w:t>Commentaire</w:t>
      </w:r>
      <w:r w:rsidRPr="0076210D">
        <w:rPr>
          <w:u w:val="single"/>
        </w:rPr>
        <w:t xml:space="preserve"> </w:t>
      </w:r>
      <w:r w:rsidR="00271C97" w:rsidRPr="0076210D">
        <w:rPr>
          <w:u w:val="single"/>
        </w:rPr>
        <w:t xml:space="preserve">: </w:t>
      </w:r>
    </w:p>
    <w:p w14:paraId="45D3EDE0" w14:textId="77777777" w:rsidR="002F3B4E" w:rsidRPr="0076210D" w:rsidRDefault="002F3B4E" w:rsidP="002F3B4E">
      <w:pPr>
        <w:spacing w:after="0"/>
        <w:jc w:val="both"/>
        <w:rPr>
          <w:u w:val="single"/>
        </w:rPr>
      </w:pPr>
    </w:p>
    <w:p w14:paraId="79447669" w14:textId="01E3BB69" w:rsidR="007826BF" w:rsidRPr="0076210D" w:rsidRDefault="002F3B4E" w:rsidP="007826BF">
      <w:pPr>
        <w:spacing w:after="0"/>
        <w:jc w:val="both"/>
      </w:pPr>
      <w:r w:rsidRPr="0076210D">
        <w:t xml:space="preserve">La CCSS est prélevée par </w:t>
      </w:r>
      <w:r w:rsidR="006A2B18">
        <w:t>'</w:t>
      </w:r>
      <w:r w:rsidRPr="0076210D">
        <w:t>famille</w:t>
      </w:r>
      <w:r w:rsidR="006A2B18">
        <w:t>'</w:t>
      </w:r>
      <w:r w:rsidRPr="0076210D">
        <w:t xml:space="preserve">, et </w:t>
      </w:r>
      <w:r w:rsidR="00166172">
        <w:t xml:space="preserve">donc pas </w:t>
      </w:r>
      <w:r w:rsidRPr="0076210D">
        <w:t xml:space="preserve">par contribuable individuel. Le montant maximal de la contribution spéciale à l'impôt des personnes physiques est </w:t>
      </w:r>
      <w:r w:rsidR="00166172">
        <w:t>en outre</w:t>
      </w:r>
      <w:r w:rsidR="00166172" w:rsidRPr="0076210D">
        <w:t xml:space="preserve"> </w:t>
      </w:r>
      <w:r w:rsidRPr="0076210D">
        <w:t xml:space="preserve">plafonné, que les contributions soient calculées sur les revenus d'une ou plusieurs personnes dont les revenus sont cumulés. </w:t>
      </w:r>
    </w:p>
    <w:p w14:paraId="6DA995A6" w14:textId="77777777" w:rsidR="007826BF" w:rsidRPr="0076210D" w:rsidRDefault="007826BF" w:rsidP="007826BF">
      <w:pPr>
        <w:spacing w:after="0"/>
        <w:jc w:val="both"/>
      </w:pPr>
    </w:p>
    <w:p w14:paraId="01BD8198" w14:textId="12A57D87" w:rsidR="002F3B4E" w:rsidRPr="0076210D" w:rsidRDefault="002F3B4E" w:rsidP="00BA7E3E">
      <w:pPr>
        <w:spacing w:after="0"/>
        <w:jc w:val="both"/>
      </w:pPr>
      <w:r w:rsidRPr="0076210D">
        <w:t>En conséquence :</w:t>
      </w:r>
      <w:r w:rsidR="00BC613D">
        <w:t xml:space="preserve"> </w:t>
      </w:r>
    </w:p>
    <w:p w14:paraId="5E21469C" w14:textId="4EDB4AEB" w:rsidR="002F3B4E" w:rsidRPr="0076210D" w:rsidRDefault="002F3B4E" w:rsidP="002F3B4E">
      <w:pPr>
        <w:numPr>
          <w:ilvl w:val="1"/>
          <w:numId w:val="27"/>
        </w:numPr>
        <w:spacing w:after="0"/>
        <w:jc w:val="both"/>
      </w:pPr>
      <w:r w:rsidRPr="0076210D">
        <w:t xml:space="preserve">pour les couples mariés et les cohabitants légaux à faibles revenus, le calcul est plus défavorable que pour les cohabitants </w:t>
      </w:r>
      <w:r w:rsidR="00AC4FA6">
        <w:t>de fait</w:t>
      </w:r>
      <w:r w:rsidR="00AC4FA6" w:rsidRPr="0076210D">
        <w:t xml:space="preserve"> </w:t>
      </w:r>
      <w:r w:rsidRPr="0076210D">
        <w:t xml:space="preserve">ou les </w:t>
      </w:r>
      <w:r w:rsidR="00B804F1">
        <w:t>isolés</w:t>
      </w:r>
      <w:r w:rsidR="00B804F1" w:rsidRPr="0076210D">
        <w:t xml:space="preserve"> </w:t>
      </w:r>
      <w:r w:rsidRPr="0076210D">
        <w:t xml:space="preserve">à faibles revenus. </w:t>
      </w:r>
    </w:p>
    <w:p w14:paraId="3D9EB6D3" w14:textId="0A048C15" w:rsidR="002F3B4E" w:rsidRPr="0076210D" w:rsidRDefault="002F3B4E" w:rsidP="002F3B4E">
      <w:pPr>
        <w:numPr>
          <w:ilvl w:val="1"/>
          <w:numId w:val="27"/>
        </w:numPr>
        <w:spacing w:after="0"/>
        <w:jc w:val="both"/>
      </w:pPr>
      <w:r w:rsidRPr="0076210D">
        <w:t xml:space="preserve">pour les couples mariés et les cohabitants légaux, le calcul est plus avantageux que pour les cohabitants </w:t>
      </w:r>
      <w:r w:rsidR="006D0D76">
        <w:t>de fait</w:t>
      </w:r>
      <w:r w:rsidR="006D0D76" w:rsidRPr="0076210D">
        <w:t xml:space="preserve"> </w:t>
      </w:r>
      <w:r w:rsidRPr="0076210D">
        <w:t>lorsqu'ils disposent tous deux d'un revenu élevé</w:t>
      </w:r>
      <w:r w:rsidR="00A76A97">
        <w:t xml:space="preserve"> qui fait</w:t>
      </w:r>
      <w:r w:rsidRPr="0076210D">
        <w:t xml:space="preserve"> qu'ils atteignent ensemble la limite maximale au-delà de laquelle aucune cotisation n'est perçue malgré la plus grande </w:t>
      </w:r>
      <w:r w:rsidR="00A76A97">
        <w:t>capacité</w:t>
      </w:r>
      <w:r w:rsidR="00A76A97" w:rsidRPr="0076210D">
        <w:t xml:space="preserve"> </w:t>
      </w:r>
      <w:r w:rsidRPr="0076210D">
        <w:t xml:space="preserve">financière de la famille en supportant </w:t>
      </w:r>
      <w:r w:rsidR="00657BC7">
        <w:t xml:space="preserve">ensemble les frais du </w:t>
      </w:r>
      <w:r w:rsidR="00B0544A">
        <w:t>ménage</w:t>
      </w:r>
      <w:r w:rsidRPr="0076210D">
        <w:t>.</w:t>
      </w:r>
    </w:p>
    <w:p w14:paraId="34C241D9" w14:textId="77777777" w:rsidR="00271C97" w:rsidRPr="0076210D" w:rsidRDefault="00271C97">
      <w:pPr>
        <w:spacing w:after="0"/>
        <w:jc w:val="both"/>
      </w:pPr>
    </w:p>
    <w:p w14:paraId="79802DAB" w14:textId="4B715AC6" w:rsidR="00B00AE2" w:rsidRDefault="00C4448A" w:rsidP="00BA7E3E">
      <w:pPr>
        <w:spacing w:after="0"/>
        <w:jc w:val="both"/>
      </w:pPr>
      <w:r w:rsidRPr="0076210D">
        <w:t xml:space="preserve">Au cours des travaux préparatoires à ce rapport, </w:t>
      </w:r>
      <w:r w:rsidR="004A6010">
        <w:t xml:space="preserve">nous avons </w:t>
      </w:r>
      <w:r w:rsidRPr="0076210D">
        <w:t>appris la décision du gouvernement de mettre en œuvre un tax shift par lequel 200 millions d'euros seront utilisés pour réduire la CSSS (et le</w:t>
      </w:r>
      <w:r w:rsidR="00741688">
        <w:t xml:space="preserve"> 'supplément social</w:t>
      </w:r>
      <w:r w:rsidR="007650FC">
        <w:t>' pour</w:t>
      </w:r>
      <w:r w:rsidRPr="0076210D">
        <w:t xml:space="preserve"> les indépendants).</w:t>
      </w:r>
    </w:p>
    <w:p w14:paraId="051DE749" w14:textId="77777777" w:rsidR="00B00AE2" w:rsidRDefault="00B00AE2">
      <w:r>
        <w:br w:type="page"/>
      </w:r>
    </w:p>
    <w:p w14:paraId="77A17D91" w14:textId="28EF9B0E" w:rsidR="000D03D6" w:rsidRDefault="000D03D6">
      <w:r>
        <w:br w:type="page"/>
      </w:r>
    </w:p>
    <w:p w14:paraId="0B1C2EAC" w14:textId="77777777" w:rsidR="000318F7" w:rsidRPr="0076210D" w:rsidRDefault="000318F7" w:rsidP="00BA7E3E">
      <w:pPr>
        <w:spacing w:after="0"/>
        <w:jc w:val="both"/>
      </w:pPr>
    </w:p>
    <w:p w14:paraId="7BAAEAC5" w14:textId="7C0202F7" w:rsidR="00A57A2D" w:rsidRPr="0076210D" w:rsidRDefault="00233AF9" w:rsidP="002D349C">
      <w:pPr>
        <w:pStyle w:val="Kop1"/>
        <w:numPr>
          <w:ilvl w:val="0"/>
          <w:numId w:val="32"/>
        </w:numPr>
        <w:rPr>
          <w:smallCaps/>
        </w:rPr>
      </w:pPr>
      <w:bookmarkStart w:id="202" w:name="_Toc95228083"/>
      <w:bookmarkStart w:id="203" w:name="_Toc107210998"/>
      <w:r w:rsidRPr="0076210D">
        <w:rPr>
          <w:smallCaps/>
        </w:rPr>
        <w:t>Charges sur revenus d'activité</w:t>
      </w:r>
      <w:bookmarkEnd w:id="202"/>
      <w:bookmarkEnd w:id="203"/>
    </w:p>
    <w:p w14:paraId="16049937" w14:textId="2F286310" w:rsidR="00256D5E" w:rsidRPr="0076210D" w:rsidRDefault="00256D5E">
      <w:pPr>
        <w:spacing w:after="0"/>
      </w:pPr>
    </w:p>
    <w:p w14:paraId="3B6D28CA" w14:textId="29B6DDB1" w:rsidR="00D87E91" w:rsidRPr="0076210D" w:rsidRDefault="00D87E91">
      <w:pPr>
        <w:spacing w:after="0"/>
      </w:pPr>
    </w:p>
    <w:p w14:paraId="083E42FB" w14:textId="749C5EEA" w:rsidR="004D5D7D" w:rsidRPr="0076210D" w:rsidRDefault="00D87E91" w:rsidP="00BA7E3E">
      <w:pPr>
        <w:spacing w:after="0"/>
        <w:jc w:val="both"/>
      </w:pPr>
      <w:bookmarkStart w:id="204" w:name="_Hlk94085600"/>
      <w:r w:rsidRPr="0076210D">
        <w:t xml:space="preserve">Sous cet intitulé, on approfondit la fiscalité du travail et des entreprises, à savoir : l'ensemble des </w:t>
      </w:r>
      <w:r w:rsidR="00713E94">
        <w:t>prélèvements</w:t>
      </w:r>
      <w:r w:rsidR="00713E94" w:rsidRPr="0076210D">
        <w:t xml:space="preserve"> </w:t>
      </w:r>
      <w:r w:rsidRPr="0076210D">
        <w:t>(fiscaux et parafiscaux) sur la rémunération du travail effectué, quel que soit le statut (salarié, fonctionnaire, indépendant) et y compris le</w:t>
      </w:r>
      <w:r w:rsidR="003F3C44">
        <w:t>s prestations</w:t>
      </w:r>
      <w:r w:rsidR="00811CE3">
        <w:t xml:space="preserve"> de</w:t>
      </w:r>
      <w:r w:rsidRPr="0076210D">
        <w:t xml:space="preserve"> travail qui n</w:t>
      </w:r>
      <w:r w:rsidR="00811CE3">
        <w:t>e sont</w:t>
      </w:r>
      <w:r w:rsidRPr="0076210D">
        <w:t xml:space="preserve"> lié</w:t>
      </w:r>
      <w:r w:rsidR="00811CE3">
        <w:t>es</w:t>
      </w:r>
      <w:r w:rsidRPr="0076210D">
        <w:t xml:space="preserve"> à une activité professionnelle.</w:t>
      </w:r>
    </w:p>
    <w:p w14:paraId="6F0DB0ED" w14:textId="77777777" w:rsidR="00D87E91" w:rsidRPr="0076210D" w:rsidRDefault="00D87E91" w:rsidP="00D87E91">
      <w:pPr>
        <w:spacing w:after="0"/>
        <w:jc w:val="both"/>
      </w:pPr>
    </w:p>
    <w:p w14:paraId="43E47C6C" w14:textId="2DF2266D" w:rsidR="00395C00" w:rsidRPr="0076210D" w:rsidRDefault="007E493C" w:rsidP="00D87E91">
      <w:pPr>
        <w:spacing w:after="0"/>
        <w:jc w:val="both"/>
      </w:pPr>
      <w:r w:rsidRPr="0076210D">
        <w:t xml:space="preserve">La présente proposition est une concrétisation </w:t>
      </w:r>
      <w:r w:rsidR="00AF5D8E">
        <w:t xml:space="preserve">plus poussée </w:t>
      </w:r>
      <w:r w:rsidRPr="0076210D">
        <w:t xml:space="preserve">des éléments de base susmentionnés, qui sont eux-mêmes ancrés dans les principes généraux de la réforme (cf. </w:t>
      </w:r>
      <w:r w:rsidRPr="0076210D">
        <w:rPr>
          <w:i/>
        </w:rPr>
        <w:t>supra).</w:t>
      </w:r>
      <w:r w:rsidRPr="0076210D">
        <w:t xml:space="preserve"> </w:t>
      </w:r>
    </w:p>
    <w:p w14:paraId="0CC7E034" w14:textId="77777777" w:rsidR="00395C00" w:rsidRPr="0076210D" w:rsidRDefault="00395C00" w:rsidP="00D87E91">
      <w:pPr>
        <w:spacing w:after="0"/>
        <w:jc w:val="both"/>
      </w:pPr>
    </w:p>
    <w:p w14:paraId="29A241B7" w14:textId="55FD1FC4" w:rsidR="00A3730D" w:rsidRPr="0076210D" w:rsidRDefault="00E761E8" w:rsidP="00D87E91">
      <w:pPr>
        <w:spacing w:after="0"/>
        <w:jc w:val="both"/>
      </w:pPr>
      <w:r w:rsidRPr="0076210D">
        <w:t xml:space="preserve">Outre les éléments </w:t>
      </w:r>
      <w:r w:rsidR="00AF5D8E">
        <w:t>de base</w:t>
      </w:r>
      <w:r w:rsidRPr="0076210D">
        <w:t xml:space="preserve"> formulés de manière générale, un certain nombre d'éléments </w:t>
      </w:r>
      <w:r w:rsidR="00FD19D5">
        <w:t>de construction</w:t>
      </w:r>
      <w:r w:rsidR="00E62DF0">
        <w:t xml:space="preserve"> </w:t>
      </w:r>
      <w:r w:rsidRPr="0076210D">
        <w:t xml:space="preserve">plus spécifiques </w:t>
      </w:r>
      <w:r w:rsidR="005D70BE" w:rsidRPr="0076210D">
        <w:t>liés au</w:t>
      </w:r>
      <w:r w:rsidR="005D70BE">
        <w:t>x</w:t>
      </w:r>
      <w:r w:rsidR="005D70BE" w:rsidRPr="0076210D">
        <w:t xml:space="preserve"> revenu</w:t>
      </w:r>
      <w:r w:rsidR="005D70BE">
        <w:t>s</w:t>
      </w:r>
      <w:r w:rsidR="005D70BE" w:rsidRPr="0076210D">
        <w:t xml:space="preserve"> d'activité </w:t>
      </w:r>
      <w:r w:rsidRPr="0076210D">
        <w:t>ont été formulés</w:t>
      </w:r>
      <w:r w:rsidR="00F36716">
        <w:t>,</w:t>
      </w:r>
      <w:r w:rsidRPr="0076210D">
        <w:t xml:space="preserve"> en ce qui concerne</w:t>
      </w:r>
      <w:r w:rsidR="005D70BE">
        <w:t xml:space="preserve"> tant</w:t>
      </w:r>
      <w:r w:rsidRPr="0076210D">
        <w:t xml:space="preserve"> les </w:t>
      </w:r>
      <w:r w:rsidR="006A2B18">
        <w:t>'</w:t>
      </w:r>
      <w:r w:rsidRPr="0076210D">
        <w:t xml:space="preserve">éléments </w:t>
      </w:r>
      <w:r w:rsidR="003A73B1">
        <w:t>tax</w:t>
      </w:r>
      <w:r w:rsidR="00F21B34">
        <w:t>és</w:t>
      </w:r>
      <w:r w:rsidR="006A2B18">
        <w:t>'</w:t>
      </w:r>
      <w:r w:rsidRPr="0076210D">
        <w:t xml:space="preserve"> </w:t>
      </w:r>
      <w:r w:rsidR="005D70BE">
        <w:t>que</w:t>
      </w:r>
      <w:r w:rsidRPr="0076210D">
        <w:t xml:space="preserve"> la </w:t>
      </w:r>
      <w:r w:rsidR="006A2B18">
        <w:t>'</w:t>
      </w:r>
      <w:r w:rsidRPr="0076210D">
        <w:t>structure tarifaire</w:t>
      </w:r>
      <w:r w:rsidR="006A2B18">
        <w:t>'</w:t>
      </w:r>
      <w:r w:rsidRPr="0076210D">
        <w:t xml:space="preserve">. Ces éléments </w:t>
      </w:r>
      <w:r w:rsidR="00AF5D8E">
        <w:t xml:space="preserve">de </w:t>
      </w:r>
      <w:r w:rsidR="00F36716">
        <w:t>construction</w:t>
      </w:r>
      <w:r w:rsidR="00F36716" w:rsidRPr="0076210D">
        <w:t xml:space="preserve"> </w:t>
      </w:r>
      <w:r w:rsidRPr="0076210D">
        <w:t>plus spécifiques sont les suivants</w:t>
      </w:r>
      <w:r w:rsidR="00F36716">
        <w:t> </w:t>
      </w:r>
      <w:r w:rsidRPr="0076210D">
        <w:t>:</w:t>
      </w:r>
    </w:p>
    <w:p w14:paraId="5BF02305" w14:textId="4ACCD4F8" w:rsidR="006B2F87" w:rsidRPr="0076210D" w:rsidRDefault="006B2F87" w:rsidP="00D87E91">
      <w:pPr>
        <w:spacing w:after="0"/>
        <w:jc w:val="both"/>
      </w:pPr>
    </w:p>
    <w:p w14:paraId="2F13022A" w14:textId="6EF4801C" w:rsidR="00D74D51" w:rsidRPr="0076210D" w:rsidRDefault="00E51470" w:rsidP="00BA7E3E">
      <w:pPr>
        <w:spacing w:after="0"/>
        <w:ind w:left="284"/>
        <w:jc w:val="both"/>
        <w:rPr>
          <w:u w:val="single"/>
        </w:rPr>
      </w:pPr>
      <w:r w:rsidRPr="0076210D">
        <w:rPr>
          <w:u w:val="single"/>
        </w:rPr>
        <w:t>Éléments taxés :</w:t>
      </w:r>
    </w:p>
    <w:p w14:paraId="0C484B93" w14:textId="77777777" w:rsidR="00362083" w:rsidRPr="0076210D" w:rsidRDefault="00362083" w:rsidP="00362083">
      <w:pPr>
        <w:pStyle w:val="Lijstalinea"/>
        <w:numPr>
          <w:ilvl w:val="0"/>
          <w:numId w:val="102"/>
        </w:numPr>
        <w:spacing w:after="0"/>
        <w:jc w:val="both"/>
      </w:pPr>
      <w:r w:rsidRPr="0076210D">
        <w:t>Toute forme de rémunération du travail (indépendamment du statut, de la dénomination ou de la forme juridique de l'entreprise) est imposée de la même manière. Il s’ensuit notamment que :</w:t>
      </w:r>
    </w:p>
    <w:p w14:paraId="73163C50" w14:textId="77777777" w:rsidR="00362083" w:rsidRPr="0076210D" w:rsidRDefault="00362083" w:rsidP="00362083">
      <w:pPr>
        <w:pStyle w:val="Lijstalinea"/>
        <w:numPr>
          <w:ilvl w:val="1"/>
          <w:numId w:val="12"/>
        </w:numPr>
        <w:spacing w:after="0"/>
        <w:ind w:left="1560" w:hanging="284"/>
        <w:jc w:val="both"/>
      </w:pPr>
      <w:r>
        <w:t>i</w:t>
      </w:r>
      <w:r w:rsidRPr="0076210D">
        <w:t xml:space="preserve">l est nécessaire de définir clairement ce que l'on entend par </w:t>
      </w:r>
      <w:r>
        <w:t>'</w:t>
      </w:r>
      <w:r w:rsidRPr="0076210D">
        <w:t>travail</w:t>
      </w:r>
      <w:r>
        <w:t>'</w:t>
      </w:r>
      <w:r w:rsidRPr="0076210D">
        <w:t xml:space="preserve"> afin de le distinguer des revenus </w:t>
      </w:r>
      <w:r>
        <w:t>du 'patrimoine'</w:t>
      </w:r>
      <w:r w:rsidRPr="0076210D">
        <w:t xml:space="preserve"> ;</w:t>
      </w:r>
    </w:p>
    <w:p w14:paraId="3714C54B" w14:textId="77777777" w:rsidR="00362083" w:rsidRPr="0076210D" w:rsidRDefault="00362083" w:rsidP="00362083">
      <w:pPr>
        <w:pStyle w:val="Lijstalinea"/>
        <w:numPr>
          <w:ilvl w:val="1"/>
          <w:numId w:val="12"/>
        </w:numPr>
        <w:spacing w:after="0"/>
        <w:ind w:left="1560" w:hanging="284"/>
        <w:jc w:val="both"/>
      </w:pPr>
      <w:r w:rsidRPr="0076210D">
        <w:t xml:space="preserve">les </w:t>
      </w:r>
      <w:r>
        <w:t>notions</w:t>
      </w:r>
      <w:r w:rsidRPr="0076210D">
        <w:t xml:space="preserve"> de </w:t>
      </w:r>
      <w:r>
        <w:t>salaire fiscal</w:t>
      </w:r>
      <w:r w:rsidRPr="0076210D">
        <w:t xml:space="preserve"> </w:t>
      </w:r>
      <w:r>
        <w:t>et</w:t>
      </w:r>
      <w:r w:rsidRPr="0076210D">
        <w:t xml:space="preserve"> </w:t>
      </w:r>
      <w:r>
        <w:t xml:space="preserve">salaire </w:t>
      </w:r>
      <w:r w:rsidRPr="0076210D">
        <w:t>social sont aligné</w:t>
      </w:r>
      <w:r>
        <w:t>e</w:t>
      </w:r>
      <w:r w:rsidRPr="0076210D">
        <w:t>s au maximum</w:t>
      </w:r>
      <w:r>
        <w:t> ;</w:t>
      </w:r>
    </w:p>
    <w:p w14:paraId="32E1AE61" w14:textId="77777777" w:rsidR="00362083" w:rsidRPr="0076210D" w:rsidRDefault="00362083" w:rsidP="00362083">
      <w:pPr>
        <w:pStyle w:val="Lijstalinea"/>
        <w:numPr>
          <w:ilvl w:val="1"/>
          <w:numId w:val="12"/>
        </w:numPr>
        <w:spacing w:after="0"/>
        <w:ind w:left="1560" w:hanging="284"/>
        <w:jc w:val="both"/>
      </w:pPr>
      <w:r w:rsidRPr="0076210D">
        <w:t xml:space="preserve">La distinction entre </w:t>
      </w:r>
      <w:r>
        <w:t>'</w:t>
      </w:r>
      <w:r w:rsidRPr="0076210D">
        <w:t>bénéfice</w:t>
      </w:r>
      <w:r>
        <w:t>s'</w:t>
      </w:r>
      <w:r w:rsidRPr="0076210D">
        <w:t xml:space="preserve"> et </w:t>
      </w:r>
      <w:r>
        <w:t>'profits'</w:t>
      </w:r>
      <w:r w:rsidRPr="0076210D">
        <w:t xml:space="preserve"> est supprimée ;</w:t>
      </w:r>
    </w:p>
    <w:p w14:paraId="16EB9ACE" w14:textId="2503F554" w:rsidR="00362083" w:rsidRPr="0076210D" w:rsidRDefault="00362083" w:rsidP="00362083">
      <w:pPr>
        <w:pStyle w:val="Lijstalinea"/>
        <w:numPr>
          <w:ilvl w:val="1"/>
          <w:numId w:val="12"/>
        </w:numPr>
        <w:spacing w:after="0"/>
        <w:ind w:left="1560" w:hanging="284"/>
        <w:jc w:val="both"/>
      </w:pPr>
      <w:r w:rsidRPr="0076210D">
        <w:t xml:space="preserve">les </w:t>
      </w:r>
      <w:r>
        <w:t>rémunérations</w:t>
      </w:r>
      <w:r w:rsidRPr="0076210D">
        <w:t xml:space="preserve"> en espèces sont conceptuellement imposées de la même manière que les </w:t>
      </w:r>
      <w:r w:rsidR="00522A16">
        <w:t>rémunérations alternatives</w:t>
      </w:r>
      <w:r w:rsidRPr="0076210D">
        <w:t xml:space="preserve"> ;</w:t>
      </w:r>
    </w:p>
    <w:p w14:paraId="679E82F6" w14:textId="77777777" w:rsidR="00362083" w:rsidRPr="0076210D" w:rsidRDefault="00362083" w:rsidP="00362083">
      <w:pPr>
        <w:pStyle w:val="Lijstalinea"/>
        <w:numPr>
          <w:ilvl w:val="1"/>
          <w:numId w:val="12"/>
        </w:numPr>
        <w:spacing w:after="0"/>
        <w:ind w:left="1560" w:hanging="284"/>
        <w:jc w:val="both"/>
      </w:pPr>
      <w:r>
        <w:t xml:space="preserve">les rémunérations </w:t>
      </w:r>
      <w:r w:rsidRPr="0076210D">
        <w:t>du travail doi</w:t>
      </w:r>
      <w:r>
        <w:t>ven</w:t>
      </w:r>
      <w:r w:rsidRPr="0076210D">
        <w:t>t être attribuée</w:t>
      </w:r>
      <w:r>
        <w:t>s</w:t>
      </w:r>
      <w:r w:rsidRPr="0076210D">
        <w:t xml:space="preserve">, selon les règles du marché, à la personne physique qui fournit les </w:t>
      </w:r>
      <w:r>
        <w:t>prestations</w:t>
      </w:r>
      <w:r w:rsidRPr="0076210D">
        <w:t xml:space="preserve"> de travail et </w:t>
      </w:r>
      <w:r>
        <w:t xml:space="preserve">doivent </w:t>
      </w:r>
      <w:r w:rsidRPr="0076210D">
        <w:t>être imposée</w:t>
      </w:r>
      <w:r>
        <w:t>s</w:t>
      </w:r>
      <w:r w:rsidRPr="0076210D">
        <w:t xml:space="preserve"> en conséquence, même si ces services sont fournis par l'intermédiaire d'une personne morale.</w:t>
      </w:r>
    </w:p>
    <w:p w14:paraId="7B9893A6" w14:textId="77777777" w:rsidR="00362083" w:rsidRPr="0076210D" w:rsidRDefault="00362083" w:rsidP="00D87E91">
      <w:pPr>
        <w:spacing w:after="0"/>
        <w:jc w:val="both"/>
      </w:pPr>
    </w:p>
    <w:p w14:paraId="217959E0" w14:textId="2A2EAF87" w:rsidR="00E51470" w:rsidRPr="0076210D" w:rsidRDefault="00E51470" w:rsidP="00BA7E3E">
      <w:pPr>
        <w:spacing w:after="0"/>
        <w:ind w:left="284"/>
        <w:jc w:val="both"/>
        <w:rPr>
          <w:u w:val="single"/>
        </w:rPr>
      </w:pPr>
      <w:r w:rsidRPr="0076210D">
        <w:rPr>
          <w:u w:val="single"/>
        </w:rPr>
        <w:t xml:space="preserve">Structure tarifaire : </w:t>
      </w:r>
    </w:p>
    <w:p w14:paraId="370C6345" w14:textId="00258B0C" w:rsidR="009E10AD" w:rsidRPr="0076210D" w:rsidRDefault="008A7E2C" w:rsidP="00BA7E3E">
      <w:pPr>
        <w:pStyle w:val="Lijstalinea"/>
        <w:numPr>
          <w:ilvl w:val="0"/>
          <w:numId w:val="109"/>
        </w:numPr>
        <w:spacing w:after="0" w:line="22" w:lineRule="atLeast"/>
        <w:ind w:left="709" w:hanging="425"/>
        <w:jc w:val="both"/>
      </w:pPr>
      <w:r w:rsidRPr="0076210D">
        <w:t xml:space="preserve">Une structure tarifaire progressive, étant entendu que l'objectif est de faire baisser le </w:t>
      </w:r>
      <w:r w:rsidR="00E0305D">
        <w:t>taux</w:t>
      </w:r>
      <w:r w:rsidR="00E0305D" w:rsidRPr="0076210D">
        <w:t xml:space="preserve"> </w:t>
      </w:r>
      <w:r w:rsidRPr="0076210D">
        <w:t xml:space="preserve">moyen, ce qui peut être réalisé en diminuant les </w:t>
      </w:r>
      <w:r w:rsidR="00E0305D">
        <w:t>taux</w:t>
      </w:r>
      <w:r w:rsidR="00E0305D" w:rsidRPr="0076210D">
        <w:t xml:space="preserve"> </w:t>
      </w:r>
      <w:r w:rsidRPr="0076210D">
        <w:t xml:space="preserve">et/ou en élargissant les </w:t>
      </w:r>
      <w:r>
        <w:t xml:space="preserve">tranches </w:t>
      </w:r>
      <w:r w:rsidRPr="0076210D">
        <w:t>tarifaires</w:t>
      </w:r>
      <w:r>
        <w:t>.</w:t>
      </w:r>
    </w:p>
    <w:p w14:paraId="71492043" w14:textId="05395625" w:rsidR="009E10AD" w:rsidRPr="0076210D" w:rsidRDefault="008A7E2C" w:rsidP="00BA7E3E">
      <w:pPr>
        <w:pStyle w:val="Lijstalinea"/>
        <w:numPr>
          <w:ilvl w:val="0"/>
          <w:numId w:val="109"/>
        </w:numPr>
        <w:spacing w:after="0" w:line="22" w:lineRule="atLeast"/>
        <w:ind w:left="709" w:hanging="425"/>
        <w:jc w:val="both"/>
      </w:pPr>
      <w:r w:rsidRPr="0076210D">
        <w:t xml:space="preserve">Une réduction </w:t>
      </w:r>
      <w:r>
        <w:t xml:space="preserve">supplémentaire </w:t>
      </w:r>
      <w:r w:rsidRPr="0076210D">
        <w:t xml:space="preserve">des taux </w:t>
      </w:r>
      <w:r>
        <w:t xml:space="preserve">de participation à l'impôt </w:t>
      </w:r>
      <w:r w:rsidRPr="0076210D">
        <w:t>(</w:t>
      </w:r>
      <w:r w:rsidR="009E6409">
        <w:t xml:space="preserve">qui, </w:t>
      </w:r>
      <w:r w:rsidR="009E6409" w:rsidRPr="0076210D">
        <w:t xml:space="preserve">par exemple, après le Tax Shift Michel, </w:t>
      </w:r>
      <w:r w:rsidR="009E6409">
        <w:t>sont</w:t>
      </w:r>
      <w:r w:rsidRPr="0076210D">
        <w:t xml:space="preserve"> encore de 63 % pour les chômeurs de courte durée ayant 2/3 du salaire moyen</w:t>
      </w:r>
      <w:r w:rsidR="009E10AD" w:rsidRPr="0076210D">
        <w:t>).</w:t>
      </w:r>
      <w:r w:rsidR="00BC613D">
        <w:t xml:space="preserve"> </w:t>
      </w:r>
    </w:p>
    <w:p w14:paraId="1D678E26" w14:textId="43AFF2C4" w:rsidR="009E10AD" w:rsidRPr="0076210D" w:rsidRDefault="008A7E2C" w:rsidP="00BA7E3E">
      <w:pPr>
        <w:pStyle w:val="Lijstalinea"/>
        <w:numPr>
          <w:ilvl w:val="0"/>
          <w:numId w:val="109"/>
        </w:numPr>
        <w:spacing w:after="0" w:line="22" w:lineRule="atLeast"/>
        <w:ind w:left="709" w:hanging="425"/>
        <w:jc w:val="both"/>
      </w:pPr>
      <w:r w:rsidRPr="0076210D">
        <w:t>Une réduction des taux d'imposition marginaux effectifs élevés (&gt; 80 %) dans une fourchette de 0,5 à 0,7 fois le salaire moyen</w:t>
      </w:r>
      <w:r w:rsidR="009E10AD" w:rsidRPr="0076210D">
        <w:t>.</w:t>
      </w:r>
    </w:p>
    <w:p w14:paraId="78B1F74F" w14:textId="77777777" w:rsidR="008A7E2C" w:rsidRPr="0076210D" w:rsidRDefault="008A7E2C" w:rsidP="00D87E91">
      <w:pPr>
        <w:spacing w:after="0"/>
        <w:jc w:val="both"/>
      </w:pPr>
    </w:p>
    <w:p w14:paraId="6E14138D" w14:textId="18A49562" w:rsidR="00D87E91" w:rsidRPr="0076210D" w:rsidRDefault="00817AD6" w:rsidP="00D87E91">
      <w:pPr>
        <w:spacing w:after="0"/>
        <w:jc w:val="both"/>
      </w:pPr>
      <w:r w:rsidRPr="0076210D">
        <w:t xml:space="preserve">Tout cela est précisé ci-dessous. L'accent est mis ici sur l'impôt des personnes physiques. Les </w:t>
      </w:r>
      <w:r w:rsidR="000F087E">
        <w:t>réductions</w:t>
      </w:r>
      <w:r w:rsidR="000F087E" w:rsidRPr="0076210D">
        <w:t xml:space="preserve"> </w:t>
      </w:r>
      <w:r w:rsidRPr="0076210D">
        <w:t xml:space="preserve">d'impôt </w:t>
      </w:r>
      <w:r w:rsidR="00CE1980">
        <w:t>sur</w:t>
      </w:r>
      <w:r w:rsidR="00CE1980" w:rsidRPr="0076210D">
        <w:t xml:space="preserve"> </w:t>
      </w:r>
      <w:r w:rsidR="00F859B8">
        <w:t>l</w:t>
      </w:r>
      <w:r w:rsidR="005A00EB">
        <w:t xml:space="preserve">e montant exonéré </w:t>
      </w:r>
      <w:r w:rsidR="00B21780">
        <w:t>d</w:t>
      </w:r>
      <w:r w:rsidR="005A00EB">
        <w:t>’impôt</w:t>
      </w:r>
      <w:r w:rsidR="00CE1980" w:rsidRPr="0076210D">
        <w:t xml:space="preserve"> </w:t>
      </w:r>
      <w:r w:rsidRPr="0076210D">
        <w:t>susmentionné</w:t>
      </w:r>
      <w:r w:rsidR="00407BFF">
        <w:t>e</w:t>
      </w:r>
      <w:r w:rsidRPr="0076210D">
        <w:t xml:space="preserve">s, liés à </w:t>
      </w:r>
      <w:r w:rsidR="00553303">
        <w:t>la fiscalité</w:t>
      </w:r>
      <w:r w:rsidR="00553303" w:rsidRPr="0076210D">
        <w:t xml:space="preserve"> </w:t>
      </w:r>
      <w:r w:rsidRPr="0076210D">
        <w:t xml:space="preserve">des formes de cohabitation, devraient être liés à ce </w:t>
      </w:r>
      <w:r w:rsidR="00327185">
        <w:t>régime</w:t>
      </w:r>
      <w:r w:rsidRPr="0076210D">
        <w:t>.</w:t>
      </w:r>
    </w:p>
    <w:bookmarkEnd w:id="204"/>
    <w:p w14:paraId="6902107E" w14:textId="77777777" w:rsidR="00D87E91" w:rsidRPr="0076210D" w:rsidRDefault="00D87E91" w:rsidP="00BA7E3E">
      <w:pPr>
        <w:spacing w:after="0"/>
      </w:pPr>
    </w:p>
    <w:p w14:paraId="1E667999" w14:textId="77777777" w:rsidR="00817AD6" w:rsidRPr="0076210D" w:rsidRDefault="00817AD6">
      <w:r w:rsidRPr="0076210D">
        <w:br w:type="page"/>
      </w:r>
    </w:p>
    <w:p w14:paraId="72727A64" w14:textId="6BC320D4" w:rsidR="00563B9A" w:rsidRPr="0076210D" w:rsidRDefault="00563B9A" w:rsidP="00BA7E3E">
      <w:pPr>
        <w:spacing w:after="0"/>
      </w:pPr>
    </w:p>
    <w:p w14:paraId="37CF46F3" w14:textId="77777777" w:rsidR="00022AC6" w:rsidRPr="0076210D" w:rsidRDefault="00022AC6" w:rsidP="00BA7E3E">
      <w:pPr>
        <w:spacing w:after="0"/>
      </w:pPr>
    </w:p>
    <w:p w14:paraId="5D70A5A1" w14:textId="4D7C8E9D" w:rsidR="00085272" w:rsidRPr="0076210D" w:rsidRDefault="00085272" w:rsidP="00275FEB">
      <w:pPr>
        <w:pStyle w:val="Kop2"/>
        <w:numPr>
          <w:ilvl w:val="0"/>
          <w:numId w:val="40"/>
        </w:numPr>
      </w:pPr>
      <w:bookmarkStart w:id="205" w:name="_Toc95228084"/>
      <w:bookmarkStart w:id="206" w:name="_Toc107210999"/>
      <w:r w:rsidRPr="0076210D">
        <w:t>Représentation visuelle</w:t>
      </w:r>
      <w:bookmarkEnd w:id="205"/>
      <w:bookmarkEnd w:id="206"/>
    </w:p>
    <w:p w14:paraId="2645EE37" w14:textId="08A22D23" w:rsidR="00A57A2D" w:rsidRPr="0076210D" w:rsidRDefault="00A57A2D" w:rsidP="00BA7E3E">
      <w:pPr>
        <w:spacing w:after="0"/>
      </w:pPr>
    </w:p>
    <w:p w14:paraId="50AA5455" w14:textId="77777777" w:rsidR="00590993" w:rsidRPr="0076210D" w:rsidRDefault="00590993" w:rsidP="00BA7E3E">
      <w:pPr>
        <w:spacing w:after="0"/>
      </w:pPr>
    </w:p>
    <w:tbl>
      <w:tblPr>
        <w:tblStyle w:val="Tabelraster"/>
        <w:tblW w:w="11058" w:type="dxa"/>
        <w:tblInd w:w="-998" w:type="dxa"/>
        <w:tblLook w:val="04A0" w:firstRow="1" w:lastRow="0" w:firstColumn="1" w:lastColumn="0" w:noHBand="0" w:noVBand="1"/>
      </w:tblPr>
      <w:tblGrid>
        <w:gridCol w:w="5671"/>
        <w:gridCol w:w="5387"/>
      </w:tblGrid>
      <w:tr w:rsidR="00A57A2D" w:rsidRPr="0076210D" w14:paraId="348E1E5C" w14:textId="77777777" w:rsidTr="00FB3500">
        <w:tc>
          <w:tcPr>
            <w:tcW w:w="11058" w:type="dxa"/>
            <w:gridSpan w:val="2"/>
          </w:tcPr>
          <w:p w14:paraId="63D0697A" w14:textId="77777777" w:rsidR="00A57A2D" w:rsidRPr="0076210D" w:rsidRDefault="00A57A2D" w:rsidP="00BA7E3E">
            <w:pPr>
              <w:spacing w:line="259" w:lineRule="auto"/>
              <w:rPr>
                <w:b/>
                <w:bCs/>
              </w:rPr>
            </w:pPr>
            <w:bookmarkStart w:id="207" w:name="_Hlk67038169"/>
          </w:p>
          <w:p w14:paraId="4D6B61AF" w14:textId="12DF1295" w:rsidR="00A57A2D" w:rsidRPr="0076210D" w:rsidRDefault="00A57A2D" w:rsidP="00BA7E3E">
            <w:pPr>
              <w:spacing w:line="259" w:lineRule="auto"/>
              <w:jc w:val="center"/>
              <w:rPr>
                <w:b/>
                <w:bCs/>
                <w:smallCaps/>
              </w:rPr>
            </w:pPr>
            <w:r w:rsidRPr="0076210D">
              <w:rPr>
                <w:b/>
                <w:smallCaps/>
              </w:rPr>
              <w:t>Revenus d'activité</w:t>
            </w:r>
            <w:r w:rsidR="00967389" w:rsidRPr="00B21FAC">
              <w:rPr>
                <w:rStyle w:val="Voetnootmarkering"/>
                <w:b/>
                <w:bCs/>
                <w:smallCaps/>
              </w:rPr>
              <w:footnoteReference w:id="4"/>
            </w:r>
          </w:p>
          <w:p w14:paraId="2B8F53C9" w14:textId="77777777" w:rsidR="00A57A2D" w:rsidRPr="0076210D" w:rsidRDefault="00A57A2D" w:rsidP="00BA7E3E">
            <w:pPr>
              <w:spacing w:line="259" w:lineRule="auto"/>
              <w:jc w:val="center"/>
              <w:rPr>
                <w:b/>
                <w:bCs/>
              </w:rPr>
            </w:pPr>
          </w:p>
        </w:tc>
      </w:tr>
      <w:tr w:rsidR="00A57A2D" w:rsidRPr="0076210D" w14:paraId="71C93BF2" w14:textId="77777777" w:rsidTr="00FB3500">
        <w:trPr>
          <w:trHeight w:val="1621"/>
        </w:trPr>
        <w:tc>
          <w:tcPr>
            <w:tcW w:w="5671" w:type="dxa"/>
          </w:tcPr>
          <w:p w14:paraId="4B2F8F2E" w14:textId="77777777" w:rsidR="00A57A2D" w:rsidRPr="0076210D" w:rsidRDefault="00A57A2D" w:rsidP="00BA7E3E">
            <w:pPr>
              <w:spacing w:line="259" w:lineRule="auto"/>
              <w:jc w:val="center"/>
            </w:pPr>
          </w:p>
          <w:p w14:paraId="7A94B6CB" w14:textId="77777777" w:rsidR="00A57A2D" w:rsidRPr="0076210D" w:rsidRDefault="00A57A2D" w:rsidP="00BA7E3E">
            <w:pPr>
              <w:spacing w:line="259" w:lineRule="auto"/>
              <w:jc w:val="center"/>
            </w:pPr>
          </w:p>
          <w:p w14:paraId="363576D8" w14:textId="77777777" w:rsidR="00A57A2D" w:rsidRPr="0076210D" w:rsidRDefault="00A57A2D" w:rsidP="00BA7E3E">
            <w:pPr>
              <w:spacing w:line="259" w:lineRule="auto"/>
              <w:jc w:val="center"/>
              <w:rPr>
                <w:b/>
                <w:bCs/>
              </w:rPr>
            </w:pPr>
            <w:r w:rsidRPr="0076210D">
              <w:rPr>
                <w:b/>
              </w:rPr>
              <w:t xml:space="preserve">Bénéfices </w:t>
            </w:r>
          </w:p>
          <w:p w14:paraId="3C1D01EE" w14:textId="77777777" w:rsidR="00A57A2D" w:rsidRPr="0076210D" w:rsidRDefault="00A57A2D" w:rsidP="00BA7E3E">
            <w:pPr>
              <w:spacing w:line="259" w:lineRule="auto"/>
              <w:jc w:val="center"/>
            </w:pPr>
          </w:p>
        </w:tc>
        <w:tc>
          <w:tcPr>
            <w:tcW w:w="5387" w:type="dxa"/>
          </w:tcPr>
          <w:p w14:paraId="3FDFC98C" w14:textId="77777777" w:rsidR="00A57A2D" w:rsidRPr="0076210D" w:rsidRDefault="00A57A2D" w:rsidP="00BA7E3E">
            <w:pPr>
              <w:spacing w:line="259" w:lineRule="auto"/>
              <w:jc w:val="center"/>
              <w:rPr>
                <w:b/>
                <w:bCs/>
              </w:rPr>
            </w:pPr>
          </w:p>
          <w:p w14:paraId="0743E1A5" w14:textId="77777777" w:rsidR="00A57A2D" w:rsidRPr="0076210D" w:rsidRDefault="00A57A2D" w:rsidP="00BA7E3E">
            <w:pPr>
              <w:spacing w:line="259" w:lineRule="auto"/>
              <w:jc w:val="center"/>
              <w:rPr>
                <w:b/>
                <w:bCs/>
              </w:rPr>
            </w:pPr>
          </w:p>
          <w:p w14:paraId="52342BFD" w14:textId="77777777" w:rsidR="00A57A2D" w:rsidRPr="0076210D" w:rsidRDefault="00A57A2D" w:rsidP="00BA7E3E">
            <w:pPr>
              <w:spacing w:line="259" w:lineRule="auto"/>
              <w:jc w:val="center"/>
              <w:rPr>
                <w:b/>
                <w:bCs/>
              </w:rPr>
            </w:pPr>
            <w:r w:rsidRPr="0076210D">
              <w:rPr>
                <w:b/>
              </w:rPr>
              <w:t xml:space="preserve">Rémunérations </w:t>
            </w:r>
          </w:p>
          <w:p w14:paraId="368879D4" w14:textId="196AD814" w:rsidR="00A57A2D" w:rsidRPr="0076210D" w:rsidRDefault="00A57A2D" w:rsidP="00BA7E3E">
            <w:pPr>
              <w:spacing w:line="259" w:lineRule="auto"/>
              <w:jc w:val="center"/>
            </w:pPr>
            <w:r w:rsidRPr="0076210D">
              <w:t>(</w:t>
            </w:r>
            <w:r w:rsidR="00D212BC">
              <w:t>salariés</w:t>
            </w:r>
            <w:r w:rsidRPr="0076210D">
              <w:t xml:space="preserve"> / </w:t>
            </w:r>
            <w:r w:rsidR="00CC1992">
              <w:t>dirigeant d’entreprise</w:t>
            </w:r>
            <w:r w:rsidR="00CC1992" w:rsidRPr="0076210D">
              <w:t xml:space="preserve"> </w:t>
            </w:r>
            <w:r w:rsidRPr="0076210D">
              <w:t>/ conjoint aidant)</w:t>
            </w:r>
          </w:p>
          <w:p w14:paraId="2CB68997" w14:textId="77777777" w:rsidR="00A57A2D" w:rsidRPr="0076210D" w:rsidRDefault="00A57A2D" w:rsidP="00BA7E3E">
            <w:pPr>
              <w:spacing w:line="259" w:lineRule="auto"/>
              <w:jc w:val="center"/>
            </w:pPr>
          </w:p>
        </w:tc>
      </w:tr>
      <w:tr w:rsidR="00A57A2D" w:rsidRPr="0076210D" w14:paraId="31AA38C7" w14:textId="77777777" w:rsidTr="00FB3500">
        <w:tc>
          <w:tcPr>
            <w:tcW w:w="5671" w:type="dxa"/>
          </w:tcPr>
          <w:p w14:paraId="500DA7CD" w14:textId="77777777" w:rsidR="00A57A2D" w:rsidRPr="0076210D" w:rsidRDefault="00A57A2D" w:rsidP="00BA7E3E">
            <w:pPr>
              <w:spacing w:line="259" w:lineRule="auto"/>
              <w:jc w:val="center"/>
              <w:rPr>
                <w:b/>
                <w:bCs/>
              </w:rPr>
            </w:pPr>
          </w:p>
          <w:p w14:paraId="36EB4B19" w14:textId="77777777" w:rsidR="00A57A2D" w:rsidRPr="0076210D" w:rsidRDefault="00A57A2D" w:rsidP="00BA7E3E">
            <w:pPr>
              <w:spacing w:line="259" w:lineRule="auto"/>
              <w:jc w:val="center"/>
              <w:rPr>
                <w:b/>
                <w:bCs/>
              </w:rPr>
            </w:pPr>
            <w:r w:rsidRPr="0076210D">
              <w:rPr>
                <w:b/>
              </w:rPr>
              <w:t xml:space="preserve">Frais </w:t>
            </w:r>
          </w:p>
          <w:p w14:paraId="7BACDFEF" w14:textId="77777777" w:rsidR="00A57A2D" w:rsidRPr="0076210D" w:rsidRDefault="00A57A2D" w:rsidP="00BA7E3E">
            <w:pPr>
              <w:spacing w:line="259" w:lineRule="auto"/>
              <w:jc w:val="center"/>
              <w:rPr>
                <w:b/>
                <w:bCs/>
              </w:rPr>
            </w:pPr>
          </w:p>
        </w:tc>
        <w:tc>
          <w:tcPr>
            <w:tcW w:w="5387" w:type="dxa"/>
          </w:tcPr>
          <w:p w14:paraId="3217DC92" w14:textId="77777777" w:rsidR="00A57A2D" w:rsidRPr="0076210D" w:rsidRDefault="00A57A2D" w:rsidP="00BA7E3E">
            <w:pPr>
              <w:spacing w:line="259" w:lineRule="auto"/>
              <w:jc w:val="center"/>
              <w:rPr>
                <w:b/>
                <w:bCs/>
              </w:rPr>
            </w:pPr>
          </w:p>
          <w:p w14:paraId="5875938C" w14:textId="77777777" w:rsidR="00A57A2D" w:rsidRPr="0076210D" w:rsidRDefault="00A57A2D" w:rsidP="00BA7E3E">
            <w:pPr>
              <w:spacing w:line="259" w:lineRule="auto"/>
              <w:jc w:val="center"/>
              <w:rPr>
                <w:b/>
                <w:bCs/>
              </w:rPr>
            </w:pPr>
            <w:r w:rsidRPr="0076210D">
              <w:rPr>
                <w:b/>
              </w:rPr>
              <w:t xml:space="preserve">Frais </w:t>
            </w:r>
          </w:p>
        </w:tc>
      </w:tr>
      <w:tr w:rsidR="00A57A2D" w:rsidRPr="0076210D" w14:paraId="0A6FF818" w14:textId="77777777" w:rsidTr="00FB3500">
        <w:trPr>
          <w:trHeight w:val="405"/>
        </w:trPr>
        <w:tc>
          <w:tcPr>
            <w:tcW w:w="5671" w:type="dxa"/>
          </w:tcPr>
          <w:p w14:paraId="6A50F8BE" w14:textId="77777777" w:rsidR="00A57A2D" w:rsidRPr="0076210D" w:rsidRDefault="00A57A2D" w:rsidP="00BA7E3E">
            <w:pPr>
              <w:spacing w:line="259" w:lineRule="auto"/>
              <w:jc w:val="center"/>
            </w:pPr>
          </w:p>
          <w:p w14:paraId="3F6371AE" w14:textId="77777777" w:rsidR="00A57A2D" w:rsidRPr="0076210D" w:rsidRDefault="00A57A2D" w:rsidP="00BA7E3E">
            <w:pPr>
              <w:spacing w:line="259" w:lineRule="auto"/>
              <w:jc w:val="center"/>
            </w:pPr>
            <w:r w:rsidRPr="0076210D">
              <w:t xml:space="preserve">Exonérations spécifiques </w:t>
            </w:r>
          </w:p>
          <w:p w14:paraId="650D0630" w14:textId="77777777" w:rsidR="00A57A2D" w:rsidRPr="0076210D" w:rsidRDefault="00A57A2D" w:rsidP="00BA7E3E">
            <w:pPr>
              <w:spacing w:line="259" w:lineRule="auto"/>
              <w:jc w:val="center"/>
            </w:pPr>
          </w:p>
        </w:tc>
        <w:tc>
          <w:tcPr>
            <w:tcW w:w="5387" w:type="dxa"/>
            <w:vMerge w:val="restart"/>
          </w:tcPr>
          <w:p w14:paraId="3FB34172" w14:textId="77777777" w:rsidR="00A57A2D" w:rsidRPr="0076210D" w:rsidRDefault="00A57A2D" w:rsidP="00BA7E3E">
            <w:pPr>
              <w:spacing w:line="259" w:lineRule="auto"/>
              <w:jc w:val="center"/>
            </w:pPr>
          </w:p>
          <w:p w14:paraId="5AE27C5E" w14:textId="77777777" w:rsidR="00A57A2D" w:rsidRPr="0076210D" w:rsidRDefault="00A57A2D" w:rsidP="00BA7E3E">
            <w:pPr>
              <w:spacing w:line="259" w:lineRule="auto"/>
              <w:jc w:val="center"/>
            </w:pPr>
            <w:r w:rsidRPr="0076210D">
              <w:t xml:space="preserve">Exonérations spécifiques </w:t>
            </w:r>
          </w:p>
          <w:p w14:paraId="3DCA06B4" w14:textId="77777777" w:rsidR="00A57A2D" w:rsidRPr="0076210D" w:rsidRDefault="00A57A2D" w:rsidP="00BA7E3E">
            <w:pPr>
              <w:spacing w:line="259" w:lineRule="auto"/>
              <w:jc w:val="center"/>
              <w:rPr>
                <w:b/>
                <w:bCs/>
              </w:rPr>
            </w:pPr>
          </w:p>
        </w:tc>
      </w:tr>
      <w:tr w:rsidR="00A57A2D" w:rsidRPr="0076210D" w14:paraId="40962104" w14:textId="77777777" w:rsidTr="00FB3500">
        <w:trPr>
          <w:trHeight w:val="405"/>
        </w:trPr>
        <w:tc>
          <w:tcPr>
            <w:tcW w:w="5671" w:type="dxa"/>
          </w:tcPr>
          <w:p w14:paraId="048D55E3" w14:textId="58DDF9D9" w:rsidR="00A57A2D" w:rsidRPr="0076210D" w:rsidRDefault="00BD6B8A" w:rsidP="00BA7E3E">
            <w:pPr>
              <w:spacing w:line="259" w:lineRule="auto"/>
              <w:jc w:val="center"/>
            </w:pPr>
            <w:r>
              <w:t>Amortissements</w:t>
            </w:r>
            <w:r w:rsidRPr="0076210D">
              <w:t xml:space="preserve"> </w:t>
            </w:r>
            <w:r w:rsidR="00A57A2D" w:rsidRPr="0076210D">
              <w:t>et provisions</w:t>
            </w:r>
          </w:p>
        </w:tc>
        <w:tc>
          <w:tcPr>
            <w:tcW w:w="5387" w:type="dxa"/>
            <w:vMerge/>
          </w:tcPr>
          <w:p w14:paraId="3D249C8A" w14:textId="77777777" w:rsidR="00A57A2D" w:rsidRPr="0076210D" w:rsidRDefault="00A57A2D" w:rsidP="00BA7E3E">
            <w:pPr>
              <w:spacing w:line="259" w:lineRule="auto"/>
              <w:jc w:val="center"/>
              <w:rPr>
                <w:b/>
                <w:bCs/>
              </w:rPr>
            </w:pPr>
          </w:p>
        </w:tc>
      </w:tr>
      <w:tr w:rsidR="00A57A2D" w:rsidRPr="0076210D" w14:paraId="3186842A" w14:textId="77777777" w:rsidTr="00FB3500">
        <w:tc>
          <w:tcPr>
            <w:tcW w:w="5671" w:type="dxa"/>
          </w:tcPr>
          <w:p w14:paraId="5A7D69D9" w14:textId="38230424" w:rsidR="00A57A2D" w:rsidRPr="0076210D" w:rsidRDefault="00A57A2D" w:rsidP="00BA7E3E">
            <w:pPr>
              <w:spacing w:line="259" w:lineRule="auto"/>
              <w:jc w:val="center"/>
              <w:rPr>
                <w:b/>
                <w:bCs/>
              </w:rPr>
            </w:pPr>
            <w:r w:rsidRPr="0076210D">
              <w:rPr>
                <w:b/>
              </w:rPr>
              <w:t xml:space="preserve">Rendement </w:t>
            </w:r>
            <w:r w:rsidR="00900303">
              <w:rPr>
                <w:b/>
              </w:rPr>
              <w:t>d</w:t>
            </w:r>
            <w:r w:rsidR="00DE4579">
              <w:rPr>
                <w:b/>
              </w:rPr>
              <w:t>u patrimoine</w:t>
            </w:r>
            <w:r w:rsidR="00900303" w:rsidRPr="0076210D">
              <w:rPr>
                <w:b/>
              </w:rPr>
              <w:t xml:space="preserve"> </w:t>
            </w:r>
          </w:p>
        </w:tc>
        <w:tc>
          <w:tcPr>
            <w:tcW w:w="5387" w:type="dxa"/>
            <w:vMerge/>
          </w:tcPr>
          <w:p w14:paraId="18528A0B" w14:textId="77777777" w:rsidR="00A57A2D" w:rsidRPr="0076210D" w:rsidRDefault="00A57A2D" w:rsidP="00BA7E3E">
            <w:pPr>
              <w:spacing w:line="259" w:lineRule="auto"/>
              <w:jc w:val="center"/>
              <w:rPr>
                <w:b/>
                <w:bCs/>
              </w:rPr>
            </w:pPr>
          </w:p>
        </w:tc>
      </w:tr>
      <w:tr w:rsidR="00A57A2D" w:rsidRPr="0076210D" w14:paraId="4D93847C" w14:textId="77777777" w:rsidTr="00FB3500">
        <w:tc>
          <w:tcPr>
            <w:tcW w:w="5671" w:type="dxa"/>
          </w:tcPr>
          <w:p w14:paraId="108913A1" w14:textId="77777777" w:rsidR="00A57A2D" w:rsidRPr="0076210D" w:rsidRDefault="00A57A2D" w:rsidP="00BA7E3E">
            <w:pPr>
              <w:spacing w:line="259" w:lineRule="auto"/>
              <w:jc w:val="center"/>
              <w:rPr>
                <w:b/>
                <w:bCs/>
              </w:rPr>
            </w:pPr>
            <w:r w:rsidRPr="0076210D">
              <w:rPr>
                <w:b/>
              </w:rPr>
              <w:t>Pertes professionnelles</w:t>
            </w:r>
          </w:p>
        </w:tc>
        <w:tc>
          <w:tcPr>
            <w:tcW w:w="5387" w:type="dxa"/>
          </w:tcPr>
          <w:p w14:paraId="75C2CF31" w14:textId="77777777" w:rsidR="00A57A2D" w:rsidRPr="0076210D" w:rsidRDefault="00A57A2D" w:rsidP="00BA7E3E">
            <w:pPr>
              <w:spacing w:line="259" w:lineRule="auto"/>
              <w:jc w:val="center"/>
              <w:rPr>
                <w:b/>
                <w:bCs/>
              </w:rPr>
            </w:pPr>
            <w:r w:rsidRPr="0076210D">
              <w:rPr>
                <w:b/>
              </w:rPr>
              <w:t>Pertes professionnelles</w:t>
            </w:r>
          </w:p>
        </w:tc>
      </w:tr>
      <w:tr w:rsidR="00A57A2D" w:rsidRPr="0076210D" w14:paraId="0AAD007D" w14:textId="77777777" w:rsidTr="00FB3500">
        <w:tc>
          <w:tcPr>
            <w:tcW w:w="11058" w:type="dxa"/>
            <w:gridSpan w:val="2"/>
          </w:tcPr>
          <w:p w14:paraId="2F4E624A" w14:textId="77777777" w:rsidR="00A57A2D" w:rsidRPr="0076210D" w:rsidRDefault="00A57A2D" w:rsidP="00BA7E3E">
            <w:pPr>
              <w:spacing w:line="259" w:lineRule="auto"/>
              <w:jc w:val="center"/>
              <w:rPr>
                <w:b/>
                <w:bCs/>
              </w:rPr>
            </w:pPr>
          </w:p>
          <w:p w14:paraId="6D1D712B" w14:textId="77777777" w:rsidR="00A57A2D" w:rsidRPr="0076210D" w:rsidRDefault="00A57A2D" w:rsidP="00BA7E3E">
            <w:pPr>
              <w:spacing w:line="259" w:lineRule="auto"/>
              <w:jc w:val="center"/>
              <w:rPr>
                <w:b/>
                <w:bCs/>
              </w:rPr>
            </w:pPr>
            <w:r w:rsidRPr="0076210D">
              <w:rPr>
                <w:b/>
              </w:rPr>
              <w:t xml:space="preserve">Taux progressifs </w:t>
            </w:r>
          </w:p>
          <w:p w14:paraId="1D8B78FB" w14:textId="77777777" w:rsidR="00A57A2D" w:rsidRPr="0076210D" w:rsidRDefault="00A57A2D" w:rsidP="00BA7E3E">
            <w:pPr>
              <w:spacing w:line="259" w:lineRule="auto"/>
              <w:ind w:left="720"/>
              <w:rPr>
                <w:b/>
                <w:bCs/>
              </w:rPr>
            </w:pPr>
          </w:p>
        </w:tc>
      </w:tr>
      <w:tr w:rsidR="009971EF" w:rsidRPr="0076210D" w14:paraId="5093E393" w14:textId="77777777" w:rsidTr="00FB3500">
        <w:tc>
          <w:tcPr>
            <w:tcW w:w="11058" w:type="dxa"/>
            <w:gridSpan w:val="2"/>
          </w:tcPr>
          <w:p w14:paraId="5D84F410" w14:textId="0BAB1EC2" w:rsidR="009971EF" w:rsidRPr="0076210D" w:rsidRDefault="00BA2D2E" w:rsidP="00BA7E3E">
            <w:pPr>
              <w:spacing w:line="259" w:lineRule="auto"/>
              <w:jc w:val="center"/>
              <w:rPr>
                <w:b/>
                <w:bCs/>
              </w:rPr>
            </w:pPr>
            <w:r>
              <w:rPr>
                <w:b/>
              </w:rPr>
              <w:t>Réduction</w:t>
            </w:r>
            <w:r w:rsidR="00771698">
              <w:rPr>
                <w:b/>
              </w:rPr>
              <w:t xml:space="preserve"> d’impôt</w:t>
            </w:r>
            <w:r w:rsidR="00A74968">
              <w:rPr>
                <w:b/>
              </w:rPr>
              <w:t xml:space="preserve"> </w:t>
            </w:r>
            <w:r w:rsidR="00540851">
              <w:rPr>
                <w:b/>
              </w:rPr>
              <w:t>-</w:t>
            </w:r>
            <w:r w:rsidR="00C0612B">
              <w:rPr>
                <w:b/>
              </w:rPr>
              <w:t xml:space="preserve"> </w:t>
            </w:r>
            <w:r w:rsidR="00A74968">
              <w:rPr>
                <w:b/>
              </w:rPr>
              <w:t>montant exon</w:t>
            </w:r>
            <w:r w:rsidR="00C456DC">
              <w:rPr>
                <w:b/>
              </w:rPr>
              <w:t>éré</w:t>
            </w:r>
          </w:p>
        </w:tc>
      </w:tr>
      <w:bookmarkEnd w:id="207"/>
    </w:tbl>
    <w:p w14:paraId="29F883F1" w14:textId="0A20CA60" w:rsidR="00A57A2D" w:rsidRPr="0076210D" w:rsidRDefault="00A57A2D">
      <w:pPr>
        <w:spacing w:after="0"/>
      </w:pPr>
    </w:p>
    <w:p w14:paraId="27006CF7" w14:textId="6201FB90" w:rsidR="00CF1E92" w:rsidRPr="0076210D" w:rsidRDefault="00CF1E92">
      <w:pPr>
        <w:spacing w:after="0"/>
      </w:pPr>
    </w:p>
    <w:p w14:paraId="25E0B907" w14:textId="1480FEE0" w:rsidR="00CF1E92" w:rsidRPr="0076210D" w:rsidRDefault="00CF1E92">
      <w:r w:rsidRPr="0076210D">
        <w:br w:type="page"/>
      </w:r>
    </w:p>
    <w:p w14:paraId="33BE8C80" w14:textId="77777777" w:rsidR="00CF1E92" w:rsidRPr="0076210D" w:rsidRDefault="00CF1E92">
      <w:pPr>
        <w:spacing w:after="0"/>
      </w:pPr>
    </w:p>
    <w:p w14:paraId="75E74CE9" w14:textId="77777777" w:rsidR="00CF1E92" w:rsidRPr="0076210D" w:rsidRDefault="00CF1E92" w:rsidP="00BA7E3E">
      <w:pPr>
        <w:spacing w:after="0"/>
      </w:pPr>
    </w:p>
    <w:p w14:paraId="6685C702" w14:textId="6575726E" w:rsidR="00A57A2D" w:rsidRPr="0076210D" w:rsidRDefault="00A57A2D" w:rsidP="00275FEB">
      <w:pPr>
        <w:pStyle w:val="Kop2"/>
        <w:numPr>
          <w:ilvl w:val="0"/>
          <w:numId w:val="40"/>
        </w:numPr>
      </w:pPr>
      <w:bookmarkStart w:id="208" w:name="_Toc95228085"/>
      <w:bookmarkStart w:id="209" w:name="_Toc107211000"/>
      <w:r w:rsidRPr="0076210D">
        <w:t>Structure tarifaire</w:t>
      </w:r>
      <w:bookmarkEnd w:id="208"/>
      <w:bookmarkEnd w:id="209"/>
    </w:p>
    <w:p w14:paraId="353091B6" w14:textId="0F3732CD" w:rsidR="00A57A2D" w:rsidRPr="0076210D" w:rsidRDefault="00A57A2D" w:rsidP="00BA7E3E">
      <w:pPr>
        <w:spacing w:after="0"/>
        <w:jc w:val="both"/>
      </w:pPr>
    </w:p>
    <w:p w14:paraId="53A493B3" w14:textId="6ED870DD" w:rsidR="00022AC6" w:rsidRPr="0076210D" w:rsidRDefault="00022AC6">
      <w:pPr>
        <w:spacing w:after="0"/>
        <w:jc w:val="both"/>
      </w:pPr>
    </w:p>
    <w:p w14:paraId="006EBB16" w14:textId="139F3472" w:rsidR="003F6A33" w:rsidRPr="0076210D" w:rsidRDefault="00B07068">
      <w:pPr>
        <w:spacing w:after="0"/>
        <w:jc w:val="both"/>
      </w:pPr>
      <w:r w:rsidRPr="0076210D">
        <w:rPr>
          <w:b/>
        </w:rPr>
        <w:t>Proposition</w:t>
      </w:r>
      <w:r w:rsidRPr="0076210D">
        <w:t xml:space="preserve"> - La structure </w:t>
      </w:r>
      <w:r w:rsidR="0018033A">
        <w:t>tarifaire</w:t>
      </w:r>
      <w:r w:rsidRPr="0076210D">
        <w:t xml:space="preserve"> (taux et/ou tranches d</w:t>
      </w:r>
      <w:r w:rsidR="00540851">
        <w:t>u tarif</w:t>
      </w:r>
      <w:r w:rsidRPr="0076210D">
        <w:t>) est adaptée de manière à ce que la charge fiscale moyenne sur les revenus d'activité diminue.</w:t>
      </w:r>
    </w:p>
    <w:p w14:paraId="2210904E" w14:textId="3C847938" w:rsidR="003F6A33" w:rsidRPr="0076210D" w:rsidRDefault="003F6A33">
      <w:pPr>
        <w:spacing w:after="0"/>
        <w:jc w:val="both"/>
      </w:pPr>
    </w:p>
    <w:p w14:paraId="412B2DCA" w14:textId="52B75590" w:rsidR="00065B5F" w:rsidRPr="0076210D" w:rsidRDefault="004D49BA">
      <w:pPr>
        <w:spacing w:after="0"/>
        <w:jc w:val="both"/>
        <w:rPr>
          <w:u w:val="single"/>
        </w:rPr>
      </w:pPr>
      <w:r>
        <w:rPr>
          <w:u w:val="single"/>
        </w:rPr>
        <w:t>Commentaire :</w:t>
      </w:r>
    </w:p>
    <w:p w14:paraId="589ED7F3" w14:textId="77777777" w:rsidR="00065B5F" w:rsidRPr="0076210D" w:rsidRDefault="00065B5F" w:rsidP="00BA7E3E">
      <w:pPr>
        <w:spacing w:after="0"/>
        <w:jc w:val="both"/>
      </w:pPr>
    </w:p>
    <w:p w14:paraId="2352C1DE" w14:textId="04FBE2E3" w:rsidR="00A57A2D" w:rsidRPr="0076210D" w:rsidRDefault="00A57A2D" w:rsidP="00BA7E3E">
      <w:pPr>
        <w:spacing w:after="0"/>
        <w:jc w:val="both"/>
      </w:pPr>
      <w:r w:rsidRPr="0076210D">
        <w:t>L'objectif ultime est de réduire autant que possible la charge fiscale moyenne sur le travail.</w:t>
      </w:r>
    </w:p>
    <w:p w14:paraId="38E437D1" w14:textId="77777777" w:rsidR="00A57A2D" w:rsidRPr="0076210D" w:rsidRDefault="00A57A2D" w:rsidP="00BA7E3E">
      <w:pPr>
        <w:spacing w:after="0"/>
        <w:jc w:val="both"/>
      </w:pPr>
    </w:p>
    <w:p w14:paraId="263E226C" w14:textId="13254939" w:rsidR="00A57A2D" w:rsidRPr="0076210D" w:rsidRDefault="00A57A2D" w:rsidP="00BA7E3E">
      <w:pPr>
        <w:spacing w:after="0"/>
        <w:jc w:val="both"/>
      </w:pPr>
      <w:r w:rsidRPr="0076210D">
        <w:t xml:space="preserve">Afin de parvenir à une réduction effective de la charge fiscale moyenne pour tous, il est proposé de </w:t>
      </w:r>
      <w:r w:rsidR="000B6894">
        <w:t>miser</w:t>
      </w:r>
      <w:r w:rsidRPr="0076210D">
        <w:t xml:space="preserve"> </w:t>
      </w:r>
      <w:r w:rsidR="00ED40BC">
        <w:t xml:space="preserve">surtout </w:t>
      </w:r>
      <w:r w:rsidRPr="0076210D">
        <w:t xml:space="preserve">sur un élargissement substantiel des tranches </w:t>
      </w:r>
      <w:r w:rsidR="00ED40BC">
        <w:t>du tarif</w:t>
      </w:r>
      <w:r w:rsidRPr="0076210D">
        <w:t xml:space="preserve">, avec une structure tarifaire adaptée. De cette manière, on tente également d'apporter une réponse (partielle ou non) au problème du piège </w:t>
      </w:r>
      <w:r w:rsidR="00D06572">
        <w:t>à l'emploi</w:t>
      </w:r>
      <w:r w:rsidRPr="0076210D">
        <w:t xml:space="preserve"> et </w:t>
      </w:r>
      <w:r w:rsidR="00D06572">
        <w:t>du piège promotionnel</w:t>
      </w:r>
      <w:r w:rsidR="00804122">
        <w:t xml:space="preserve"> </w:t>
      </w:r>
      <w:r w:rsidRPr="0076210D">
        <w:t xml:space="preserve">(voir ci-dessous). Une telle modification conduit à la </w:t>
      </w:r>
      <w:r w:rsidR="00386077">
        <w:t>constatation</w:t>
      </w:r>
      <w:r w:rsidRPr="0076210D">
        <w:t xml:space="preserve"> objective </w:t>
      </w:r>
      <w:r w:rsidR="000E5F3F">
        <w:t>que</w:t>
      </w:r>
      <w:r w:rsidRPr="0076210D">
        <w:t xml:space="preserve"> la Belgique </w:t>
      </w:r>
      <w:r w:rsidR="00B561F2">
        <w:t xml:space="preserve">pourrait </w:t>
      </w:r>
      <w:r w:rsidRPr="0076210D">
        <w:t xml:space="preserve">ainsi </w:t>
      </w:r>
      <w:r w:rsidR="009F7E7B">
        <w:t xml:space="preserve">mieux </w:t>
      </w:r>
      <w:r w:rsidR="00B561F2">
        <w:t>s’aligner</w:t>
      </w:r>
      <w:r w:rsidRPr="0076210D">
        <w:t xml:space="preserve"> - en ce qui concerne la structure tarifaire - sur la structure tarifaire </w:t>
      </w:r>
      <w:r w:rsidR="007027CB">
        <w:t>pratiquée</w:t>
      </w:r>
      <w:r w:rsidRPr="0076210D">
        <w:t xml:space="preserve"> par les pays qui nous entourent (voir ci-dessous).</w:t>
      </w:r>
    </w:p>
    <w:p w14:paraId="38BB4660" w14:textId="77777777" w:rsidR="00A57A2D" w:rsidRPr="0076210D" w:rsidRDefault="00A57A2D" w:rsidP="00BA7E3E">
      <w:pPr>
        <w:spacing w:after="0"/>
        <w:jc w:val="both"/>
      </w:pPr>
    </w:p>
    <w:p w14:paraId="0387B31C" w14:textId="54076141" w:rsidR="00A57A2D" w:rsidRPr="0076210D" w:rsidRDefault="00A57A2D" w:rsidP="00BA7E3E">
      <w:pPr>
        <w:spacing w:after="0"/>
        <w:jc w:val="both"/>
      </w:pPr>
      <w:r w:rsidRPr="0076210D">
        <w:t xml:space="preserve">Les compensations trouvées au sein et en dehors de l'impôt des personnes physiques (et même au sein de </w:t>
      </w:r>
      <w:r w:rsidR="0077482A">
        <w:t>la fiscalité</w:t>
      </w:r>
      <w:r w:rsidR="0077482A" w:rsidRPr="0076210D">
        <w:t xml:space="preserve"> </w:t>
      </w:r>
      <w:r w:rsidR="00141565">
        <w:t>d</w:t>
      </w:r>
      <w:r w:rsidR="00F05A6B">
        <w:t>u</w:t>
      </w:r>
      <w:r w:rsidRPr="0076210D">
        <w:t xml:space="preserve"> travail et </w:t>
      </w:r>
      <w:r w:rsidR="00F05A6B">
        <w:t>des</w:t>
      </w:r>
      <w:r w:rsidR="006D72A0">
        <w:t xml:space="preserve"> </w:t>
      </w:r>
      <w:r w:rsidR="0004614E">
        <w:t>entreprises</w:t>
      </w:r>
      <w:r w:rsidRPr="0076210D">
        <w:t>), compte tenu du contexte budgétaire, visent donc à atteindre cet objectif.</w:t>
      </w:r>
    </w:p>
    <w:p w14:paraId="355ACCAD" w14:textId="77777777" w:rsidR="00F57793" w:rsidRPr="0076210D" w:rsidRDefault="00F57793" w:rsidP="00BA7E3E">
      <w:pPr>
        <w:spacing w:after="0"/>
        <w:jc w:val="both"/>
      </w:pPr>
    </w:p>
    <w:p w14:paraId="6A8A1144" w14:textId="7EE123BA" w:rsidR="00B47F76" w:rsidRPr="0076210D" w:rsidRDefault="00870CC6" w:rsidP="00BA7E3E">
      <w:pPr>
        <w:pStyle w:val="Tekstopmerking"/>
        <w:spacing w:after="0" w:line="259" w:lineRule="auto"/>
        <w:jc w:val="both"/>
        <w:rPr>
          <w:sz w:val="22"/>
          <w:szCs w:val="22"/>
        </w:rPr>
      </w:pPr>
      <w:r w:rsidRPr="0076210D">
        <w:rPr>
          <w:sz w:val="22"/>
        </w:rPr>
        <w:t xml:space="preserve">Lors de la conception d'une telle structure tarifaire renouvelée, les effets budgétaires et redistributifs doivent être soigneusement étudiés. </w:t>
      </w:r>
    </w:p>
    <w:p w14:paraId="39EC4EF0" w14:textId="77777777" w:rsidR="00B47F76" w:rsidRPr="0076210D" w:rsidRDefault="00B47F76" w:rsidP="00BA7E3E">
      <w:pPr>
        <w:pStyle w:val="Lijstalinea"/>
        <w:spacing w:after="0"/>
        <w:jc w:val="both"/>
      </w:pPr>
    </w:p>
    <w:p w14:paraId="74BA054F" w14:textId="77777777" w:rsidR="00A57A2D" w:rsidRPr="0076210D" w:rsidRDefault="00A57A2D" w:rsidP="00BA7E3E">
      <w:pPr>
        <w:pStyle w:val="Lijstalinea"/>
        <w:numPr>
          <w:ilvl w:val="0"/>
          <w:numId w:val="15"/>
        </w:numPr>
        <w:spacing w:after="0"/>
        <w:jc w:val="both"/>
        <w:rPr>
          <w:b/>
          <w:bCs/>
        </w:rPr>
      </w:pPr>
      <w:r w:rsidRPr="0076210D">
        <w:rPr>
          <w:b/>
        </w:rPr>
        <w:t>La structure tarifaire actuelle (le point de départ)</w:t>
      </w:r>
    </w:p>
    <w:p w14:paraId="1F6A9FE3" w14:textId="77777777" w:rsidR="00A57A2D" w:rsidRPr="0076210D" w:rsidRDefault="00A57A2D" w:rsidP="00BA7E3E">
      <w:pPr>
        <w:pStyle w:val="Lijstalinea"/>
        <w:spacing w:after="0"/>
        <w:jc w:val="both"/>
      </w:pPr>
    </w:p>
    <w:p w14:paraId="5884886D" w14:textId="39F910D0" w:rsidR="00A57A2D" w:rsidRPr="0076210D" w:rsidRDefault="00A57A2D" w:rsidP="00BA7E3E">
      <w:pPr>
        <w:pStyle w:val="Lijstalinea"/>
        <w:spacing w:after="0"/>
        <w:jc w:val="both"/>
      </w:pPr>
      <w:r w:rsidRPr="0076210D">
        <w:t>L'objectif susmentionné implique donc que la structure tarifaire actuelle devra être radicalement réformée. Une telle réforme (si elle doit conduire à une réduction significative de</w:t>
      </w:r>
      <w:r w:rsidR="008D0A45">
        <w:t>s</w:t>
      </w:r>
      <w:r w:rsidRPr="0076210D">
        <w:t xml:space="preserve"> charge</w:t>
      </w:r>
      <w:r w:rsidR="008D0A45">
        <w:t>s</w:t>
      </w:r>
      <w:r w:rsidRPr="0076210D">
        <w:t xml:space="preserve"> sur le travail) nécessitera un sérieux effort budgétaire.</w:t>
      </w:r>
    </w:p>
    <w:p w14:paraId="6F72A9F1" w14:textId="77777777" w:rsidR="00A57A2D" w:rsidRPr="0076210D" w:rsidRDefault="00A57A2D" w:rsidP="00BA7E3E">
      <w:pPr>
        <w:pStyle w:val="Lijstalinea"/>
        <w:spacing w:after="0"/>
        <w:jc w:val="both"/>
      </w:pPr>
    </w:p>
    <w:p w14:paraId="1CEE756B" w14:textId="01D71AE3" w:rsidR="00A57A2D" w:rsidRPr="0076210D" w:rsidRDefault="00A57A2D" w:rsidP="00BA7E3E">
      <w:pPr>
        <w:pStyle w:val="Lijstalinea"/>
        <w:spacing w:after="0"/>
        <w:jc w:val="both"/>
      </w:pPr>
      <w:r w:rsidRPr="0076210D">
        <w:t xml:space="preserve">Afin de </w:t>
      </w:r>
      <w:r w:rsidR="008D0A45">
        <w:t>chiffrer</w:t>
      </w:r>
      <w:r w:rsidRPr="0076210D">
        <w:t xml:space="preserve"> l'impact po</w:t>
      </w:r>
      <w:r w:rsidR="002133CF">
        <w:t>tentiel</w:t>
      </w:r>
      <w:r w:rsidRPr="0076210D">
        <w:t xml:space="preserve"> (à la lumière d'un objectif visé), il est déjà important de garder le point de départ</w:t>
      </w:r>
      <w:r w:rsidR="004470B8" w:rsidRPr="004470B8">
        <w:t xml:space="preserve"> </w:t>
      </w:r>
      <w:r w:rsidR="004470B8" w:rsidRPr="0076210D">
        <w:t>à l'esprit</w:t>
      </w:r>
      <w:r w:rsidRPr="0076210D">
        <w:t>.</w:t>
      </w:r>
    </w:p>
    <w:p w14:paraId="031B4EE2" w14:textId="77777777" w:rsidR="00A57A2D" w:rsidRPr="0076210D" w:rsidRDefault="00A57A2D" w:rsidP="00BA7E3E">
      <w:pPr>
        <w:pStyle w:val="Lijstalinea"/>
        <w:spacing w:after="0"/>
        <w:jc w:val="both"/>
      </w:pPr>
    </w:p>
    <w:p w14:paraId="49ADF2BE" w14:textId="2306C465" w:rsidR="00A57A2D" w:rsidRPr="0076210D" w:rsidRDefault="00A57A2D" w:rsidP="00BA7E3E">
      <w:pPr>
        <w:pStyle w:val="Lijstalinea"/>
        <w:spacing w:after="0"/>
        <w:jc w:val="both"/>
      </w:pPr>
      <w:r w:rsidRPr="0076210D">
        <w:t xml:space="preserve">La réforme </w:t>
      </w:r>
      <w:r w:rsidR="003F6B37">
        <w:t xml:space="preserve">en </w:t>
      </w:r>
      <w:r w:rsidRPr="0076210D">
        <w:t xml:space="preserve">elle-même affectera la structure </w:t>
      </w:r>
      <w:r w:rsidR="00CB24FD">
        <w:t xml:space="preserve">tarifaire </w:t>
      </w:r>
      <w:r w:rsidRPr="0076210D">
        <w:t xml:space="preserve">actuelle (à l'exclusion </w:t>
      </w:r>
      <w:r w:rsidR="00533A4E">
        <w:t>des additionnels</w:t>
      </w:r>
      <w:r w:rsidR="000801F2">
        <w:t xml:space="preserve"> communa</w:t>
      </w:r>
      <w:r w:rsidR="00533A4E">
        <w:t>ux</w:t>
      </w:r>
      <w:r w:rsidRPr="0076210D">
        <w:t xml:space="preserve">) </w:t>
      </w:r>
      <w:r w:rsidR="00533A4E">
        <w:t>de</w:t>
      </w:r>
      <w:r w:rsidRPr="0076210D">
        <w:t xml:space="preserve"> l'impôt des personnes physiques :</w:t>
      </w:r>
    </w:p>
    <w:p w14:paraId="3146372C" w14:textId="77777777" w:rsidR="00A57A2D" w:rsidRPr="0076210D" w:rsidRDefault="00A57A2D" w:rsidP="00BA7E3E">
      <w:pPr>
        <w:pStyle w:val="Lijstalinea"/>
        <w:spacing w:after="0"/>
        <w:jc w:val="both"/>
      </w:pPr>
    </w:p>
    <w:tbl>
      <w:tblPr>
        <w:tblStyle w:val="Tabelraster"/>
        <w:tblW w:w="0" w:type="auto"/>
        <w:tblInd w:w="720" w:type="dxa"/>
        <w:tblLook w:val="04A0" w:firstRow="1" w:lastRow="0" w:firstColumn="1" w:lastColumn="0" w:noHBand="0" w:noVBand="1"/>
      </w:tblPr>
      <w:tblGrid>
        <w:gridCol w:w="3528"/>
        <w:gridCol w:w="4673"/>
      </w:tblGrid>
      <w:tr w:rsidR="00A57A2D" w:rsidRPr="0076210D" w14:paraId="760940F0" w14:textId="77777777" w:rsidTr="009F49B0">
        <w:trPr>
          <w:trHeight w:val="250"/>
        </w:trPr>
        <w:tc>
          <w:tcPr>
            <w:tcW w:w="3528" w:type="dxa"/>
          </w:tcPr>
          <w:p w14:paraId="6DBF5CC9" w14:textId="77777777" w:rsidR="00A57A2D" w:rsidRPr="0076210D" w:rsidRDefault="00A57A2D" w:rsidP="00BA7E3E">
            <w:pPr>
              <w:pStyle w:val="Lijstalinea"/>
              <w:spacing w:line="259" w:lineRule="auto"/>
              <w:ind w:left="0"/>
              <w:jc w:val="both"/>
            </w:pPr>
            <w:r w:rsidRPr="0076210D">
              <w:t>Taux actuels</w:t>
            </w:r>
          </w:p>
        </w:tc>
        <w:tc>
          <w:tcPr>
            <w:tcW w:w="4673" w:type="dxa"/>
          </w:tcPr>
          <w:p w14:paraId="61578800" w14:textId="55A91F72" w:rsidR="00A57A2D" w:rsidRPr="0076210D" w:rsidRDefault="004670AD" w:rsidP="00BA7E3E">
            <w:pPr>
              <w:pStyle w:val="Lijstalinea"/>
              <w:spacing w:line="259" w:lineRule="auto"/>
              <w:ind w:left="0"/>
              <w:jc w:val="both"/>
            </w:pPr>
            <w:r>
              <w:t>Tranches</w:t>
            </w:r>
            <w:r w:rsidR="00A57A2D" w:rsidRPr="0076210D">
              <w:t xml:space="preserve"> actuel</w:t>
            </w:r>
            <w:r w:rsidR="004C2F31">
              <w:t>le</w:t>
            </w:r>
            <w:r w:rsidR="00A57A2D" w:rsidRPr="0076210D">
              <w:t>s jusqu'à (indexés - EI 2022)</w:t>
            </w:r>
          </w:p>
        </w:tc>
      </w:tr>
      <w:tr w:rsidR="00A57A2D" w:rsidRPr="0076210D" w14:paraId="10727A1C" w14:textId="77777777" w:rsidTr="009F49B0">
        <w:trPr>
          <w:trHeight w:val="250"/>
        </w:trPr>
        <w:tc>
          <w:tcPr>
            <w:tcW w:w="3528" w:type="dxa"/>
          </w:tcPr>
          <w:p w14:paraId="5C0D2854" w14:textId="77777777" w:rsidR="00A57A2D" w:rsidRPr="0076210D" w:rsidRDefault="00A57A2D" w:rsidP="00BA7E3E">
            <w:pPr>
              <w:pStyle w:val="Lijstalinea"/>
              <w:spacing w:line="259" w:lineRule="auto"/>
              <w:ind w:left="0"/>
              <w:jc w:val="both"/>
            </w:pPr>
          </w:p>
        </w:tc>
        <w:tc>
          <w:tcPr>
            <w:tcW w:w="4673" w:type="dxa"/>
          </w:tcPr>
          <w:p w14:paraId="7FD10324" w14:textId="77777777" w:rsidR="00A57A2D" w:rsidRPr="0076210D" w:rsidRDefault="00A57A2D" w:rsidP="00BA7E3E">
            <w:pPr>
              <w:pStyle w:val="Lijstalinea"/>
              <w:spacing w:line="259" w:lineRule="auto"/>
              <w:ind w:left="0"/>
              <w:jc w:val="both"/>
            </w:pPr>
          </w:p>
        </w:tc>
      </w:tr>
      <w:tr w:rsidR="00A57A2D" w:rsidRPr="0076210D" w14:paraId="65C1A6E8" w14:textId="77777777" w:rsidTr="009F49B0">
        <w:trPr>
          <w:trHeight w:val="262"/>
        </w:trPr>
        <w:tc>
          <w:tcPr>
            <w:tcW w:w="3528" w:type="dxa"/>
          </w:tcPr>
          <w:p w14:paraId="12C34BBB" w14:textId="77777777" w:rsidR="00A57A2D" w:rsidRPr="0076210D" w:rsidRDefault="00A57A2D" w:rsidP="00BA7E3E">
            <w:pPr>
              <w:pStyle w:val="Lijstalinea"/>
              <w:spacing w:line="259" w:lineRule="auto"/>
              <w:ind w:left="0"/>
              <w:jc w:val="both"/>
            </w:pPr>
            <w:r w:rsidRPr="0076210D">
              <w:t>25 %</w:t>
            </w:r>
          </w:p>
        </w:tc>
        <w:tc>
          <w:tcPr>
            <w:tcW w:w="4673" w:type="dxa"/>
          </w:tcPr>
          <w:p w14:paraId="693D0A51" w14:textId="77777777" w:rsidR="00A57A2D" w:rsidRPr="0076210D" w:rsidRDefault="00A57A2D" w:rsidP="00BA7E3E">
            <w:pPr>
              <w:spacing w:line="259" w:lineRule="auto"/>
              <w:jc w:val="center"/>
            </w:pPr>
            <w:r w:rsidRPr="0076210D">
              <w:t xml:space="preserve">13.540 </w:t>
            </w:r>
          </w:p>
        </w:tc>
      </w:tr>
      <w:tr w:rsidR="00A57A2D" w:rsidRPr="0076210D" w14:paraId="5CD66C9C" w14:textId="77777777" w:rsidTr="009F49B0">
        <w:trPr>
          <w:trHeight w:val="250"/>
        </w:trPr>
        <w:tc>
          <w:tcPr>
            <w:tcW w:w="3528" w:type="dxa"/>
          </w:tcPr>
          <w:p w14:paraId="512CF82F" w14:textId="77777777" w:rsidR="00A57A2D" w:rsidRPr="0076210D" w:rsidRDefault="00A57A2D" w:rsidP="00BA7E3E">
            <w:pPr>
              <w:pStyle w:val="Lijstalinea"/>
              <w:spacing w:line="259" w:lineRule="auto"/>
              <w:ind w:left="0"/>
              <w:jc w:val="both"/>
            </w:pPr>
            <w:r w:rsidRPr="0076210D">
              <w:t>40 %</w:t>
            </w:r>
          </w:p>
        </w:tc>
        <w:tc>
          <w:tcPr>
            <w:tcW w:w="4673" w:type="dxa"/>
          </w:tcPr>
          <w:p w14:paraId="4539FE1D" w14:textId="77777777" w:rsidR="00A57A2D" w:rsidRPr="0076210D" w:rsidRDefault="00A57A2D" w:rsidP="00BA7E3E">
            <w:pPr>
              <w:pStyle w:val="Lijstalinea"/>
              <w:spacing w:line="259" w:lineRule="auto"/>
              <w:ind w:left="0"/>
              <w:jc w:val="center"/>
            </w:pPr>
            <w:r w:rsidRPr="0076210D">
              <w:t xml:space="preserve">23.900 </w:t>
            </w:r>
          </w:p>
        </w:tc>
      </w:tr>
      <w:tr w:rsidR="00A57A2D" w:rsidRPr="0076210D" w14:paraId="65BB65A4" w14:textId="77777777" w:rsidTr="009F49B0">
        <w:trPr>
          <w:trHeight w:val="250"/>
        </w:trPr>
        <w:tc>
          <w:tcPr>
            <w:tcW w:w="3528" w:type="dxa"/>
          </w:tcPr>
          <w:p w14:paraId="291180DA" w14:textId="77777777" w:rsidR="00A57A2D" w:rsidRPr="0076210D" w:rsidRDefault="00A57A2D" w:rsidP="00BA7E3E">
            <w:pPr>
              <w:pStyle w:val="Lijstalinea"/>
              <w:spacing w:line="259" w:lineRule="auto"/>
              <w:ind w:left="0"/>
              <w:jc w:val="both"/>
            </w:pPr>
            <w:r w:rsidRPr="0076210D">
              <w:t>45 %</w:t>
            </w:r>
          </w:p>
        </w:tc>
        <w:tc>
          <w:tcPr>
            <w:tcW w:w="4673" w:type="dxa"/>
          </w:tcPr>
          <w:p w14:paraId="1F88FF6B" w14:textId="77777777" w:rsidR="00A57A2D" w:rsidRPr="0076210D" w:rsidRDefault="00A57A2D" w:rsidP="00BA7E3E">
            <w:pPr>
              <w:pStyle w:val="Lijstalinea"/>
              <w:spacing w:line="259" w:lineRule="auto"/>
              <w:ind w:left="0"/>
              <w:jc w:val="center"/>
            </w:pPr>
            <w:r w:rsidRPr="0076210D">
              <w:t xml:space="preserve">41.360 </w:t>
            </w:r>
          </w:p>
        </w:tc>
      </w:tr>
      <w:tr w:rsidR="00A57A2D" w:rsidRPr="0076210D" w14:paraId="0CB8F160" w14:textId="77777777" w:rsidTr="009F49B0">
        <w:trPr>
          <w:trHeight w:val="250"/>
        </w:trPr>
        <w:tc>
          <w:tcPr>
            <w:tcW w:w="3528" w:type="dxa"/>
          </w:tcPr>
          <w:p w14:paraId="61372024" w14:textId="77777777" w:rsidR="00A57A2D" w:rsidRPr="0076210D" w:rsidRDefault="00A57A2D" w:rsidP="00BA7E3E">
            <w:pPr>
              <w:pStyle w:val="Lijstalinea"/>
              <w:spacing w:line="259" w:lineRule="auto"/>
              <w:ind w:left="0"/>
              <w:jc w:val="both"/>
            </w:pPr>
            <w:r w:rsidRPr="0076210D">
              <w:t>50 %</w:t>
            </w:r>
          </w:p>
        </w:tc>
        <w:tc>
          <w:tcPr>
            <w:tcW w:w="4673" w:type="dxa"/>
          </w:tcPr>
          <w:p w14:paraId="1AD8DD92" w14:textId="77777777" w:rsidR="00A57A2D" w:rsidRPr="0076210D" w:rsidRDefault="00A57A2D" w:rsidP="00BA7E3E">
            <w:pPr>
              <w:pStyle w:val="Lijstalinea"/>
              <w:spacing w:line="259" w:lineRule="auto"/>
              <w:ind w:left="0"/>
              <w:jc w:val="center"/>
            </w:pPr>
          </w:p>
        </w:tc>
      </w:tr>
      <w:tr w:rsidR="00A57A2D" w:rsidRPr="0076210D" w14:paraId="30A3B4EA" w14:textId="77777777" w:rsidTr="009F49B0">
        <w:trPr>
          <w:trHeight w:val="250"/>
        </w:trPr>
        <w:tc>
          <w:tcPr>
            <w:tcW w:w="3528" w:type="dxa"/>
          </w:tcPr>
          <w:p w14:paraId="2E10A05B" w14:textId="77777777" w:rsidR="00A57A2D" w:rsidRPr="0076210D" w:rsidRDefault="00A57A2D" w:rsidP="00BA7E3E">
            <w:pPr>
              <w:pStyle w:val="Lijstalinea"/>
              <w:spacing w:line="259" w:lineRule="auto"/>
              <w:ind w:left="0"/>
              <w:jc w:val="both"/>
            </w:pPr>
          </w:p>
        </w:tc>
        <w:tc>
          <w:tcPr>
            <w:tcW w:w="4673" w:type="dxa"/>
          </w:tcPr>
          <w:p w14:paraId="4EE48A8A" w14:textId="77777777" w:rsidR="00A57A2D" w:rsidRPr="0076210D" w:rsidRDefault="00A57A2D" w:rsidP="00BA7E3E">
            <w:pPr>
              <w:pStyle w:val="Lijstalinea"/>
              <w:spacing w:line="259" w:lineRule="auto"/>
              <w:ind w:left="0"/>
              <w:jc w:val="both"/>
            </w:pPr>
          </w:p>
        </w:tc>
      </w:tr>
    </w:tbl>
    <w:p w14:paraId="13603440" w14:textId="77777777" w:rsidR="00A57A2D" w:rsidRPr="0076210D" w:rsidRDefault="00A57A2D" w:rsidP="00BA7E3E">
      <w:pPr>
        <w:spacing w:after="0"/>
        <w:jc w:val="both"/>
      </w:pPr>
    </w:p>
    <w:p w14:paraId="6CC13A6A" w14:textId="3B53F432" w:rsidR="00A57A2D" w:rsidRPr="0076210D" w:rsidRDefault="00A57A2D" w:rsidP="00BA7E3E">
      <w:pPr>
        <w:pStyle w:val="Lijstalinea"/>
        <w:spacing w:after="0"/>
        <w:jc w:val="both"/>
      </w:pPr>
      <w:r w:rsidRPr="0076210D">
        <w:t>Bien que la parafiscalité ne fasse pas l'objet de</w:t>
      </w:r>
      <w:r w:rsidR="00C3402E">
        <w:t>s réflections approfondies dans</w:t>
      </w:r>
      <w:r w:rsidRPr="0076210D">
        <w:t xml:space="preserve"> la présente </w:t>
      </w:r>
      <w:r w:rsidR="006B560C">
        <w:t>note</w:t>
      </w:r>
      <w:r w:rsidRPr="0076210D">
        <w:t>, on ne peut pas - lorsqu'on évalue l</w:t>
      </w:r>
      <w:r w:rsidR="004C1FEC">
        <w:t>es</w:t>
      </w:r>
      <w:r w:rsidRPr="0076210D">
        <w:t xml:space="preserve"> charge</w:t>
      </w:r>
      <w:r w:rsidR="004C1FEC">
        <w:t>s</w:t>
      </w:r>
      <w:r w:rsidRPr="0076210D">
        <w:t xml:space="preserve"> sur le travail - faire abstraction de la </w:t>
      </w:r>
      <w:r w:rsidR="00C55549">
        <w:t>pression</w:t>
      </w:r>
      <w:r w:rsidR="00C55549" w:rsidRPr="0076210D">
        <w:t xml:space="preserve"> </w:t>
      </w:r>
      <w:r w:rsidRPr="0076210D">
        <w:t>fiscale supplémentaire causée par les cotisations sociales. Une distinction doit être faite entre les indépendants (y compris les chefs d'entreprise) et les salariés.</w:t>
      </w:r>
    </w:p>
    <w:p w14:paraId="4BEAD311" w14:textId="77777777" w:rsidR="00A57A2D" w:rsidRPr="0076210D" w:rsidRDefault="00A57A2D" w:rsidP="00BA7E3E">
      <w:pPr>
        <w:pStyle w:val="Lijstalinea"/>
        <w:spacing w:after="0"/>
        <w:jc w:val="both"/>
      </w:pPr>
    </w:p>
    <w:p w14:paraId="0AB01603" w14:textId="263DBA8A" w:rsidR="00A57A2D" w:rsidRPr="0076210D" w:rsidRDefault="00A57A2D" w:rsidP="00BA7E3E">
      <w:pPr>
        <w:pStyle w:val="Lijstalinea"/>
        <w:spacing w:after="0"/>
        <w:ind w:left="709"/>
        <w:jc w:val="both"/>
      </w:pPr>
      <w:r w:rsidRPr="0076210D">
        <w:t xml:space="preserve">Les </w:t>
      </w:r>
      <w:r w:rsidRPr="0076210D">
        <w:rPr>
          <w:u w:val="single"/>
        </w:rPr>
        <w:t>travailleurs indépendants</w:t>
      </w:r>
      <w:r w:rsidRPr="0076210D">
        <w:t xml:space="preserve"> </w:t>
      </w:r>
      <w:r w:rsidR="00AF774F">
        <w:t>sont redevables d'</w:t>
      </w:r>
      <w:r w:rsidRPr="0076210D">
        <w:t xml:space="preserve">une cotisation calculée en pourcentage de leur </w:t>
      </w:r>
      <w:r w:rsidRPr="0076210D">
        <w:rPr>
          <w:u w:val="single"/>
        </w:rPr>
        <w:t>revenu professionnel net imposable.</w:t>
      </w:r>
      <w:r w:rsidRPr="0076210D">
        <w:t xml:space="preserve"> Les co</w:t>
      </w:r>
      <w:r w:rsidR="008B25E0">
        <w:t>tisations</w:t>
      </w:r>
      <w:r w:rsidRPr="0076210D">
        <w:t xml:space="preserve"> (2021) </w:t>
      </w:r>
      <w:r w:rsidR="00AF774F" w:rsidRPr="0076210D">
        <w:t>sont égales à</w:t>
      </w:r>
      <w:r w:rsidR="008031E5">
        <w:t xml:space="preserve"> </w:t>
      </w:r>
      <w:r w:rsidRPr="0076210D">
        <w:t>:</w:t>
      </w:r>
    </w:p>
    <w:p w14:paraId="2049149C" w14:textId="0E230EE1" w:rsidR="00A57A2D" w:rsidRPr="0076210D" w:rsidRDefault="00A57A2D" w:rsidP="00BA7E3E">
      <w:pPr>
        <w:pStyle w:val="Lijstalinea"/>
        <w:numPr>
          <w:ilvl w:val="0"/>
          <w:numId w:val="18"/>
        </w:numPr>
        <w:spacing w:after="0"/>
        <w:jc w:val="both"/>
      </w:pPr>
      <w:r w:rsidRPr="0076210D">
        <w:t>20,50 % sur la partie des revenus professionnels n'excédant pas 60.638,45 euros (et sur un revenu minimum de 14.042,57 euros) ;</w:t>
      </w:r>
    </w:p>
    <w:p w14:paraId="2EA85BE5" w14:textId="77777777" w:rsidR="00A57A2D" w:rsidRPr="0076210D" w:rsidRDefault="00A57A2D" w:rsidP="00BA7E3E">
      <w:pPr>
        <w:pStyle w:val="Lijstalinea"/>
        <w:numPr>
          <w:ilvl w:val="0"/>
          <w:numId w:val="18"/>
        </w:numPr>
        <w:spacing w:after="0"/>
        <w:jc w:val="both"/>
      </w:pPr>
      <w:r w:rsidRPr="0076210D">
        <w:t>14,16 % sur la partie des revenus professionnels comprise entre 60.638,45 euros et 89.361,89 euros.</w:t>
      </w:r>
    </w:p>
    <w:p w14:paraId="0BDA3504" w14:textId="77777777" w:rsidR="00A57A2D" w:rsidRPr="0076210D" w:rsidRDefault="00A57A2D" w:rsidP="00BA7E3E">
      <w:pPr>
        <w:pStyle w:val="Lijstalinea"/>
        <w:spacing w:after="0"/>
        <w:ind w:left="709"/>
        <w:jc w:val="both"/>
      </w:pPr>
    </w:p>
    <w:p w14:paraId="4D307F3E" w14:textId="0595F244" w:rsidR="00A57A2D" w:rsidRPr="0076210D" w:rsidRDefault="00A57A2D" w:rsidP="00BA7E3E">
      <w:pPr>
        <w:pStyle w:val="Lijstalinea"/>
        <w:spacing w:after="0"/>
        <w:ind w:left="709"/>
        <w:jc w:val="both"/>
      </w:pPr>
      <w:r w:rsidRPr="0076210D">
        <w:t xml:space="preserve">En d'autres termes, la base de calcul des cotisations sociales des indépendants coïncide avec </w:t>
      </w:r>
      <w:r w:rsidR="00600998">
        <w:t>celle</w:t>
      </w:r>
      <w:r w:rsidRPr="0076210D">
        <w:t xml:space="preserve"> de l'impôt des personnes physiques. </w:t>
      </w:r>
    </w:p>
    <w:p w14:paraId="588E4E7B" w14:textId="77777777" w:rsidR="00A57A2D" w:rsidRPr="0076210D" w:rsidRDefault="00A57A2D" w:rsidP="00BA7E3E">
      <w:pPr>
        <w:pStyle w:val="Lijstalinea"/>
        <w:spacing w:after="0"/>
        <w:jc w:val="both"/>
      </w:pPr>
    </w:p>
    <w:p w14:paraId="6665A02B" w14:textId="7DEEFD61" w:rsidR="00A57A2D" w:rsidRPr="0076210D" w:rsidRDefault="00A57A2D" w:rsidP="00BA7E3E">
      <w:pPr>
        <w:pStyle w:val="Lijstalinea"/>
        <w:spacing w:after="0"/>
        <w:jc w:val="both"/>
      </w:pPr>
      <w:r w:rsidRPr="0076210D">
        <w:t xml:space="preserve">Pour les </w:t>
      </w:r>
      <w:r w:rsidRPr="0076210D">
        <w:rPr>
          <w:u w:val="single"/>
        </w:rPr>
        <w:t>salariés</w:t>
      </w:r>
      <w:r w:rsidRPr="0076210D">
        <w:t xml:space="preserve">, une cotisation personnelle de 13,07 % </w:t>
      </w:r>
      <w:r w:rsidR="0025593C" w:rsidRPr="0076210D">
        <w:t xml:space="preserve">est normalement due </w:t>
      </w:r>
      <w:r w:rsidRPr="0076210D">
        <w:t xml:space="preserve">sur la </w:t>
      </w:r>
      <w:r w:rsidRPr="0076210D">
        <w:rPr>
          <w:u w:val="single"/>
        </w:rPr>
        <w:t>totalité du salaire brut</w:t>
      </w:r>
      <w:r w:rsidRPr="0076210D">
        <w:t xml:space="preserve"> (sans préjudice des cotisations patronales de base d'environ 25 % du salaire brut). </w:t>
      </w:r>
    </w:p>
    <w:p w14:paraId="63BE8981" w14:textId="77777777" w:rsidR="00A57A2D" w:rsidRPr="0076210D" w:rsidRDefault="00A57A2D" w:rsidP="00BA7E3E">
      <w:pPr>
        <w:pStyle w:val="Lijstalinea"/>
        <w:spacing w:after="0"/>
        <w:jc w:val="both"/>
      </w:pPr>
    </w:p>
    <w:p w14:paraId="1FAE0BAF" w14:textId="7D42B7E1" w:rsidR="00A57A2D" w:rsidRPr="0076210D" w:rsidRDefault="008B533B" w:rsidP="00BA7E3E">
      <w:pPr>
        <w:pStyle w:val="Lijstalinea"/>
        <w:spacing w:after="0"/>
        <w:jc w:val="both"/>
      </w:pPr>
      <w:r>
        <w:t>Sous forme de graphique, l</w:t>
      </w:r>
      <w:r w:rsidR="00A57A2D" w:rsidRPr="0076210D">
        <w:t xml:space="preserve">e cumul des différents </w:t>
      </w:r>
      <w:r w:rsidR="00F35BCA" w:rsidRPr="00A253F8">
        <w:t>prélèvements</w:t>
      </w:r>
      <w:r w:rsidR="00A57A2D" w:rsidRPr="0076210D">
        <w:t xml:space="preserve"> (impôt des personnes physiques + cotisations sociale</w:t>
      </w:r>
      <w:r w:rsidR="00972431">
        <w:t>s</w:t>
      </w:r>
      <w:r w:rsidR="00A57A2D" w:rsidRPr="0076210D">
        <w:t>) donne le résultat suivant (</w:t>
      </w:r>
      <w:r w:rsidR="00972431">
        <w:t>pression</w:t>
      </w:r>
      <w:r w:rsidR="00972431" w:rsidRPr="0076210D">
        <w:t xml:space="preserve"> </w:t>
      </w:r>
      <w:r w:rsidR="00A57A2D" w:rsidRPr="0076210D">
        <w:t>fiscale</w:t>
      </w:r>
      <w:r w:rsidR="00635F34">
        <w:t xml:space="preserve"> et parafiscale</w:t>
      </w:r>
      <w:r w:rsidR="00A57A2D" w:rsidRPr="0076210D">
        <w:t xml:space="preserve"> moyenne en fonction du revenu imposable (x 1 000)) :</w:t>
      </w:r>
    </w:p>
    <w:p w14:paraId="29A595CE" w14:textId="70F4CC89" w:rsidR="00A57A2D" w:rsidRDefault="00A57A2D" w:rsidP="00B73043"/>
    <w:p w14:paraId="622B225A" w14:textId="56C46115" w:rsidR="00364009" w:rsidRDefault="00364009" w:rsidP="00BA7E3E">
      <w:pPr>
        <w:pStyle w:val="Lijstalinea"/>
        <w:spacing w:after="0"/>
        <w:jc w:val="both"/>
      </w:pPr>
    </w:p>
    <w:p w14:paraId="46CD3D11" w14:textId="51CEB3AA" w:rsidR="00364009" w:rsidRDefault="001F5172" w:rsidP="00B73043">
      <w:pPr>
        <w:pStyle w:val="Lijstalinea"/>
        <w:spacing w:after="0"/>
        <w:ind w:left="0"/>
        <w:jc w:val="both"/>
      </w:pPr>
      <w:r>
        <w:rPr>
          <w:noProof/>
        </w:rPr>
        <w:drawing>
          <wp:inline distT="0" distB="0" distL="0" distR="0" wp14:anchorId="051CAF84" wp14:editId="620433AC">
            <wp:extent cx="6191250" cy="408622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91250" cy="4086225"/>
                    </a:xfrm>
                    <a:prstGeom prst="rect">
                      <a:avLst/>
                    </a:prstGeom>
                  </pic:spPr>
                </pic:pic>
              </a:graphicData>
            </a:graphic>
          </wp:inline>
        </w:drawing>
      </w:r>
    </w:p>
    <w:p w14:paraId="1D3EE5FE" w14:textId="09055816" w:rsidR="001F5172" w:rsidRDefault="001F5172">
      <w:r>
        <w:br w:type="page"/>
      </w:r>
    </w:p>
    <w:p w14:paraId="2D10F047" w14:textId="77777777" w:rsidR="001F5172" w:rsidRPr="0076210D" w:rsidRDefault="001F5172" w:rsidP="00BA7E3E">
      <w:pPr>
        <w:pStyle w:val="Lijstalinea"/>
        <w:spacing w:after="0"/>
        <w:jc w:val="both"/>
      </w:pPr>
    </w:p>
    <w:p w14:paraId="634DA5CE" w14:textId="56E75C1A" w:rsidR="009E1CF5" w:rsidRDefault="00A57A2D" w:rsidP="007C523A">
      <w:pPr>
        <w:pStyle w:val="Lijstalinea"/>
        <w:jc w:val="both"/>
      </w:pPr>
      <w:r w:rsidRPr="0076210D">
        <w:t>Dans tout cela, il import</w:t>
      </w:r>
      <w:r w:rsidR="00C2068E">
        <w:t>e</w:t>
      </w:r>
      <w:r w:rsidRPr="0076210D">
        <w:t xml:space="preserve"> de noter que les cotisations personnelles des salariés, ainsi que les cotisations dues par les indépendants, sont déductibles fiscalement. </w:t>
      </w:r>
      <w:bookmarkStart w:id="210" w:name="_Hlk76459318"/>
      <w:r w:rsidR="004D3AF9">
        <w:t>La</w:t>
      </w:r>
      <w:r w:rsidR="009E1CF5">
        <w:t xml:space="preserve"> déduction</w:t>
      </w:r>
      <w:r w:rsidR="004D3AF9">
        <w:t xml:space="preserve"> a pour effet que</w:t>
      </w:r>
      <w:r w:rsidR="009E1CF5">
        <w:t xml:space="preserve"> les catégories </w:t>
      </w:r>
      <w:r w:rsidR="003E2E4D">
        <w:t xml:space="preserve">supérieures </w:t>
      </w:r>
      <w:r w:rsidR="009E1CF5">
        <w:t xml:space="preserve">de revenus récupèrent </w:t>
      </w:r>
      <w:r w:rsidR="003E2E4D">
        <w:t xml:space="preserve">fiscalement </w:t>
      </w:r>
      <w:r w:rsidR="009E1CF5">
        <w:t xml:space="preserve">relativement plus que les catégories de revenus </w:t>
      </w:r>
      <w:r w:rsidR="003E2E4D">
        <w:t>les plus basses</w:t>
      </w:r>
      <w:r w:rsidR="009E1CF5">
        <w:t xml:space="preserve">. Cette </w:t>
      </w:r>
      <w:r w:rsidR="009E1CF5" w:rsidRPr="007C523A">
        <w:t>interaction</w:t>
      </w:r>
      <w:r w:rsidR="009E1CF5">
        <w:t xml:space="preserve"> </w:t>
      </w:r>
      <w:r w:rsidR="00DC6E40">
        <w:t>implique</w:t>
      </w:r>
      <w:r w:rsidR="009E1CF5">
        <w:t xml:space="preserve"> naturellement aussi qu</w:t>
      </w:r>
      <w:r w:rsidR="00DC6E40">
        <w:t>'une</w:t>
      </w:r>
      <w:r w:rsidR="009E1CF5">
        <w:t xml:space="preserve"> diminution de la charge fiscale </w:t>
      </w:r>
      <w:r w:rsidR="00DC6E40">
        <w:t>réduit cette</w:t>
      </w:r>
      <w:r w:rsidR="009E1CF5">
        <w:t xml:space="preserve"> récupération fiscale</w:t>
      </w:r>
      <w:r w:rsidR="00DC6E40">
        <w:t xml:space="preserve">, </w:t>
      </w:r>
      <w:r w:rsidR="009E1CF5">
        <w:t>en termes relatifs.</w:t>
      </w:r>
    </w:p>
    <w:bookmarkEnd w:id="210"/>
    <w:p w14:paraId="139DDC0F" w14:textId="77777777" w:rsidR="00A57A2D" w:rsidRPr="0076210D" w:rsidRDefault="00A57A2D" w:rsidP="00BA7E3E">
      <w:pPr>
        <w:pStyle w:val="Lijstalinea"/>
        <w:spacing w:after="0"/>
        <w:jc w:val="both"/>
      </w:pPr>
    </w:p>
    <w:p w14:paraId="2A0FE1EC" w14:textId="1B4E1EDE" w:rsidR="00A57A2D" w:rsidRPr="0076210D" w:rsidRDefault="00A57A2D" w:rsidP="00BA7E3E">
      <w:pPr>
        <w:pStyle w:val="Lijstalinea"/>
        <w:spacing w:after="0"/>
        <w:jc w:val="both"/>
      </w:pPr>
      <w:r w:rsidRPr="0076210D">
        <w:rPr>
          <w:u w:val="single"/>
        </w:rPr>
        <w:t>Pour mémoire :</w:t>
      </w:r>
      <w:r w:rsidR="00BC613D" w:rsidRPr="007C523A">
        <w:t xml:space="preserve"> </w:t>
      </w:r>
      <w:r w:rsidRPr="0076210D">
        <w:t xml:space="preserve">De manière générale, la question se pose de savoir s'il ne serait pas plus logique d'intégrer au moins certaines cotisations sociales (y compris les cotisations patronales) dans la structure </w:t>
      </w:r>
      <w:r w:rsidR="00B831C2">
        <w:t>tarifaire fiscale</w:t>
      </w:r>
      <w:r w:rsidRPr="0076210D">
        <w:t xml:space="preserve">. Une telle approche </w:t>
      </w:r>
      <w:r w:rsidR="00456E95">
        <w:t xml:space="preserve">(qui dépasse le champ </w:t>
      </w:r>
      <w:r w:rsidR="006C25AC">
        <w:t>d'étude</w:t>
      </w:r>
      <w:r w:rsidR="00456E95">
        <w:t xml:space="preserve"> pr</w:t>
      </w:r>
      <w:r w:rsidR="006C25AC">
        <w:t>évu</w:t>
      </w:r>
      <w:r w:rsidR="00456E95">
        <w:t xml:space="preserve"> </w:t>
      </w:r>
      <w:r w:rsidRPr="0076210D">
        <w:t xml:space="preserve">réduit les coûts administratifs et augmente la transparence. Cependant, un tel exercice nécessite une intervention à plusieurs niveaux (causée, entre autres, par la distinction des statuts sociaux, la </w:t>
      </w:r>
      <w:r w:rsidR="007C523A">
        <w:t xml:space="preserve">répartition </w:t>
      </w:r>
      <w:r w:rsidRPr="0076210D">
        <w:t xml:space="preserve">des compétences, etc.) </w:t>
      </w:r>
    </w:p>
    <w:p w14:paraId="3E5AF699" w14:textId="77777777" w:rsidR="00A57A2D" w:rsidRPr="0076210D" w:rsidRDefault="00A57A2D" w:rsidP="00BA7E3E">
      <w:pPr>
        <w:pStyle w:val="Lijstalinea"/>
        <w:spacing w:after="0"/>
        <w:jc w:val="both"/>
      </w:pPr>
    </w:p>
    <w:p w14:paraId="42B31995" w14:textId="6BBAC263" w:rsidR="00A57A2D" w:rsidRPr="0076210D" w:rsidRDefault="00A57A2D" w:rsidP="00BA7E3E">
      <w:pPr>
        <w:pStyle w:val="Lijstalinea"/>
        <w:spacing w:after="0"/>
        <w:jc w:val="both"/>
      </w:pPr>
      <w:r w:rsidRPr="0076210D">
        <w:rPr>
          <w:u w:val="single"/>
        </w:rPr>
        <w:t>Pour mémoire :</w:t>
      </w:r>
      <w:r w:rsidRPr="0076210D">
        <w:t xml:space="preserve"> On</w:t>
      </w:r>
      <w:r w:rsidR="00025874">
        <w:t xml:space="preserve"> pourrait, </w:t>
      </w:r>
      <w:r w:rsidR="000F4451" w:rsidRPr="0076210D">
        <w:t xml:space="preserve">en ce qui concerne le </w:t>
      </w:r>
      <w:r w:rsidR="000F4451">
        <w:t>régime</w:t>
      </w:r>
      <w:r w:rsidR="000F4451" w:rsidRPr="0076210D">
        <w:t xml:space="preserve"> des salariés</w:t>
      </w:r>
      <w:r w:rsidR="00025874">
        <w:t>,</w:t>
      </w:r>
      <w:r w:rsidRPr="0076210D">
        <w:t xml:space="preserve"> envisager de ne plus prélever </w:t>
      </w:r>
      <w:r w:rsidR="00DE74E1" w:rsidRPr="0076210D">
        <w:t xml:space="preserve">de cotisations sociales </w:t>
      </w:r>
      <w:r w:rsidRPr="0076210D">
        <w:t>(ou d</w:t>
      </w:r>
      <w:r w:rsidR="00DE74E1">
        <w:t>'</w:t>
      </w:r>
      <w:r w:rsidRPr="0076210D">
        <w:t>e</w:t>
      </w:r>
      <w:r w:rsidR="00DE74E1">
        <w:t>n</w:t>
      </w:r>
      <w:r w:rsidRPr="0076210D">
        <w:t xml:space="preserve"> prélever dans une moindre mesure) au-delà d'un certain niveau de revenu (par exemple, </w:t>
      </w:r>
      <w:r w:rsidR="00F20A08">
        <w:t xml:space="preserve">au-delà de </w:t>
      </w:r>
      <w:r w:rsidRPr="0076210D">
        <w:t xml:space="preserve">la part salariale </w:t>
      </w:r>
      <w:r w:rsidR="00F20A08">
        <w:t>excédant le</w:t>
      </w:r>
      <w:r w:rsidRPr="0076210D">
        <w:t xml:space="preserve"> plafond pour le calcul de la pension), ce qui </w:t>
      </w:r>
      <w:r w:rsidR="00BF2961">
        <w:t xml:space="preserve">ferait </w:t>
      </w:r>
      <w:r w:rsidR="00457704">
        <w:t xml:space="preserve">au moins </w:t>
      </w:r>
      <w:r w:rsidR="00BF2961">
        <w:t>correspondre</w:t>
      </w:r>
      <w:r w:rsidRPr="0076210D">
        <w:t xml:space="preserve"> l'érosion du principe d'assurance </w:t>
      </w:r>
      <w:r w:rsidR="00816ABA">
        <w:t xml:space="preserve">du côté </w:t>
      </w:r>
      <w:r w:rsidR="00816ABA" w:rsidRPr="005D7D8C">
        <w:t>des pres</w:t>
      </w:r>
      <w:r w:rsidR="00C01B43" w:rsidRPr="005D7D8C">
        <w:t xml:space="preserve">tations </w:t>
      </w:r>
      <w:r w:rsidRPr="005D7D8C">
        <w:t xml:space="preserve">(en raison des plafonds </w:t>
      </w:r>
      <w:r w:rsidR="00E3783C" w:rsidRPr="005D7D8C">
        <w:t>applicables aux</w:t>
      </w:r>
      <w:r w:rsidRPr="005D7D8C">
        <w:t xml:space="preserve"> prestations) </w:t>
      </w:r>
      <w:r w:rsidR="00805FAE" w:rsidRPr="005D7D8C">
        <w:t>avec</w:t>
      </w:r>
      <w:r w:rsidR="00D40F7C" w:rsidRPr="005D7D8C">
        <w:t xml:space="preserve"> </w:t>
      </w:r>
      <w:r w:rsidR="0092416E" w:rsidRPr="005D7D8C">
        <w:t>les</w:t>
      </w:r>
      <w:r w:rsidRPr="005D7D8C">
        <w:t xml:space="preserve"> cotisations</w:t>
      </w:r>
      <w:r w:rsidRPr="0076210D">
        <w:t xml:space="preserve">. </w:t>
      </w:r>
      <w:r w:rsidR="00805FAE">
        <w:t>Ceci aussi</w:t>
      </w:r>
      <w:r w:rsidRPr="0076210D">
        <w:t xml:space="preserve"> nécessite un</w:t>
      </w:r>
      <w:r w:rsidR="00936AC8">
        <w:t>e mo</w:t>
      </w:r>
      <w:r w:rsidR="008B4EA8">
        <w:t>dification</w:t>
      </w:r>
      <w:r w:rsidRPr="0076210D">
        <w:t xml:space="preserve"> de la structure des cotisations</w:t>
      </w:r>
      <w:r w:rsidR="004C6CFC">
        <w:t>.</w:t>
      </w:r>
    </w:p>
    <w:p w14:paraId="03832A43" w14:textId="731E6770" w:rsidR="00C91F92" w:rsidRDefault="00C91F92">
      <w:r>
        <w:br w:type="page"/>
      </w:r>
    </w:p>
    <w:p w14:paraId="70733516" w14:textId="77777777" w:rsidR="00F84355" w:rsidRPr="0076210D" w:rsidRDefault="00F84355" w:rsidP="00BA7E3E">
      <w:pPr>
        <w:spacing w:after="0"/>
        <w:jc w:val="both"/>
      </w:pPr>
    </w:p>
    <w:p w14:paraId="6F3C4FF2" w14:textId="77777777" w:rsidR="00A57A2D" w:rsidRPr="0076210D" w:rsidRDefault="00A57A2D" w:rsidP="00BA7E3E">
      <w:pPr>
        <w:pStyle w:val="Lijstalinea"/>
        <w:numPr>
          <w:ilvl w:val="0"/>
          <w:numId w:val="18"/>
        </w:numPr>
        <w:spacing w:after="0"/>
        <w:ind w:left="709"/>
        <w:jc w:val="both"/>
        <w:rPr>
          <w:b/>
          <w:bCs/>
        </w:rPr>
      </w:pPr>
      <w:r w:rsidRPr="0076210D">
        <w:rPr>
          <w:b/>
        </w:rPr>
        <w:t xml:space="preserve">Comparaison fonctionnelle avec la structure tarifaire des pays voisins </w:t>
      </w:r>
    </w:p>
    <w:p w14:paraId="14E24384" w14:textId="39F0EDE8" w:rsidR="00A57A2D" w:rsidRPr="0076210D" w:rsidRDefault="00A57A2D" w:rsidP="00BA7E3E">
      <w:pPr>
        <w:pStyle w:val="Lijstalinea"/>
        <w:spacing w:after="0"/>
        <w:jc w:val="both"/>
      </w:pPr>
      <w:r w:rsidRPr="0076210D">
        <w:t xml:space="preserve">La mesure dans laquelle (par rapport au point de départ) une réduction des taux et/ou un élargissement des </w:t>
      </w:r>
      <w:r w:rsidR="0092013E">
        <w:t>tranches</w:t>
      </w:r>
      <w:r w:rsidR="0092013E" w:rsidRPr="0076210D">
        <w:t xml:space="preserve"> </w:t>
      </w:r>
      <w:r w:rsidRPr="0076210D">
        <w:t>d</w:t>
      </w:r>
      <w:r w:rsidR="008A3849">
        <w:t>’imposition</w:t>
      </w:r>
      <w:r w:rsidRPr="0076210D">
        <w:t xml:space="preserve"> devraient être poursuivis est, bien entendu, une question politique.</w:t>
      </w:r>
    </w:p>
    <w:p w14:paraId="399C715A" w14:textId="12C5B0AF" w:rsidR="00A57A2D" w:rsidRPr="0076210D" w:rsidRDefault="00A57A2D" w:rsidP="00BA7E3E">
      <w:pPr>
        <w:pStyle w:val="Lijstalinea"/>
        <w:spacing w:after="0"/>
        <w:jc w:val="both"/>
      </w:pPr>
      <w:r w:rsidRPr="0076210D">
        <w:t xml:space="preserve">Le décideur politique peut </w:t>
      </w:r>
      <w:r w:rsidR="008A754A">
        <w:t xml:space="preserve">pour cela </w:t>
      </w:r>
      <w:r w:rsidRPr="0076210D">
        <w:t>s'inspirer des systèmes fiscaux des pays voisins. En tout état de cause, la comparaison avec nos pays voisins montre que le choix d'un élargissement substantiel des tranches d'imposition, combiné à des taux plus faibles pour les tranches (jusqu'à environ un revenu moyen (supérieur)) est un choix que font de nombreux pays.</w:t>
      </w:r>
    </w:p>
    <w:p w14:paraId="41B56AE1" w14:textId="77777777" w:rsidR="00A57A2D" w:rsidRPr="0076210D" w:rsidRDefault="00A57A2D" w:rsidP="00BA7E3E">
      <w:pPr>
        <w:pStyle w:val="Lijstalinea"/>
        <w:spacing w:after="0"/>
        <w:jc w:val="both"/>
      </w:pPr>
    </w:p>
    <w:p w14:paraId="67D203C4" w14:textId="550EF1E1" w:rsidR="00A57A2D" w:rsidRPr="0076210D" w:rsidRDefault="007F671F" w:rsidP="00BA7E3E">
      <w:pPr>
        <w:pStyle w:val="Lijstalinea"/>
        <w:spacing w:after="0"/>
        <w:jc w:val="both"/>
      </w:pPr>
      <w:r>
        <w:t>Voici</w:t>
      </w:r>
      <w:r w:rsidR="00A57A2D" w:rsidRPr="0076210D">
        <w:t xml:space="preserve"> un aperçu purement comparatif dans le but de mieux cadrer la position belge.</w:t>
      </w:r>
    </w:p>
    <w:p w14:paraId="7EE761B9" w14:textId="77777777" w:rsidR="00A57A2D" w:rsidRPr="0076210D" w:rsidRDefault="00A57A2D" w:rsidP="00BA7E3E">
      <w:pPr>
        <w:pStyle w:val="Lijstalinea"/>
        <w:spacing w:after="0"/>
        <w:jc w:val="both"/>
      </w:pPr>
    </w:p>
    <w:p w14:paraId="0D9CE927" w14:textId="77777777" w:rsidR="00A57A2D" w:rsidRPr="0076210D" w:rsidRDefault="00A57A2D" w:rsidP="00BA7E3E">
      <w:pPr>
        <w:pStyle w:val="Lijstalinea"/>
        <w:spacing w:after="0"/>
        <w:jc w:val="both"/>
        <w:rPr>
          <w:u w:val="single"/>
        </w:rPr>
      </w:pPr>
      <w:r w:rsidRPr="0076210D">
        <w:rPr>
          <w:u w:val="single"/>
        </w:rPr>
        <w:t>Pays-Bas :</w:t>
      </w:r>
    </w:p>
    <w:tbl>
      <w:tblPr>
        <w:tblStyle w:val="Tabelraster"/>
        <w:tblW w:w="0" w:type="auto"/>
        <w:tblInd w:w="720" w:type="dxa"/>
        <w:tblLook w:val="04A0" w:firstRow="1" w:lastRow="0" w:firstColumn="1" w:lastColumn="0" w:noHBand="0" w:noVBand="1"/>
      </w:tblPr>
      <w:tblGrid>
        <w:gridCol w:w="2961"/>
        <w:gridCol w:w="5240"/>
      </w:tblGrid>
      <w:tr w:rsidR="00A57A2D" w:rsidRPr="0076210D" w14:paraId="2FA17184" w14:textId="77777777" w:rsidTr="00EE6B7D">
        <w:tc>
          <w:tcPr>
            <w:tcW w:w="2961" w:type="dxa"/>
          </w:tcPr>
          <w:p w14:paraId="0EAB136A" w14:textId="77777777" w:rsidR="00A57A2D" w:rsidRPr="0076210D" w:rsidRDefault="00A57A2D" w:rsidP="00BA7E3E">
            <w:pPr>
              <w:pStyle w:val="Lijstalinea"/>
              <w:spacing w:line="259" w:lineRule="auto"/>
              <w:ind w:left="0"/>
              <w:jc w:val="both"/>
            </w:pPr>
            <w:r w:rsidRPr="0076210D">
              <w:t xml:space="preserve">Taux </w:t>
            </w:r>
          </w:p>
        </w:tc>
        <w:tc>
          <w:tcPr>
            <w:tcW w:w="5240" w:type="dxa"/>
          </w:tcPr>
          <w:p w14:paraId="5414738B" w14:textId="2B0CECA5" w:rsidR="00A57A2D" w:rsidRPr="0076210D" w:rsidRDefault="00A57A2D" w:rsidP="00BA7E3E">
            <w:pPr>
              <w:pStyle w:val="Lijstalinea"/>
              <w:spacing w:line="259" w:lineRule="auto"/>
              <w:ind w:left="0"/>
              <w:jc w:val="both"/>
            </w:pPr>
            <w:r w:rsidRPr="0076210D">
              <w:t>Tranche de revenu (jusqu'à) - année de revenu</w:t>
            </w:r>
            <w:r w:rsidR="00EE6B7D">
              <w:t>s</w:t>
            </w:r>
            <w:r w:rsidRPr="0076210D">
              <w:t xml:space="preserve"> 2021</w:t>
            </w:r>
          </w:p>
        </w:tc>
      </w:tr>
      <w:tr w:rsidR="00A57A2D" w:rsidRPr="0076210D" w14:paraId="7DADBBEF" w14:textId="77777777" w:rsidTr="00EE6B7D">
        <w:tc>
          <w:tcPr>
            <w:tcW w:w="2961" w:type="dxa"/>
          </w:tcPr>
          <w:p w14:paraId="5F8C9C82" w14:textId="47D806E2" w:rsidR="00A57A2D" w:rsidRPr="0076210D" w:rsidRDefault="00A57A2D" w:rsidP="00BA7E3E">
            <w:pPr>
              <w:pStyle w:val="Lijstalinea"/>
              <w:spacing w:line="259" w:lineRule="auto"/>
              <w:ind w:left="0"/>
              <w:jc w:val="both"/>
            </w:pPr>
            <w:r w:rsidRPr="0076210D">
              <w:t xml:space="preserve">37,10 % </w:t>
            </w:r>
          </w:p>
        </w:tc>
        <w:tc>
          <w:tcPr>
            <w:tcW w:w="5240" w:type="dxa"/>
          </w:tcPr>
          <w:p w14:paraId="305D12FA" w14:textId="458CEF02" w:rsidR="00A57A2D" w:rsidRPr="0076210D" w:rsidRDefault="00A57A2D" w:rsidP="00BA7E3E">
            <w:pPr>
              <w:pStyle w:val="Lijstalinea"/>
              <w:spacing w:line="259" w:lineRule="auto"/>
              <w:ind w:left="0"/>
              <w:jc w:val="both"/>
            </w:pPr>
            <w:r w:rsidRPr="0076210D">
              <w:t xml:space="preserve">35.130 </w:t>
            </w:r>
          </w:p>
        </w:tc>
      </w:tr>
      <w:tr w:rsidR="00A57A2D" w:rsidRPr="0076210D" w14:paraId="7A7915C3" w14:textId="77777777" w:rsidTr="00EE6B7D">
        <w:tc>
          <w:tcPr>
            <w:tcW w:w="2961" w:type="dxa"/>
          </w:tcPr>
          <w:p w14:paraId="0D0FCC18" w14:textId="4AB9F093" w:rsidR="00A57A2D" w:rsidRPr="0076210D" w:rsidRDefault="00A57A2D" w:rsidP="00BA7E3E">
            <w:pPr>
              <w:pStyle w:val="Lijstalinea"/>
              <w:spacing w:line="259" w:lineRule="auto"/>
              <w:ind w:left="0"/>
              <w:jc w:val="both"/>
            </w:pPr>
            <w:r w:rsidRPr="0076210D">
              <w:t>37,10 %</w:t>
            </w:r>
          </w:p>
        </w:tc>
        <w:tc>
          <w:tcPr>
            <w:tcW w:w="5240" w:type="dxa"/>
          </w:tcPr>
          <w:p w14:paraId="32156965" w14:textId="5A4F10DE" w:rsidR="00A57A2D" w:rsidRPr="0076210D" w:rsidRDefault="00A57A2D" w:rsidP="00BA7E3E">
            <w:pPr>
              <w:pStyle w:val="Lijstalinea"/>
              <w:spacing w:line="259" w:lineRule="auto"/>
              <w:ind w:left="0"/>
              <w:jc w:val="both"/>
            </w:pPr>
            <w:r w:rsidRPr="0076210D">
              <w:t xml:space="preserve">68.508 </w:t>
            </w:r>
          </w:p>
        </w:tc>
      </w:tr>
      <w:tr w:rsidR="00A57A2D" w:rsidRPr="0076210D" w14:paraId="5A0AD34B" w14:textId="77777777" w:rsidTr="00EE6B7D">
        <w:tc>
          <w:tcPr>
            <w:tcW w:w="2961" w:type="dxa"/>
          </w:tcPr>
          <w:p w14:paraId="1244E463" w14:textId="77777777" w:rsidR="00A57A2D" w:rsidRPr="0076210D" w:rsidRDefault="00A57A2D" w:rsidP="00BA7E3E">
            <w:pPr>
              <w:pStyle w:val="Lijstalinea"/>
              <w:spacing w:line="259" w:lineRule="auto"/>
              <w:ind w:left="0"/>
              <w:jc w:val="both"/>
            </w:pPr>
            <w:r w:rsidRPr="0076210D">
              <w:t>49,50 %</w:t>
            </w:r>
          </w:p>
        </w:tc>
        <w:tc>
          <w:tcPr>
            <w:tcW w:w="5240" w:type="dxa"/>
          </w:tcPr>
          <w:p w14:paraId="77FA57E5" w14:textId="77777777" w:rsidR="00A57A2D" w:rsidRPr="0076210D" w:rsidRDefault="00A57A2D" w:rsidP="00BA7E3E">
            <w:pPr>
              <w:pStyle w:val="Lijstalinea"/>
              <w:spacing w:line="259" w:lineRule="auto"/>
              <w:ind w:left="0"/>
              <w:jc w:val="both"/>
            </w:pPr>
          </w:p>
        </w:tc>
      </w:tr>
    </w:tbl>
    <w:p w14:paraId="6C58BBAF" w14:textId="77777777" w:rsidR="00A57A2D" w:rsidRPr="0076210D" w:rsidRDefault="00A57A2D" w:rsidP="00BA7E3E">
      <w:pPr>
        <w:pStyle w:val="Lijstalinea"/>
        <w:spacing w:after="0"/>
        <w:jc w:val="both"/>
      </w:pPr>
    </w:p>
    <w:p w14:paraId="6EF74458" w14:textId="62F1A0A0" w:rsidR="00930839" w:rsidRPr="0076210D" w:rsidRDefault="00193271" w:rsidP="00BA7E3E">
      <w:pPr>
        <w:pStyle w:val="Lijstalinea"/>
        <w:spacing w:after="0"/>
        <w:jc w:val="both"/>
      </w:pPr>
      <w:r w:rsidRPr="0076210D">
        <w:t xml:space="preserve">Les taux mentionnés ici comprennent également les cotisations sociales dues par les salariés (voir également </w:t>
      </w:r>
      <w:hyperlink r:id="rId18" w:history="1">
        <w:r w:rsidR="005E751B">
          <w:rPr>
            <w:rStyle w:val="Hyperlink"/>
          </w:rPr>
          <w:t xml:space="preserve">Aperçu des taux </w:t>
        </w:r>
        <w:r w:rsidRPr="0076210D">
          <w:rPr>
            <w:rStyle w:val="Hyperlink"/>
          </w:rPr>
          <w:t>et tranches d'imposition généraux (belastingdienst.nl)</w:t>
        </w:r>
      </w:hyperlink>
      <w:r w:rsidR="00E721E3">
        <w:t>).</w:t>
      </w:r>
      <w:r w:rsidRPr="0076210D">
        <w:t xml:space="preserve">Le taux global </w:t>
      </w:r>
      <w:r w:rsidR="00DE3415">
        <w:t>sur</w:t>
      </w:r>
      <w:r w:rsidRPr="0076210D">
        <w:t xml:space="preserve"> la première tranche comprend </w:t>
      </w:r>
      <w:r w:rsidR="00DE3415">
        <w:t>aussi</w:t>
      </w:r>
      <w:r w:rsidR="00DE3415" w:rsidRPr="0076210D">
        <w:t xml:space="preserve"> </w:t>
      </w:r>
      <w:r w:rsidRPr="0076210D">
        <w:t>les cotisations d'assurance nationale (</w:t>
      </w:r>
      <w:r w:rsidR="00B256FC">
        <w:t>L</w:t>
      </w:r>
      <w:r w:rsidRPr="0076210D">
        <w:t>oi générale sur l</w:t>
      </w:r>
      <w:r w:rsidR="0002234D">
        <w:t>’assurance</w:t>
      </w:r>
      <w:r w:rsidR="00CC5973">
        <w:t>-</w:t>
      </w:r>
      <w:r w:rsidRPr="0076210D">
        <w:t xml:space="preserve">vieillesse / </w:t>
      </w:r>
      <w:r w:rsidR="003C1C17">
        <w:t>L</w:t>
      </w:r>
      <w:r w:rsidR="00EB49CE" w:rsidRPr="00974EEE">
        <w:t>oi</w:t>
      </w:r>
      <w:r w:rsidR="00840251">
        <w:t xml:space="preserve"> </w:t>
      </w:r>
      <w:r w:rsidR="00E4631A">
        <w:t xml:space="preserve">générale sur les proches parents </w:t>
      </w:r>
      <w:r w:rsidRPr="0076210D">
        <w:t xml:space="preserve">/ </w:t>
      </w:r>
      <w:r w:rsidR="00B256FC">
        <w:t>L</w:t>
      </w:r>
      <w:r w:rsidRPr="0076210D">
        <w:t>oi sur les soins de longue durée</w:t>
      </w:r>
      <w:r w:rsidR="003C1C17">
        <w:t>; traduction libre de  Algemene ouderdomswet / Algemene nabestaandenwet / Wet Langdurige zorg "</w:t>
      </w:r>
      <w:r w:rsidRPr="0076210D">
        <w:t>). Ces cotisations sociales ne sont pas déductibles du revenu imposable.</w:t>
      </w:r>
    </w:p>
    <w:p w14:paraId="232527CE" w14:textId="739F860C" w:rsidR="00A57A2D" w:rsidRPr="0076210D" w:rsidRDefault="00930839" w:rsidP="00BA7E3E">
      <w:pPr>
        <w:pStyle w:val="Lijstalinea"/>
        <w:spacing w:after="0"/>
        <w:jc w:val="both"/>
      </w:pPr>
      <w:r w:rsidRPr="0076210D">
        <w:t xml:space="preserve">En outre, les primes doivent être payées pour les régimes d'assurance des </w:t>
      </w:r>
      <w:r w:rsidR="008C2A27">
        <w:t>salariés</w:t>
      </w:r>
      <w:r w:rsidR="008C2A27" w:rsidRPr="0076210D">
        <w:t xml:space="preserve"> </w:t>
      </w:r>
      <w:r w:rsidRPr="0076210D">
        <w:t>(</w:t>
      </w:r>
      <w:r w:rsidR="00B256FC">
        <w:t>L</w:t>
      </w:r>
      <w:r w:rsidRPr="0076210D">
        <w:t xml:space="preserve">oi sur l'assurance chômage / </w:t>
      </w:r>
      <w:r w:rsidR="00B256FC">
        <w:t>L</w:t>
      </w:r>
      <w:r w:rsidRPr="0076210D">
        <w:t>oi sur l'assurance</w:t>
      </w:r>
      <w:r w:rsidR="0065578C">
        <w:t>-</w:t>
      </w:r>
      <w:r w:rsidR="00617C71">
        <w:t>incapacité de travail</w:t>
      </w:r>
      <w:r w:rsidR="00617C71" w:rsidRPr="0076210D">
        <w:t xml:space="preserve"> </w:t>
      </w:r>
      <w:r w:rsidRPr="0076210D">
        <w:t xml:space="preserve">/ </w:t>
      </w:r>
      <w:r w:rsidR="00B256FC">
        <w:t>L</w:t>
      </w:r>
      <w:r w:rsidRPr="0076210D">
        <w:t xml:space="preserve">oi </w:t>
      </w:r>
      <w:r w:rsidR="00353DC0">
        <w:t>relative au</w:t>
      </w:r>
      <w:r w:rsidRPr="0076210D">
        <w:t xml:space="preserve"> travail et </w:t>
      </w:r>
      <w:r w:rsidR="00353DC0">
        <w:t>au</w:t>
      </w:r>
      <w:r w:rsidRPr="0076210D">
        <w:t xml:space="preserve"> revenu selon la capacité de travail / </w:t>
      </w:r>
      <w:r w:rsidR="00B256FC" w:rsidRPr="006D2A70">
        <w:t>L</w:t>
      </w:r>
      <w:r w:rsidRPr="006D2A70">
        <w:t>oi sur l</w:t>
      </w:r>
      <w:r w:rsidR="002F4354" w:rsidRPr="006D2A70">
        <w:t>’assurance-</w:t>
      </w:r>
      <w:r w:rsidRPr="006D2A70">
        <w:t>maladie</w:t>
      </w:r>
      <w:r w:rsidR="006D2A70">
        <w:t> </w:t>
      </w:r>
      <w:r w:rsidR="00521009">
        <w:t>; traduction libre de " Werkloosheidswet / Wet op de arbeidsongeschiktheidsverzekering / Wet werk en inkomen naar arbeidsvermogen / Ziektewet "</w:t>
      </w:r>
      <w:r w:rsidRPr="0076210D">
        <w:t xml:space="preserve">). En règle générale, </w:t>
      </w:r>
      <w:r w:rsidR="00A07576">
        <w:t>elles</w:t>
      </w:r>
      <w:r w:rsidRPr="0076210D">
        <w:t xml:space="preserve"> sont à la charge de l'employeur.</w:t>
      </w:r>
    </w:p>
    <w:p w14:paraId="6374CDCB" w14:textId="77777777" w:rsidR="00A57A2D" w:rsidRPr="0076210D" w:rsidRDefault="00A57A2D" w:rsidP="00BA7E3E">
      <w:pPr>
        <w:pStyle w:val="Lijstalinea"/>
        <w:spacing w:after="0"/>
        <w:jc w:val="both"/>
      </w:pPr>
    </w:p>
    <w:p w14:paraId="1307DB49" w14:textId="77777777" w:rsidR="00A57A2D" w:rsidRPr="0076210D" w:rsidRDefault="00A57A2D" w:rsidP="00BA7E3E">
      <w:pPr>
        <w:pStyle w:val="Lijstalinea"/>
        <w:spacing w:after="0"/>
        <w:jc w:val="both"/>
        <w:rPr>
          <w:u w:val="single"/>
        </w:rPr>
      </w:pPr>
      <w:r w:rsidRPr="0076210D">
        <w:rPr>
          <w:u w:val="single"/>
        </w:rPr>
        <w:t>France :</w:t>
      </w:r>
    </w:p>
    <w:tbl>
      <w:tblPr>
        <w:tblStyle w:val="Tabelraster"/>
        <w:tblW w:w="0" w:type="auto"/>
        <w:tblInd w:w="720" w:type="dxa"/>
        <w:tblLook w:val="04A0" w:firstRow="1" w:lastRow="0" w:firstColumn="1" w:lastColumn="0" w:noHBand="0" w:noVBand="1"/>
      </w:tblPr>
      <w:tblGrid>
        <w:gridCol w:w="2961"/>
        <w:gridCol w:w="5240"/>
      </w:tblGrid>
      <w:tr w:rsidR="00A57A2D" w:rsidRPr="0076210D" w14:paraId="5FB7777C" w14:textId="77777777" w:rsidTr="006D2A70">
        <w:tc>
          <w:tcPr>
            <w:tcW w:w="2961" w:type="dxa"/>
          </w:tcPr>
          <w:p w14:paraId="19E05AC6" w14:textId="31679888" w:rsidR="00A57A2D" w:rsidRPr="0076210D" w:rsidRDefault="00A57A2D" w:rsidP="00BA7E3E">
            <w:pPr>
              <w:pStyle w:val="Lijstalinea"/>
              <w:spacing w:line="259" w:lineRule="auto"/>
              <w:ind w:left="0"/>
              <w:jc w:val="both"/>
            </w:pPr>
            <w:r w:rsidRPr="0076210D">
              <w:t>Taux</w:t>
            </w:r>
            <w:r w:rsidR="00BC613D">
              <w:t xml:space="preserve"> </w:t>
            </w:r>
          </w:p>
        </w:tc>
        <w:tc>
          <w:tcPr>
            <w:tcW w:w="5240" w:type="dxa"/>
          </w:tcPr>
          <w:p w14:paraId="4F072230" w14:textId="0346AC31" w:rsidR="00A57A2D" w:rsidRPr="0076210D" w:rsidRDefault="00A57A2D" w:rsidP="00BA7E3E">
            <w:pPr>
              <w:pStyle w:val="Lijstalinea"/>
              <w:spacing w:line="259" w:lineRule="auto"/>
              <w:ind w:left="0"/>
              <w:jc w:val="both"/>
            </w:pPr>
            <w:r w:rsidRPr="0076210D">
              <w:t>Tranche de revenu (jusqu'à) - année de revenu</w:t>
            </w:r>
            <w:r w:rsidR="00EE6B7D">
              <w:t>s</w:t>
            </w:r>
            <w:r w:rsidRPr="0076210D">
              <w:t xml:space="preserve"> 2021</w:t>
            </w:r>
          </w:p>
        </w:tc>
      </w:tr>
      <w:tr w:rsidR="00A57A2D" w:rsidRPr="0076210D" w14:paraId="6AD6CF42" w14:textId="77777777" w:rsidTr="006D2A70">
        <w:tc>
          <w:tcPr>
            <w:tcW w:w="2961" w:type="dxa"/>
          </w:tcPr>
          <w:p w14:paraId="1C6FA70B" w14:textId="77777777" w:rsidR="00A57A2D" w:rsidRPr="0076210D" w:rsidRDefault="00A57A2D" w:rsidP="00BA7E3E">
            <w:pPr>
              <w:pStyle w:val="Lijstalinea"/>
              <w:spacing w:line="259" w:lineRule="auto"/>
              <w:ind w:left="0"/>
              <w:jc w:val="both"/>
            </w:pPr>
            <w:r w:rsidRPr="0076210D">
              <w:t xml:space="preserve">11 % </w:t>
            </w:r>
          </w:p>
        </w:tc>
        <w:tc>
          <w:tcPr>
            <w:tcW w:w="5240" w:type="dxa"/>
          </w:tcPr>
          <w:p w14:paraId="0268000E" w14:textId="500B001F" w:rsidR="00A57A2D" w:rsidRPr="0076210D" w:rsidRDefault="00A57A2D" w:rsidP="00BA7E3E">
            <w:pPr>
              <w:pStyle w:val="Lijstalinea"/>
              <w:spacing w:line="259" w:lineRule="auto"/>
              <w:ind w:left="0"/>
              <w:jc w:val="both"/>
            </w:pPr>
            <w:r w:rsidRPr="0076210D">
              <w:t xml:space="preserve">26.070 </w:t>
            </w:r>
          </w:p>
        </w:tc>
      </w:tr>
      <w:tr w:rsidR="00A57A2D" w:rsidRPr="0076210D" w14:paraId="111059E2" w14:textId="77777777" w:rsidTr="006D2A70">
        <w:tc>
          <w:tcPr>
            <w:tcW w:w="2961" w:type="dxa"/>
          </w:tcPr>
          <w:p w14:paraId="4DD9FD55" w14:textId="77777777" w:rsidR="00A57A2D" w:rsidRPr="0076210D" w:rsidRDefault="00A57A2D" w:rsidP="00BA7E3E">
            <w:pPr>
              <w:pStyle w:val="Lijstalinea"/>
              <w:spacing w:line="259" w:lineRule="auto"/>
              <w:ind w:left="0"/>
              <w:jc w:val="both"/>
            </w:pPr>
            <w:r w:rsidRPr="0076210D">
              <w:t>30 %</w:t>
            </w:r>
          </w:p>
        </w:tc>
        <w:tc>
          <w:tcPr>
            <w:tcW w:w="5240" w:type="dxa"/>
          </w:tcPr>
          <w:p w14:paraId="3ED87514" w14:textId="511094E7" w:rsidR="00A57A2D" w:rsidRPr="0076210D" w:rsidRDefault="00A57A2D" w:rsidP="00BA7E3E">
            <w:pPr>
              <w:pStyle w:val="Lijstalinea"/>
              <w:spacing w:line="259" w:lineRule="auto"/>
              <w:ind w:left="0"/>
              <w:jc w:val="both"/>
            </w:pPr>
            <w:r w:rsidRPr="0076210D">
              <w:t xml:space="preserve">74.545 </w:t>
            </w:r>
          </w:p>
        </w:tc>
      </w:tr>
      <w:tr w:rsidR="00A57A2D" w:rsidRPr="0076210D" w14:paraId="70402584" w14:textId="77777777" w:rsidTr="006D2A70">
        <w:tc>
          <w:tcPr>
            <w:tcW w:w="2961" w:type="dxa"/>
          </w:tcPr>
          <w:p w14:paraId="3B54EFDE" w14:textId="77777777" w:rsidR="00A57A2D" w:rsidRPr="0076210D" w:rsidRDefault="00A57A2D" w:rsidP="00BA7E3E">
            <w:pPr>
              <w:pStyle w:val="Lijstalinea"/>
              <w:spacing w:line="259" w:lineRule="auto"/>
              <w:ind w:left="0"/>
              <w:jc w:val="both"/>
            </w:pPr>
            <w:r w:rsidRPr="0076210D">
              <w:t>41 %</w:t>
            </w:r>
          </w:p>
        </w:tc>
        <w:tc>
          <w:tcPr>
            <w:tcW w:w="5240" w:type="dxa"/>
          </w:tcPr>
          <w:p w14:paraId="4482FD67" w14:textId="042D547D" w:rsidR="00A57A2D" w:rsidRPr="0076210D" w:rsidRDefault="00A57A2D" w:rsidP="00BA7E3E">
            <w:pPr>
              <w:pStyle w:val="Lijstalinea"/>
              <w:spacing w:line="259" w:lineRule="auto"/>
              <w:ind w:left="0"/>
              <w:jc w:val="both"/>
            </w:pPr>
            <w:r w:rsidRPr="0076210D">
              <w:t xml:space="preserve">160.336 </w:t>
            </w:r>
          </w:p>
        </w:tc>
      </w:tr>
      <w:tr w:rsidR="00A57A2D" w:rsidRPr="0076210D" w14:paraId="026A846C" w14:textId="77777777" w:rsidTr="006D2A70">
        <w:tc>
          <w:tcPr>
            <w:tcW w:w="2961" w:type="dxa"/>
          </w:tcPr>
          <w:p w14:paraId="67EC35A2" w14:textId="77777777" w:rsidR="00A57A2D" w:rsidRPr="0076210D" w:rsidRDefault="00A57A2D" w:rsidP="00BA7E3E">
            <w:pPr>
              <w:pStyle w:val="Lijstalinea"/>
              <w:spacing w:line="259" w:lineRule="auto"/>
              <w:ind w:left="0"/>
              <w:jc w:val="both"/>
            </w:pPr>
            <w:r w:rsidRPr="0076210D">
              <w:t>45 %</w:t>
            </w:r>
          </w:p>
        </w:tc>
        <w:tc>
          <w:tcPr>
            <w:tcW w:w="5240" w:type="dxa"/>
          </w:tcPr>
          <w:p w14:paraId="6BD26B47" w14:textId="77777777" w:rsidR="00A57A2D" w:rsidRPr="0076210D" w:rsidRDefault="00A57A2D" w:rsidP="00BA7E3E">
            <w:pPr>
              <w:pStyle w:val="Lijstalinea"/>
              <w:spacing w:line="259" w:lineRule="auto"/>
              <w:ind w:left="0"/>
              <w:jc w:val="both"/>
            </w:pPr>
          </w:p>
        </w:tc>
      </w:tr>
    </w:tbl>
    <w:p w14:paraId="4B66E000" w14:textId="77777777" w:rsidR="00A57A2D" w:rsidRPr="0076210D" w:rsidRDefault="00A57A2D" w:rsidP="00BA7E3E">
      <w:pPr>
        <w:pStyle w:val="Lijstalinea"/>
        <w:spacing w:after="0"/>
        <w:jc w:val="both"/>
      </w:pPr>
    </w:p>
    <w:p w14:paraId="44AC45C1" w14:textId="487EBA62" w:rsidR="00A57A2D" w:rsidRPr="0076210D" w:rsidRDefault="00A57A2D" w:rsidP="00BA7E3E">
      <w:pPr>
        <w:pStyle w:val="Lijstalinea"/>
        <w:spacing w:after="0"/>
        <w:jc w:val="both"/>
      </w:pPr>
      <w:r w:rsidRPr="0076210D">
        <w:t xml:space="preserve">Il est à noter que la France applique un </w:t>
      </w:r>
      <w:r w:rsidR="003C421D">
        <w:t>"</w:t>
      </w:r>
      <w:r w:rsidRPr="0076210D">
        <w:t>taux</w:t>
      </w:r>
      <w:r w:rsidR="003C421D">
        <w:t>"</w:t>
      </w:r>
      <w:r w:rsidRPr="0076210D">
        <w:t xml:space="preserve"> de 0 % jusqu'à un revenu de 10.225 euros. </w:t>
      </w:r>
      <w:r w:rsidR="009C170C">
        <w:t>Dans un souci</w:t>
      </w:r>
      <w:r w:rsidRPr="0076210D">
        <w:t xml:space="preserve"> de comparabilité, </w:t>
      </w:r>
      <w:r w:rsidR="002B0464">
        <w:t>il en est fait abstraction</w:t>
      </w:r>
      <w:r w:rsidRPr="0076210D">
        <w:t xml:space="preserve">. En principe, cela correspond à </w:t>
      </w:r>
      <w:r w:rsidR="00C73228">
        <w:t>la réduction d’impôt</w:t>
      </w:r>
      <w:r w:rsidR="00920A50">
        <w:t xml:space="preserve"> pour le montant exonéré</w:t>
      </w:r>
      <w:r w:rsidRPr="0076210D">
        <w:t>.</w:t>
      </w:r>
    </w:p>
    <w:p w14:paraId="1FFCE138" w14:textId="77777777" w:rsidR="00A57A2D" w:rsidRPr="0076210D" w:rsidRDefault="00A57A2D" w:rsidP="00BA7E3E">
      <w:pPr>
        <w:pStyle w:val="Lijstalinea"/>
        <w:spacing w:after="0"/>
        <w:jc w:val="both"/>
      </w:pPr>
    </w:p>
    <w:p w14:paraId="4358EE98" w14:textId="05F3FA79" w:rsidR="00A86EC5" w:rsidRDefault="00A57A2D" w:rsidP="00BA7E3E">
      <w:pPr>
        <w:pStyle w:val="Lijstalinea"/>
        <w:spacing w:after="0"/>
        <w:jc w:val="both"/>
      </w:pPr>
      <w:r w:rsidRPr="0076210D">
        <w:t xml:space="preserve">Contrairement à ce qui se passe aux Pays-Bas, ces taux </w:t>
      </w:r>
      <w:r w:rsidRPr="00632E32">
        <w:t>ne tiennent pas compte de</w:t>
      </w:r>
      <w:r w:rsidRPr="00BC19B7">
        <w:t>s</w:t>
      </w:r>
      <w:r w:rsidRPr="0076210D">
        <w:t xml:space="preserve"> cotisations sociales. La France a un système complexe. Les </w:t>
      </w:r>
      <w:r w:rsidR="00FF5E53">
        <w:t>salariés</w:t>
      </w:r>
      <w:r w:rsidR="00FF5E53" w:rsidRPr="0076210D">
        <w:t xml:space="preserve"> </w:t>
      </w:r>
      <w:r w:rsidRPr="0076210D">
        <w:t xml:space="preserve">versent une cotisation d'environ 22 % du salaire brut. </w:t>
      </w:r>
      <w:r w:rsidR="00444F12">
        <w:t>Elle comprend notamment</w:t>
      </w:r>
      <w:r w:rsidRPr="0076210D">
        <w:t xml:space="preserve"> :</w:t>
      </w:r>
    </w:p>
    <w:p w14:paraId="7BDCB4C4" w14:textId="77777777" w:rsidR="00A86EC5" w:rsidRDefault="00A86EC5">
      <w:r>
        <w:br w:type="page"/>
      </w:r>
    </w:p>
    <w:p w14:paraId="45C62179" w14:textId="77777777" w:rsidR="00A57A2D" w:rsidRPr="0076210D" w:rsidRDefault="00A57A2D" w:rsidP="00BA7E3E">
      <w:pPr>
        <w:pStyle w:val="Lijstalinea"/>
        <w:numPr>
          <w:ilvl w:val="1"/>
          <w:numId w:val="15"/>
        </w:numPr>
        <w:spacing w:after="0"/>
        <w:jc w:val="both"/>
      </w:pPr>
      <w:r w:rsidRPr="0076210D">
        <w:t>une contribution sociale généralisée de 9,2 %, partiellement déductible fiscalement, calculée sur 98,25 % du salaire brut (jusqu'à un seuil de 162.096 euros par an) et sur 100 % au-delà de ce seuil ;</w:t>
      </w:r>
    </w:p>
    <w:p w14:paraId="5CFEFA25" w14:textId="77777777" w:rsidR="00A57A2D" w:rsidRPr="0076210D" w:rsidRDefault="00A57A2D" w:rsidP="00BA7E3E">
      <w:pPr>
        <w:pStyle w:val="Lijstalinea"/>
        <w:numPr>
          <w:ilvl w:val="1"/>
          <w:numId w:val="15"/>
        </w:numPr>
        <w:spacing w:after="0"/>
        <w:jc w:val="both"/>
      </w:pPr>
      <w:r w:rsidRPr="0076210D">
        <w:t>une contribution au remboursement de la dette sociale, non déductible fiscalement, de 0,5% sur la même base de calcul ;</w:t>
      </w:r>
    </w:p>
    <w:p w14:paraId="3CCF3974" w14:textId="651FA4E9" w:rsidR="00A57A2D" w:rsidRDefault="00A57A2D" w:rsidP="00BA7E3E">
      <w:pPr>
        <w:pStyle w:val="Lijstalinea"/>
        <w:numPr>
          <w:ilvl w:val="1"/>
          <w:numId w:val="15"/>
        </w:numPr>
        <w:spacing w:after="0"/>
        <w:jc w:val="both"/>
      </w:pPr>
      <w:r w:rsidRPr="0076210D">
        <w:t>des cotisations sociales qui fluctuent en fonction de l'échelle des revenus.</w:t>
      </w:r>
    </w:p>
    <w:p w14:paraId="0A067E8D" w14:textId="77777777" w:rsidR="00632E32" w:rsidRPr="0076210D" w:rsidRDefault="00632E32" w:rsidP="00632E32">
      <w:pPr>
        <w:pStyle w:val="Lijstalinea"/>
        <w:spacing w:after="0"/>
        <w:ind w:left="1440"/>
        <w:jc w:val="both"/>
      </w:pPr>
    </w:p>
    <w:p w14:paraId="49AE6367" w14:textId="7287D1C6" w:rsidR="00B8158E" w:rsidRPr="0076210D" w:rsidRDefault="00B8158E" w:rsidP="00BA7E3E">
      <w:pPr>
        <w:spacing w:after="0"/>
        <w:ind w:left="709"/>
        <w:jc w:val="both"/>
      </w:pPr>
      <w:r w:rsidRPr="0076210D">
        <w:t>En outre, les employeurs doivent également verser une contribution</w:t>
      </w:r>
      <w:r w:rsidR="00632E32">
        <w:t>. P</w:t>
      </w:r>
      <w:r w:rsidRPr="0076210D">
        <w:t xml:space="preserve">our un aperçu général, voir le </w:t>
      </w:r>
      <w:hyperlink r:id="rId19" w:history="1">
        <w:r w:rsidRPr="0076210D">
          <w:rPr>
            <w:rStyle w:val="Hyperlink"/>
          </w:rPr>
          <w:t>Tableau des cotisations sociales sur salaire en 2021 (inspection-du-travail.com).</w:t>
        </w:r>
      </w:hyperlink>
    </w:p>
    <w:p w14:paraId="74DBF313" w14:textId="77777777" w:rsidR="00A57A2D" w:rsidRPr="0076210D" w:rsidRDefault="00A57A2D" w:rsidP="00BA7E3E">
      <w:pPr>
        <w:spacing w:after="0"/>
        <w:jc w:val="both"/>
      </w:pPr>
    </w:p>
    <w:p w14:paraId="35091B3C" w14:textId="77777777" w:rsidR="00A57A2D" w:rsidRPr="0076210D" w:rsidRDefault="00A57A2D" w:rsidP="00BA7E3E">
      <w:pPr>
        <w:pStyle w:val="Lijstalinea"/>
        <w:spacing w:after="0"/>
        <w:jc w:val="both"/>
        <w:rPr>
          <w:u w:val="single"/>
        </w:rPr>
      </w:pPr>
      <w:r w:rsidRPr="0076210D">
        <w:rPr>
          <w:u w:val="single"/>
        </w:rPr>
        <w:t xml:space="preserve">Luxembourg </w:t>
      </w:r>
    </w:p>
    <w:p w14:paraId="3966A60A" w14:textId="77777777" w:rsidR="00A57A2D" w:rsidRPr="0076210D" w:rsidRDefault="00A57A2D" w:rsidP="00BA7E3E">
      <w:pPr>
        <w:pStyle w:val="Lijstalinea"/>
        <w:spacing w:after="0"/>
        <w:jc w:val="both"/>
      </w:pPr>
    </w:p>
    <w:tbl>
      <w:tblPr>
        <w:tblStyle w:val="Tabelraster"/>
        <w:tblW w:w="0" w:type="auto"/>
        <w:tblInd w:w="720" w:type="dxa"/>
        <w:tblLook w:val="04A0" w:firstRow="1" w:lastRow="0" w:firstColumn="1" w:lastColumn="0" w:noHBand="0" w:noVBand="1"/>
      </w:tblPr>
      <w:tblGrid>
        <w:gridCol w:w="4019"/>
        <w:gridCol w:w="4182"/>
      </w:tblGrid>
      <w:tr w:rsidR="00A57A2D" w:rsidRPr="0076210D" w14:paraId="0954532A" w14:textId="77777777" w:rsidTr="00FB3500">
        <w:tc>
          <w:tcPr>
            <w:tcW w:w="6997" w:type="dxa"/>
          </w:tcPr>
          <w:p w14:paraId="31FC8DEC" w14:textId="77777777" w:rsidR="00A57A2D" w:rsidRPr="0076210D" w:rsidRDefault="00A57A2D" w:rsidP="00BA7E3E">
            <w:pPr>
              <w:pStyle w:val="Lijstalinea"/>
              <w:spacing w:line="259" w:lineRule="auto"/>
              <w:ind w:left="0"/>
              <w:jc w:val="both"/>
            </w:pPr>
            <w:r w:rsidRPr="0076210D">
              <w:t xml:space="preserve">Taux </w:t>
            </w:r>
          </w:p>
        </w:tc>
        <w:tc>
          <w:tcPr>
            <w:tcW w:w="6997" w:type="dxa"/>
          </w:tcPr>
          <w:p w14:paraId="40DD6ABB" w14:textId="77777777" w:rsidR="00A57A2D" w:rsidRPr="0076210D" w:rsidRDefault="00A57A2D" w:rsidP="00BA7E3E">
            <w:pPr>
              <w:pStyle w:val="Lijstalinea"/>
              <w:spacing w:line="259" w:lineRule="auto"/>
              <w:ind w:left="0"/>
              <w:jc w:val="both"/>
            </w:pPr>
            <w:r w:rsidRPr="0076210D">
              <w:t>Tranche de revenu (jusqu'à)</w:t>
            </w:r>
          </w:p>
        </w:tc>
      </w:tr>
      <w:tr w:rsidR="00A57A2D" w:rsidRPr="0076210D" w14:paraId="4C46BCEE" w14:textId="77777777" w:rsidTr="00FB3500">
        <w:tc>
          <w:tcPr>
            <w:tcW w:w="6997" w:type="dxa"/>
          </w:tcPr>
          <w:p w14:paraId="030733D3" w14:textId="77777777" w:rsidR="00A57A2D" w:rsidRPr="0076210D" w:rsidRDefault="00A57A2D" w:rsidP="00BA7E3E">
            <w:pPr>
              <w:pStyle w:val="Lijstalinea"/>
              <w:spacing w:line="259" w:lineRule="auto"/>
              <w:ind w:left="0"/>
              <w:jc w:val="both"/>
            </w:pPr>
            <w:r w:rsidRPr="0076210D">
              <w:t xml:space="preserve">8 </w:t>
            </w:r>
          </w:p>
        </w:tc>
        <w:tc>
          <w:tcPr>
            <w:tcW w:w="6997" w:type="dxa"/>
          </w:tcPr>
          <w:p w14:paraId="465BD6A8" w14:textId="77777777" w:rsidR="00A57A2D" w:rsidRPr="0076210D" w:rsidRDefault="00A57A2D" w:rsidP="00BA7E3E">
            <w:pPr>
              <w:pStyle w:val="Lijstalinea"/>
              <w:spacing w:line="259" w:lineRule="auto"/>
              <w:ind w:left="0"/>
              <w:jc w:val="both"/>
            </w:pPr>
            <w:r w:rsidRPr="0076210D">
              <w:t xml:space="preserve">13.137 </w:t>
            </w:r>
          </w:p>
        </w:tc>
      </w:tr>
      <w:tr w:rsidR="00A57A2D" w:rsidRPr="0076210D" w14:paraId="360212E6" w14:textId="77777777" w:rsidTr="00FB3500">
        <w:tc>
          <w:tcPr>
            <w:tcW w:w="6997" w:type="dxa"/>
          </w:tcPr>
          <w:p w14:paraId="50CAD565" w14:textId="77777777" w:rsidR="00A57A2D" w:rsidRPr="0076210D" w:rsidRDefault="00A57A2D" w:rsidP="00BA7E3E">
            <w:pPr>
              <w:pStyle w:val="Lijstalinea"/>
              <w:spacing w:line="259" w:lineRule="auto"/>
              <w:ind w:left="0"/>
              <w:jc w:val="both"/>
            </w:pPr>
            <w:r w:rsidRPr="0076210D">
              <w:t xml:space="preserve">9 </w:t>
            </w:r>
          </w:p>
        </w:tc>
        <w:tc>
          <w:tcPr>
            <w:tcW w:w="6997" w:type="dxa"/>
          </w:tcPr>
          <w:p w14:paraId="106962DB" w14:textId="77777777" w:rsidR="00A57A2D" w:rsidRPr="0076210D" w:rsidRDefault="00A57A2D" w:rsidP="00BA7E3E">
            <w:pPr>
              <w:pStyle w:val="Lijstalinea"/>
              <w:spacing w:line="259" w:lineRule="auto"/>
              <w:ind w:left="0"/>
              <w:jc w:val="both"/>
            </w:pPr>
            <w:r w:rsidRPr="0076210D">
              <w:t xml:space="preserve">15.009 </w:t>
            </w:r>
          </w:p>
        </w:tc>
      </w:tr>
      <w:tr w:rsidR="00A57A2D" w:rsidRPr="0076210D" w14:paraId="76971DED" w14:textId="77777777" w:rsidTr="00FB3500">
        <w:tc>
          <w:tcPr>
            <w:tcW w:w="6997" w:type="dxa"/>
          </w:tcPr>
          <w:p w14:paraId="089BC2E5" w14:textId="77777777" w:rsidR="00A57A2D" w:rsidRPr="0076210D" w:rsidRDefault="00A57A2D" w:rsidP="00BA7E3E">
            <w:pPr>
              <w:pStyle w:val="Lijstalinea"/>
              <w:spacing w:line="259" w:lineRule="auto"/>
              <w:ind w:left="0"/>
              <w:jc w:val="both"/>
            </w:pPr>
            <w:r w:rsidRPr="0076210D">
              <w:t xml:space="preserve">10 </w:t>
            </w:r>
          </w:p>
        </w:tc>
        <w:tc>
          <w:tcPr>
            <w:tcW w:w="6997" w:type="dxa"/>
          </w:tcPr>
          <w:p w14:paraId="5A908DA7" w14:textId="77777777" w:rsidR="00A57A2D" w:rsidRPr="0076210D" w:rsidRDefault="00A57A2D" w:rsidP="00BA7E3E">
            <w:pPr>
              <w:pStyle w:val="Lijstalinea"/>
              <w:spacing w:line="259" w:lineRule="auto"/>
              <w:ind w:left="0"/>
              <w:jc w:val="both"/>
            </w:pPr>
            <w:r w:rsidRPr="0076210D">
              <w:t xml:space="preserve">16.881 </w:t>
            </w:r>
          </w:p>
        </w:tc>
      </w:tr>
      <w:tr w:rsidR="00A57A2D" w:rsidRPr="0076210D" w14:paraId="13CDA6FA" w14:textId="77777777" w:rsidTr="00FB3500">
        <w:tc>
          <w:tcPr>
            <w:tcW w:w="6997" w:type="dxa"/>
          </w:tcPr>
          <w:p w14:paraId="1E63FA45" w14:textId="77777777" w:rsidR="00A57A2D" w:rsidRPr="0076210D" w:rsidRDefault="00A57A2D" w:rsidP="00BA7E3E">
            <w:pPr>
              <w:pStyle w:val="Lijstalinea"/>
              <w:spacing w:line="259" w:lineRule="auto"/>
              <w:ind w:left="0"/>
              <w:jc w:val="both"/>
            </w:pPr>
            <w:r w:rsidRPr="0076210D">
              <w:t xml:space="preserve">11 </w:t>
            </w:r>
          </w:p>
        </w:tc>
        <w:tc>
          <w:tcPr>
            <w:tcW w:w="6997" w:type="dxa"/>
          </w:tcPr>
          <w:p w14:paraId="7C84F591" w14:textId="77777777" w:rsidR="00A57A2D" w:rsidRPr="0076210D" w:rsidRDefault="00A57A2D" w:rsidP="00BA7E3E">
            <w:pPr>
              <w:pStyle w:val="Lijstalinea"/>
              <w:spacing w:line="259" w:lineRule="auto"/>
              <w:ind w:left="0"/>
              <w:jc w:val="both"/>
            </w:pPr>
            <w:r w:rsidRPr="0076210D">
              <w:t xml:space="preserve">18.753 </w:t>
            </w:r>
          </w:p>
        </w:tc>
      </w:tr>
      <w:tr w:rsidR="00A57A2D" w:rsidRPr="0076210D" w14:paraId="4241466C" w14:textId="77777777" w:rsidTr="00FB3500">
        <w:tc>
          <w:tcPr>
            <w:tcW w:w="6997" w:type="dxa"/>
          </w:tcPr>
          <w:p w14:paraId="538B7C7E" w14:textId="77777777" w:rsidR="00A57A2D" w:rsidRPr="0076210D" w:rsidRDefault="00A57A2D" w:rsidP="00BA7E3E">
            <w:pPr>
              <w:pStyle w:val="Lijstalinea"/>
              <w:spacing w:line="259" w:lineRule="auto"/>
              <w:ind w:left="0"/>
              <w:jc w:val="both"/>
            </w:pPr>
            <w:r w:rsidRPr="0076210D">
              <w:t xml:space="preserve">12 </w:t>
            </w:r>
          </w:p>
        </w:tc>
        <w:tc>
          <w:tcPr>
            <w:tcW w:w="6997" w:type="dxa"/>
          </w:tcPr>
          <w:p w14:paraId="2933C60A" w14:textId="77777777" w:rsidR="00A57A2D" w:rsidRPr="0076210D" w:rsidRDefault="00A57A2D" w:rsidP="00BA7E3E">
            <w:pPr>
              <w:pStyle w:val="Lijstalinea"/>
              <w:spacing w:line="259" w:lineRule="auto"/>
              <w:ind w:left="0"/>
              <w:jc w:val="both"/>
            </w:pPr>
            <w:r w:rsidRPr="0076210D">
              <w:t xml:space="preserve">20.625 </w:t>
            </w:r>
          </w:p>
        </w:tc>
      </w:tr>
      <w:tr w:rsidR="00A57A2D" w:rsidRPr="0076210D" w14:paraId="07D8C621" w14:textId="77777777" w:rsidTr="00FB3500">
        <w:tc>
          <w:tcPr>
            <w:tcW w:w="6997" w:type="dxa"/>
          </w:tcPr>
          <w:p w14:paraId="5D378070" w14:textId="77777777" w:rsidR="00A57A2D" w:rsidRPr="0076210D" w:rsidRDefault="00A57A2D" w:rsidP="00BA7E3E">
            <w:pPr>
              <w:pStyle w:val="Lijstalinea"/>
              <w:spacing w:line="259" w:lineRule="auto"/>
              <w:ind w:left="0"/>
              <w:jc w:val="both"/>
            </w:pPr>
            <w:r w:rsidRPr="0076210D">
              <w:t xml:space="preserve">14 </w:t>
            </w:r>
          </w:p>
        </w:tc>
        <w:tc>
          <w:tcPr>
            <w:tcW w:w="6997" w:type="dxa"/>
          </w:tcPr>
          <w:p w14:paraId="35473569" w14:textId="77777777" w:rsidR="00A57A2D" w:rsidRPr="0076210D" w:rsidRDefault="00A57A2D" w:rsidP="00BA7E3E">
            <w:pPr>
              <w:pStyle w:val="Lijstalinea"/>
              <w:spacing w:line="259" w:lineRule="auto"/>
              <w:ind w:left="0"/>
              <w:jc w:val="both"/>
            </w:pPr>
            <w:r w:rsidRPr="0076210D">
              <w:t xml:space="preserve">22.569 </w:t>
            </w:r>
          </w:p>
        </w:tc>
      </w:tr>
      <w:tr w:rsidR="00A57A2D" w:rsidRPr="0076210D" w14:paraId="00FFD0E7" w14:textId="77777777" w:rsidTr="00FB3500">
        <w:tc>
          <w:tcPr>
            <w:tcW w:w="6997" w:type="dxa"/>
          </w:tcPr>
          <w:p w14:paraId="22359052" w14:textId="77777777" w:rsidR="00A57A2D" w:rsidRPr="0076210D" w:rsidRDefault="00A57A2D" w:rsidP="00BA7E3E">
            <w:pPr>
              <w:pStyle w:val="Lijstalinea"/>
              <w:spacing w:line="259" w:lineRule="auto"/>
              <w:ind w:left="0"/>
              <w:jc w:val="both"/>
            </w:pPr>
            <w:r w:rsidRPr="0076210D">
              <w:t xml:space="preserve">16 </w:t>
            </w:r>
          </w:p>
        </w:tc>
        <w:tc>
          <w:tcPr>
            <w:tcW w:w="6997" w:type="dxa"/>
          </w:tcPr>
          <w:p w14:paraId="7BEE5355" w14:textId="77777777" w:rsidR="00A57A2D" w:rsidRPr="0076210D" w:rsidRDefault="00A57A2D" w:rsidP="00BA7E3E">
            <w:pPr>
              <w:pStyle w:val="Lijstalinea"/>
              <w:spacing w:line="259" w:lineRule="auto"/>
              <w:ind w:left="0"/>
              <w:jc w:val="both"/>
            </w:pPr>
            <w:r w:rsidRPr="0076210D">
              <w:t xml:space="preserve">24.513 </w:t>
            </w:r>
          </w:p>
        </w:tc>
      </w:tr>
      <w:tr w:rsidR="00A57A2D" w:rsidRPr="0076210D" w14:paraId="60A25988" w14:textId="77777777" w:rsidTr="00FB3500">
        <w:tc>
          <w:tcPr>
            <w:tcW w:w="6997" w:type="dxa"/>
          </w:tcPr>
          <w:p w14:paraId="70FDEC7B" w14:textId="77777777" w:rsidR="00A57A2D" w:rsidRPr="0076210D" w:rsidRDefault="00A57A2D" w:rsidP="00BA7E3E">
            <w:pPr>
              <w:pStyle w:val="Lijstalinea"/>
              <w:spacing w:line="259" w:lineRule="auto"/>
              <w:ind w:left="0"/>
              <w:jc w:val="both"/>
            </w:pPr>
            <w:r w:rsidRPr="0076210D">
              <w:t xml:space="preserve">18 </w:t>
            </w:r>
          </w:p>
        </w:tc>
        <w:tc>
          <w:tcPr>
            <w:tcW w:w="6997" w:type="dxa"/>
          </w:tcPr>
          <w:p w14:paraId="58661E39" w14:textId="77777777" w:rsidR="00A57A2D" w:rsidRPr="0076210D" w:rsidRDefault="00A57A2D" w:rsidP="00BA7E3E">
            <w:pPr>
              <w:pStyle w:val="Lijstalinea"/>
              <w:spacing w:line="259" w:lineRule="auto"/>
              <w:ind w:left="0"/>
              <w:jc w:val="both"/>
            </w:pPr>
            <w:r w:rsidRPr="0076210D">
              <w:t xml:space="preserve">26.457 </w:t>
            </w:r>
          </w:p>
        </w:tc>
      </w:tr>
      <w:tr w:rsidR="00A57A2D" w:rsidRPr="0076210D" w14:paraId="1898B8E4" w14:textId="77777777" w:rsidTr="00FB3500">
        <w:tc>
          <w:tcPr>
            <w:tcW w:w="6997" w:type="dxa"/>
          </w:tcPr>
          <w:p w14:paraId="4F5194AA" w14:textId="77777777" w:rsidR="00A57A2D" w:rsidRPr="0076210D" w:rsidRDefault="00A57A2D" w:rsidP="00BA7E3E">
            <w:pPr>
              <w:pStyle w:val="Lijstalinea"/>
              <w:spacing w:line="259" w:lineRule="auto"/>
              <w:ind w:left="0"/>
              <w:jc w:val="both"/>
            </w:pPr>
            <w:r w:rsidRPr="0076210D">
              <w:t xml:space="preserve">20 </w:t>
            </w:r>
          </w:p>
        </w:tc>
        <w:tc>
          <w:tcPr>
            <w:tcW w:w="6997" w:type="dxa"/>
          </w:tcPr>
          <w:p w14:paraId="07C12AEF" w14:textId="77777777" w:rsidR="00A57A2D" w:rsidRPr="0076210D" w:rsidRDefault="00A57A2D" w:rsidP="00BA7E3E">
            <w:pPr>
              <w:pStyle w:val="Lijstalinea"/>
              <w:spacing w:line="259" w:lineRule="auto"/>
              <w:ind w:left="0"/>
              <w:jc w:val="both"/>
            </w:pPr>
            <w:r w:rsidRPr="0076210D">
              <w:t xml:space="preserve">28.401 </w:t>
            </w:r>
          </w:p>
        </w:tc>
      </w:tr>
      <w:tr w:rsidR="00A57A2D" w:rsidRPr="0076210D" w14:paraId="6B302ECE" w14:textId="77777777" w:rsidTr="00FB3500">
        <w:tc>
          <w:tcPr>
            <w:tcW w:w="6997" w:type="dxa"/>
          </w:tcPr>
          <w:p w14:paraId="35F9C0CB" w14:textId="77777777" w:rsidR="00A57A2D" w:rsidRPr="0076210D" w:rsidRDefault="00A57A2D" w:rsidP="00BA7E3E">
            <w:pPr>
              <w:pStyle w:val="Lijstalinea"/>
              <w:spacing w:line="259" w:lineRule="auto"/>
              <w:ind w:left="0"/>
              <w:jc w:val="both"/>
            </w:pPr>
            <w:r w:rsidRPr="0076210D">
              <w:t xml:space="preserve">22 </w:t>
            </w:r>
          </w:p>
        </w:tc>
        <w:tc>
          <w:tcPr>
            <w:tcW w:w="6997" w:type="dxa"/>
          </w:tcPr>
          <w:p w14:paraId="49660DE7" w14:textId="77777777" w:rsidR="00A57A2D" w:rsidRPr="0076210D" w:rsidRDefault="00A57A2D" w:rsidP="00BA7E3E">
            <w:pPr>
              <w:pStyle w:val="Lijstalinea"/>
              <w:spacing w:line="259" w:lineRule="auto"/>
              <w:ind w:left="0"/>
              <w:jc w:val="both"/>
            </w:pPr>
            <w:r w:rsidRPr="0076210D">
              <w:t xml:space="preserve">30.345 </w:t>
            </w:r>
          </w:p>
        </w:tc>
      </w:tr>
      <w:tr w:rsidR="00A57A2D" w:rsidRPr="0076210D" w14:paraId="065B9A1F" w14:textId="77777777" w:rsidTr="00FB3500">
        <w:tc>
          <w:tcPr>
            <w:tcW w:w="6997" w:type="dxa"/>
          </w:tcPr>
          <w:p w14:paraId="32809783" w14:textId="77777777" w:rsidR="00A57A2D" w:rsidRPr="0076210D" w:rsidRDefault="00A57A2D" w:rsidP="00BA7E3E">
            <w:pPr>
              <w:pStyle w:val="Lijstalinea"/>
              <w:spacing w:line="259" w:lineRule="auto"/>
              <w:ind w:left="0"/>
              <w:jc w:val="both"/>
            </w:pPr>
            <w:r w:rsidRPr="0076210D">
              <w:t xml:space="preserve">24 </w:t>
            </w:r>
          </w:p>
        </w:tc>
        <w:tc>
          <w:tcPr>
            <w:tcW w:w="6997" w:type="dxa"/>
          </w:tcPr>
          <w:p w14:paraId="0A414E0A" w14:textId="77777777" w:rsidR="00A57A2D" w:rsidRPr="0076210D" w:rsidRDefault="00A57A2D" w:rsidP="00BA7E3E">
            <w:pPr>
              <w:pStyle w:val="Lijstalinea"/>
              <w:spacing w:line="259" w:lineRule="auto"/>
              <w:ind w:left="0"/>
              <w:jc w:val="both"/>
            </w:pPr>
            <w:r w:rsidRPr="0076210D">
              <w:t xml:space="preserve">32.289 </w:t>
            </w:r>
          </w:p>
        </w:tc>
      </w:tr>
      <w:tr w:rsidR="00A57A2D" w:rsidRPr="0076210D" w14:paraId="37D3E72E" w14:textId="77777777" w:rsidTr="00FB3500">
        <w:tc>
          <w:tcPr>
            <w:tcW w:w="6997" w:type="dxa"/>
          </w:tcPr>
          <w:p w14:paraId="03344B7E" w14:textId="77777777" w:rsidR="00A57A2D" w:rsidRPr="0076210D" w:rsidRDefault="00A57A2D" w:rsidP="00BA7E3E">
            <w:pPr>
              <w:pStyle w:val="Lijstalinea"/>
              <w:spacing w:line="259" w:lineRule="auto"/>
              <w:ind w:left="0"/>
              <w:jc w:val="both"/>
            </w:pPr>
            <w:r w:rsidRPr="0076210D">
              <w:t xml:space="preserve">26 </w:t>
            </w:r>
          </w:p>
        </w:tc>
        <w:tc>
          <w:tcPr>
            <w:tcW w:w="6997" w:type="dxa"/>
          </w:tcPr>
          <w:p w14:paraId="0840C50B" w14:textId="77777777" w:rsidR="00A57A2D" w:rsidRPr="0076210D" w:rsidRDefault="00A57A2D" w:rsidP="00BA7E3E">
            <w:pPr>
              <w:pStyle w:val="Lijstalinea"/>
              <w:spacing w:line="259" w:lineRule="auto"/>
              <w:ind w:left="0"/>
              <w:jc w:val="both"/>
            </w:pPr>
            <w:r w:rsidRPr="0076210D">
              <w:t xml:space="preserve">34.233 </w:t>
            </w:r>
          </w:p>
        </w:tc>
      </w:tr>
      <w:tr w:rsidR="00A57A2D" w:rsidRPr="0076210D" w14:paraId="09C3AA4B" w14:textId="77777777" w:rsidTr="00FB3500">
        <w:tc>
          <w:tcPr>
            <w:tcW w:w="6997" w:type="dxa"/>
          </w:tcPr>
          <w:p w14:paraId="57589250" w14:textId="77777777" w:rsidR="00A57A2D" w:rsidRPr="0076210D" w:rsidRDefault="00A57A2D" w:rsidP="00BA7E3E">
            <w:pPr>
              <w:pStyle w:val="Lijstalinea"/>
              <w:spacing w:line="259" w:lineRule="auto"/>
              <w:ind w:left="0"/>
              <w:jc w:val="both"/>
            </w:pPr>
            <w:r w:rsidRPr="0076210D">
              <w:t xml:space="preserve">28 </w:t>
            </w:r>
          </w:p>
        </w:tc>
        <w:tc>
          <w:tcPr>
            <w:tcW w:w="6997" w:type="dxa"/>
          </w:tcPr>
          <w:p w14:paraId="7BF1E3F8" w14:textId="77777777" w:rsidR="00A57A2D" w:rsidRPr="0076210D" w:rsidRDefault="00A57A2D" w:rsidP="00BA7E3E">
            <w:pPr>
              <w:pStyle w:val="Lijstalinea"/>
              <w:spacing w:line="259" w:lineRule="auto"/>
              <w:ind w:left="0"/>
              <w:jc w:val="both"/>
            </w:pPr>
            <w:r w:rsidRPr="0076210D">
              <w:t xml:space="preserve">36.177 </w:t>
            </w:r>
          </w:p>
        </w:tc>
      </w:tr>
      <w:tr w:rsidR="00A57A2D" w:rsidRPr="0076210D" w14:paraId="58B2C44E" w14:textId="77777777" w:rsidTr="00FB3500">
        <w:tc>
          <w:tcPr>
            <w:tcW w:w="6997" w:type="dxa"/>
          </w:tcPr>
          <w:p w14:paraId="3268A2D7" w14:textId="77777777" w:rsidR="00A57A2D" w:rsidRPr="0076210D" w:rsidRDefault="00A57A2D" w:rsidP="00BA7E3E">
            <w:pPr>
              <w:pStyle w:val="Lijstalinea"/>
              <w:spacing w:line="259" w:lineRule="auto"/>
              <w:ind w:left="0"/>
              <w:jc w:val="both"/>
            </w:pPr>
            <w:r w:rsidRPr="0076210D">
              <w:t xml:space="preserve">30 </w:t>
            </w:r>
          </w:p>
        </w:tc>
        <w:tc>
          <w:tcPr>
            <w:tcW w:w="6997" w:type="dxa"/>
          </w:tcPr>
          <w:p w14:paraId="733BD04B" w14:textId="77777777" w:rsidR="00A57A2D" w:rsidRPr="0076210D" w:rsidRDefault="00A57A2D" w:rsidP="00BA7E3E">
            <w:pPr>
              <w:pStyle w:val="Lijstalinea"/>
              <w:spacing w:line="259" w:lineRule="auto"/>
              <w:ind w:left="0"/>
              <w:jc w:val="both"/>
            </w:pPr>
            <w:r w:rsidRPr="0076210D">
              <w:t xml:space="preserve">38.121 </w:t>
            </w:r>
          </w:p>
        </w:tc>
      </w:tr>
      <w:tr w:rsidR="00A57A2D" w:rsidRPr="0076210D" w14:paraId="57DE4800" w14:textId="77777777" w:rsidTr="00FB3500">
        <w:tc>
          <w:tcPr>
            <w:tcW w:w="6997" w:type="dxa"/>
          </w:tcPr>
          <w:p w14:paraId="5D21D64D" w14:textId="77777777" w:rsidR="00A57A2D" w:rsidRPr="0076210D" w:rsidRDefault="00A57A2D" w:rsidP="00BA7E3E">
            <w:pPr>
              <w:pStyle w:val="Lijstalinea"/>
              <w:spacing w:line="259" w:lineRule="auto"/>
              <w:ind w:left="0"/>
              <w:jc w:val="both"/>
            </w:pPr>
            <w:r w:rsidRPr="0076210D">
              <w:t xml:space="preserve">32 </w:t>
            </w:r>
          </w:p>
        </w:tc>
        <w:tc>
          <w:tcPr>
            <w:tcW w:w="6997" w:type="dxa"/>
          </w:tcPr>
          <w:p w14:paraId="76272C60" w14:textId="77777777" w:rsidR="00A57A2D" w:rsidRPr="0076210D" w:rsidRDefault="00A57A2D" w:rsidP="00BA7E3E">
            <w:pPr>
              <w:pStyle w:val="Lijstalinea"/>
              <w:spacing w:line="259" w:lineRule="auto"/>
              <w:ind w:left="0"/>
              <w:jc w:val="both"/>
            </w:pPr>
            <w:r w:rsidRPr="0076210D">
              <w:t xml:space="preserve">40.065 </w:t>
            </w:r>
          </w:p>
        </w:tc>
      </w:tr>
      <w:tr w:rsidR="00A57A2D" w:rsidRPr="0076210D" w14:paraId="0BBEA26F" w14:textId="77777777" w:rsidTr="00FB3500">
        <w:tc>
          <w:tcPr>
            <w:tcW w:w="6997" w:type="dxa"/>
          </w:tcPr>
          <w:p w14:paraId="057CFBD9" w14:textId="77777777" w:rsidR="00A57A2D" w:rsidRPr="0076210D" w:rsidRDefault="00A57A2D" w:rsidP="00BA7E3E">
            <w:pPr>
              <w:pStyle w:val="Lijstalinea"/>
              <w:spacing w:line="259" w:lineRule="auto"/>
              <w:ind w:left="0"/>
              <w:jc w:val="both"/>
            </w:pPr>
            <w:r w:rsidRPr="0076210D">
              <w:t xml:space="preserve">34 </w:t>
            </w:r>
          </w:p>
        </w:tc>
        <w:tc>
          <w:tcPr>
            <w:tcW w:w="6997" w:type="dxa"/>
          </w:tcPr>
          <w:p w14:paraId="26D67120" w14:textId="77777777" w:rsidR="00A57A2D" w:rsidRPr="0076210D" w:rsidRDefault="00A57A2D" w:rsidP="00BA7E3E">
            <w:pPr>
              <w:pStyle w:val="Lijstalinea"/>
              <w:spacing w:line="259" w:lineRule="auto"/>
              <w:ind w:left="0"/>
              <w:jc w:val="both"/>
            </w:pPr>
            <w:r w:rsidRPr="0076210D">
              <w:t xml:space="preserve">42.009 </w:t>
            </w:r>
          </w:p>
        </w:tc>
      </w:tr>
      <w:tr w:rsidR="00A57A2D" w:rsidRPr="0076210D" w14:paraId="769DA488" w14:textId="77777777" w:rsidTr="00FB3500">
        <w:tc>
          <w:tcPr>
            <w:tcW w:w="6997" w:type="dxa"/>
          </w:tcPr>
          <w:p w14:paraId="2B6A2C94" w14:textId="77777777" w:rsidR="00A57A2D" w:rsidRPr="0076210D" w:rsidRDefault="00A57A2D" w:rsidP="00BA7E3E">
            <w:pPr>
              <w:pStyle w:val="Lijstalinea"/>
              <w:spacing w:line="259" w:lineRule="auto"/>
              <w:ind w:left="0"/>
              <w:jc w:val="both"/>
            </w:pPr>
            <w:r w:rsidRPr="0076210D">
              <w:t xml:space="preserve">36 </w:t>
            </w:r>
          </w:p>
        </w:tc>
        <w:tc>
          <w:tcPr>
            <w:tcW w:w="6997" w:type="dxa"/>
          </w:tcPr>
          <w:p w14:paraId="233D02B5" w14:textId="77777777" w:rsidR="00A57A2D" w:rsidRPr="0076210D" w:rsidRDefault="00A57A2D" w:rsidP="00BA7E3E">
            <w:pPr>
              <w:pStyle w:val="Lijstalinea"/>
              <w:spacing w:line="259" w:lineRule="auto"/>
              <w:ind w:left="0"/>
              <w:jc w:val="both"/>
            </w:pPr>
            <w:r w:rsidRPr="0076210D">
              <w:t xml:space="preserve">43.953 </w:t>
            </w:r>
          </w:p>
        </w:tc>
      </w:tr>
      <w:tr w:rsidR="00A57A2D" w:rsidRPr="0076210D" w14:paraId="6AF064AE" w14:textId="77777777" w:rsidTr="00FB3500">
        <w:tc>
          <w:tcPr>
            <w:tcW w:w="6997" w:type="dxa"/>
          </w:tcPr>
          <w:p w14:paraId="18BDD9E3" w14:textId="77777777" w:rsidR="00A57A2D" w:rsidRPr="0076210D" w:rsidRDefault="00A57A2D" w:rsidP="00BA7E3E">
            <w:pPr>
              <w:pStyle w:val="Lijstalinea"/>
              <w:spacing w:line="259" w:lineRule="auto"/>
              <w:ind w:left="0"/>
              <w:jc w:val="both"/>
            </w:pPr>
            <w:r w:rsidRPr="0076210D">
              <w:t xml:space="preserve">38 </w:t>
            </w:r>
          </w:p>
        </w:tc>
        <w:tc>
          <w:tcPr>
            <w:tcW w:w="6997" w:type="dxa"/>
          </w:tcPr>
          <w:p w14:paraId="465CA345" w14:textId="77777777" w:rsidR="00A57A2D" w:rsidRPr="0076210D" w:rsidRDefault="00A57A2D" w:rsidP="00BA7E3E">
            <w:pPr>
              <w:pStyle w:val="Lijstalinea"/>
              <w:spacing w:line="259" w:lineRule="auto"/>
              <w:ind w:left="0"/>
              <w:jc w:val="both"/>
            </w:pPr>
            <w:r w:rsidRPr="0076210D">
              <w:t xml:space="preserve">45.897 </w:t>
            </w:r>
          </w:p>
        </w:tc>
      </w:tr>
      <w:tr w:rsidR="00A57A2D" w:rsidRPr="0076210D" w14:paraId="3475EA49" w14:textId="77777777" w:rsidTr="00FB3500">
        <w:tc>
          <w:tcPr>
            <w:tcW w:w="6997" w:type="dxa"/>
          </w:tcPr>
          <w:p w14:paraId="23536684" w14:textId="77777777" w:rsidR="00A57A2D" w:rsidRPr="0076210D" w:rsidRDefault="00A57A2D" w:rsidP="00BA7E3E">
            <w:pPr>
              <w:pStyle w:val="Lijstalinea"/>
              <w:spacing w:line="259" w:lineRule="auto"/>
              <w:ind w:left="0"/>
              <w:jc w:val="both"/>
            </w:pPr>
            <w:r w:rsidRPr="0076210D">
              <w:t xml:space="preserve">39 </w:t>
            </w:r>
          </w:p>
        </w:tc>
        <w:tc>
          <w:tcPr>
            <w:tcW w:w="6997" w:type="dxa"/>
          </w:tcPr>
          <w:p w14:paraId="5190A0CE" w14:textId="77777777" w:rsidR="00A57A2D" w:rsidRPr="0076210D" w:rsidRDefault="00A57A2D" w:rsidP="00BA7E3E">
            <w:pPr>
              <w:pStyle w:val="Lijstalinea"/>
              <w:spacing w:line="259" w:lineRule="auto"/>
              <w:ind w:left="0"/>
              <w:jc w:val="both"/>
            </w:pPr>
            <w:r w:rsidRPr="0076210D">
              <w:t xml:space="preserve">100.002 </w:t>
            </w:r>
          </w:p>
        </w:tc>
      </w:tr>
      <w:tr w:rsidR="00A57A2D" w:rsidRPr="0076210D" w14:paraId="27663EA2" w14:textId="77777777" w:rsidTr="00FB3500">
        <w:tc>
          <w:tcPr>
            <w:tcW w:w="6997" w:type="dxa"/>
          </w:tcPr>
          <w:p w14:paraId="2AA9B821" w14:textId="77777777" w:rsidR="00A57A2D" w:rsidRPr="0076210D" w:rsidRDefault="00A57A2D" w:rsidP="00BA7E3E">
            <w:pPr>
              <w:pStyle w:val="Lijstalinea"/>
              <w:spacing w:line="259" w:lineRule="auto"/>
              <w:ind w:left="0"/>
              <w:jc w:val="both"/>
            </w:pPr>
            <w:r w:rsidRPr="0076210D">
              <w:t xml:space="preserve">40 </w:t>
            </w:r>
          </w:p>
        </w:tc>
        <w:tc>
          <w:tcPr>
            <w:tcW w:w="6997" w:type="dxa"/>
          </w:tcPr>
          <w:p w14:paraId="4C099A03" w14:textId="77777777" w:rsidR="00A57A2D" w:rsidRPr="0076210D" w:rsidRDefault="00A57A2D" w:rsidP="00BA7E3E">
            <w:pPr>
              <w:pStyle w:val="Lijstalinea"/>
              <w:spacing w:line="259" w:lineRule="auto"/>
              <w:ind w:left="0"/>
              <w:jc w:val="both"/>
            </w:pPr>
            <w:r w:rsidRPr="0076210D">
              <w:t xml:space="preserve">150.000 </w:t>
            </w:r>
          </w:p>
        </w:tc>
      </w:tr>
      <w:tr w:rsidR="00A57A2D" w:rsidRPr="0076210D" w14:paraId="754F256F" w14:textId="77777777" w:rsidTr="00FB3500">
        <w:tc>
          <w:tcPr>
            <w:tcW w:w="6997" w:type="dxa"/>
          </w:tcPr>
          <w:p w14:paraId="187D82A7" w14:textId="77777777" w:rsidR="00A57A2D" w:rsidRPr="0076210D" w:rsidRDefault="00A57A2D" w:rsidP="00BA7E3E">
            <w:pPr>
              <w:pStyle w:val="Lijstalinea"/>
              <w:spacing w:line="259" w:lineRule="auto"/>
              <w:ind w:left="0"/>
              <w:jc w:val="both"/>
            </w:pPr>
            <w:r w:rsidRPr="0076210D">
              <w:t xml:space="preserve">41 </w:t>
            </w:r>
          </w:p>
        </w:tc>
        <w:tc>
          <w:tcPr>
            <w:tcW w:w="6997" w:type="dxa"/>
          </w:tcPr>
          <w:p w14:paraId="220A042E" w14:textId="77777777" w:rsidR="00A57A2D" w:rsidRPr="0076210D" w:rsidRDefault="00A57A2D" w:rsidP="00BA7E3E">
            <w:pPr>
              <w:pStyle w:val="Lijstalinea"/>
              <w:spacing w:line="259" w:lineRule="auto"/>
              <w:ind w:left="0"/>
              <w:jc w:val="both"/>
            </w:pPr>
            <w:r w:rsidRPr="0076210D">
              <w:t xml:space="preserve">200.004 </w:t>
            </w:r>
          </w:p>
        </w:tc>
      </w:tr>
      <w:tr w:rsidR="00A57A2D" w:rsidRPr="0076210D" w14:paraId="05466CD2" w14:textId="77777777" w:rsidTr="00FB3500">
        <w:tc>
          <w:tcPr>
            <w:tcW w:w="6997" w:type="dxa"/>
          </w:tcPr>
          <w:p w14:paraId="785C1386" w14:textId="77777777" w:rsidR="00A57A2D" w:rsidRPr="0076210D" w:rsidRDefault="00A57A2D" w:rsidP="00BA7E3E">
            <w:pPr>
              <w:pStyle w:val="Lijstalinea"/>
              <w:spacing w:line="259" w:lineRule="auto"/>
              <w:ind w:left="0"/>
              <w:jc w:val="both"/>
            </w:pPr>
            <w:r w:rsidRPr="0076210D">
              <w:t xml:space="preserve">42 </w:t>
            </w:r>
          </w:p>
        </w:tc>
        <w:tc>
          <w:tcPr>
            <w:tcW w:w="6997" w:type="dxa"/>
          </w:tcPr>
          <w:p w14:paraId="7F65F3C9" w14:textId="77777777" w:rsidR="00A57A2D" w:rsidRPr="0076210D" w:rsidRDefault="00A57A2D" w:rsidP="00BA7E3E">
            <w:pPr>
              <w:pStyle w:val="Lijstalinea"/>
              <w:spacing w:line="259" w:lineRule="auto"/>
              <w:ind w:left="0"/>
              <w:jc w:val="both"/>
            </w:pPr>
          </w:p>
        </w:tc>
      </w:tr>
    </w:tbl>
    <w:p w14:paraId="60380F54" w14:textId="77777777" w:rsidR="005B0D9F" w:rsidRPr="0076210D" w:rsidRDefault="005B0D9F" w:rsidP="00BA7E3E">
      <w:pPr>
        <w:pStyle w:val="Lijstalinea"/>
        <w:spacing w:after="0"/>
        <w:jc w:val="both"/>
      </w:pPr>
    </w:p>
    <w:p w14:paraId="3D512AE1" w14:textId="4445B2EF" w:rsidR="00A57A2D" w:rsidRPr="0076210D" w:rsidRDefault="00A57A2D" w:rsidP="00BA7E3E">
      <w:pPr>
        <w:pStyle w:val="Lijstalinea"/>
        <w:spacing w:after="0"/>
        <w:jc w:val="both"/>
      </w:pPr>
      <w:r w:rsidRPr="0076210D">
        <w:t xml:space="preserve">Il est à noter que le Luxembourg applique un </w:t>
      </w:r>
      <w:r w:rsidR="006E206E">
        <w:t>"</w:t>
      </w:r>
      <w:r w:rsidRPr="0076210D">
        <w:t>taux</w:t>
      </w:r>
      <w:r w:rsidR="006E206E">
        <w:t>"</w:t>
      </w:r>
      <w:r w:rsidRPr="0076210D">
        <w:t xml:space="preserve"> de 0 % jusqu'à un revenu de 11.265 EUR. Pour des raisons de comparabilité, </w:t>
      </w:r>
      <w:r w:rsidR="00B812EC" w:rsidRPr="00B863BF">
        <w:t>il en est fait abstraction</w:t>
      </w:r>
      <w:r w:rsidRPr="00B863BF">
        <w:t xml:space="preserve">. En principe, cela correspond à </w:t>
      </w:r>
      <w:r w:rsidR="00587BE7" w:rsidRPr="00B863BF">
        <w:t>la réduction d’impôt</w:t>
      </w:r>
      <w:r w:rsidR="006D7A04" w:rsidRPr="00B863BF">
        <w:t xml:space="preserve"> </w:t>
      </w:r>
      <w:r w:rsidR="00B863BF" w:rsidRPr="00B863BF">
        <w:t>pour</w:t>
      </w:r>
      <w:r w:rsidR="006D7A04" w:rsidRPr="00B863BF">
        <w:t xml:space="preserve"> le montant exon</w:t>
      </w:r>
      <w:r w:rsidR="00F864C1" w:rsidRPr="00B863BF">
        <w:t>éré</w:t>
      </w:r>
      <w:r w:rsidRPr="0076210D">
        <w:t xml:space="preserve">. </w:t>
      </w:r>
    </w:p>
    <w:p w14:paraId="6DE6BE98" w14:textId="77777777" w:rsidR="00A57A2D" w:rsidRPr="0076210D" w:rsidRDefault="00A57A2D" w:rsidP="00BA7E3E">
      <w:pPr>
        <w:pStyle w:val="Lijstalinea"/>
        <w:spacing w:after="0"/>
        <w:jc w:val="both"/>
      </w:pPr>
    </w:p>
    <w:p w14:paraId="2CAD1ED8" w14:textId="0567D042" w:rsidR="00891ADD" w:rsidRDefault="00A57A2D" w:rsidP="00B73043">
      <w:pPr>
        <w:pStyle w:val="Lijstalinea"/>
        <w:spacing w:after="0"/>
        <w:jc w:val="both"/>
      </w:pPr>
      <w:r w:rsidRPr="0076210D">
        <w:t xml:space="preserve">En outre, </w:t>
      </w:r>
      <w:r w:rsidR="00635F02" w:rsidRPr="0076210D">
        <w:t xml:space="preserve">au </w:t>
      </w:r>
      <w:r w:rsidR="00635F02">
        <w:t>Luxembourg,</w:t>
      </w:r>
      <w:r w:rsidR="00635F02" w:rsidRPr="0076210D">
        <w:t xml:space="preserve"> </w:t>
      </w:r>
      <w:r w:rsidRPr="0076210D">
        <w:t>des cotisations de sécurité sociale sont dues, dont le taux est (</w:t>
      </w:r>
      <w:r w:rsidR="0098517A">
        <w:t>globalement</w:t>
      </w:r>
      <w:r w:rsidRPr="0076210D">
        <w:t xml:space="preserve">) d'environ 25 % du salaire (voir </w:t>
      </w:r>
      <w:hyperlink r:id="rId20" w:history="1">
        <w:r w:rsidRPr="0076210D">
          <w:rPr>
            <w:rStyle w:val="Hyperlink"/>
          </w:rPr>
          <w:t>Paramètres sociaux - CCSS (Centre commun de la sécurité sociale) - Luxembourg (public.lu).</w:t>
        </w:r>
      </w:hyperlink>
      <w:r w:rsidRPr="0076210D">
        <w:t xml:space="preserve"> Environ la moitié de la co</w:t>
      </w:r>
      <w:r w:rsidR="00CE7EF3">
        <w:t>tisation</w:t>
      </w:r>
      <w:r w:rsidRPr="0076210D">
        <w:t xml:space="preserve"> totale est </w:t>
      </w:r>
      <w:r w:rsidR="00F574B1">
        <w:t>retenue sur le</w:t>
      </w:r>
      <w:r w:rsidRPr="0076210D">
        <w:t xml:space="preserve"> salaire </w:t>
      </w:r>
      <w:r w:rsidR="00F574B1">
        <w:t>du salarié</w:t>
      </w:r>
      <w:r w:rsidRPr="0076210D">
        <w:t xml:space="preserve"> (et est déductible </w:t>
      </w:r>
      <w:r w:rsidR="00F574B1">
        <w:t>fiscalement dans son chef</w:t>
      </w:r>
      <w:r w:rsidRPr="0076210D">
        <w:t>). L'autre moitié est prélevée sous la forme d'une contribution de l'employeur. Une grande partie de ces cotisations est calculée sur un revenu mensuel plafonné de 11.284,77 euros (montant indexé au 1</w:t>
      </w:r>
      <w:r w:rsidRPr="00383D59">
        <w:rPr>
          <w:vertAlign w:val="superscript"/>
        </w:rPr>
        <w:t>er</w:t>
      </w:r>
      <w:r w:rsidRPr="0076210D">
        <w:t xml:space="preserve"> octobre 2021). En outre, un</w:t>
      </w:r>
      <w:r w:rsidR="00B21D0B">
        <w:t xml:space="preserve"> impôt</w:t>
      </w:r>
      <w:r w:rsidRPr="0076210D">
        <w:t xml:space="preserve"> de solidarité est prélevé pour (co)financer le </w:t>
      </w:r>
      <w:r w:rsidR="005C34C7">
        <w:t>régime</w:t>
      </w:r>
      <w:r w:rsidR="005C34C7" w:rsidRPr="0076210D">
        <w:t xml:space="preserve"> </w:t>
      </w:r>
      <w:r w:rsidRPr="0076210D">
        <w:t>de chômage.</w:t>
      </w:r>
      <w:r w:rsidR="00891ADD">
        <w:br w:type="page"/>
      </w:r>
    </w:p>
    <w:p w14:paraId="39CCBE18" w14:textId="77777777" w:rsidR="00A57A2D" w:rsidRPr="0076210D" w:rsidRDefault="00A57A2D" w:rsidP="00BA7E3E">
      <w:pPr>
        <w:pStyle w:val="Lijstalinea"/>
        <w:spacing w:after="0"/>
        <w:jc w:val="both"/>
      </w:pPr>
    </w:p>
    <w:p w14:paraId="08850476" w14:textId="77777777" w:rsidR="00A57A2D" w:rsidRPr="0076210D" w:rsidRDefault="00A57A2D" w:rsidP="00BA7E3E">
      <w:pPr>
        <w:pStyle w:val="Lijstalinea"/>
        <w:spacing w:after="0"/>
        <w:jc w:val="both"/>
        <w:rPr>
          <w:u w:val="single"/>
        </w:rPr>
      </w:pPr>
      <w:r w:rsidRPr="0076210D">
        <w:rPr>
          <w:u w:val="single"/>
        </w:rPr>
        <w:t>Allemagne :</w:t>
      </w:r>
    </w:p>
    <w:p w14:paraId="7208DAFC" w14:textId="77777777" w:rsidR="00A57A2D" w:rsidRPr="0076210D" w:rsidRDefault="00A57A2D" w:rsidP="00BA7E3E">
      <w:pPr>
        <w:pStyle w:val="Lijstalinea"/>
        <w:spacing w:after="0"/>
        <w:jc w:val="both"/>
      </w:pPr>
    </w:p>
    <w:p w14:paraId="58C5F79F" w14:textId="37119D71" w:rsidR="00A57A2D" w:rsidRPr="0076210D" w:rsidRDefault="00A57A2D" w:rsidP="00BA7E3E">
      <w:pPr>
        <w:pStyle w:val="Lijstalinea"/>
        <w:spacing w:after="0"/>
        <w:jc w:val="both"/>
      </w:pPr>
      <w:r w:rsidRPr="0076210D">
        <w:t xml:space="preserve">L'Allemagne a un système tarifaire compliqué, qui est </w:t>
      </w:r>
      <w:r w:rsidR="00EF4395">
        <w:t>en o</w:t>
      </w:r>
      <w:r w:rsidR="002F6FDA">
        <w:t>utre</w:t>
      </w:r>
      <w:r w:rsidR="00EF4395" w:rsidRPr="0076210D">
        <w:t xml:space="preserve"> </w:t>
      </w:r>
      <w:r w:rsidRPr="0076210D">
        <w:t>différen</w:t>
      </w:r>
      <w:r w:rsidR="00950235">
        <w:t>t</w:t>
      </w:r>
      <w:r w:rsidRPr="0076210D">
        <w:t xml:space="preserve">ié </w:t>
      </w:r>
      <w:r w:rsidR="007F5B98">
        <w:t>en fonc</w:t>
      </w:r>
      <w:r w:rsidR="00981507">
        <w:t xml:space="preserve">tion </w:t>
      </w:r>
      <w:r w:rsidR="00A007A5">
        <w:t>de l’imp</w:t>
      </w:r>
      <w:r w:rsidR="002F0A86">
        <w:t>osition</w:t>
      </w:r>
      <w:r w:rsidR="00805E4A">
        <w:t xml:space="preserve"> des personnes isolées</w:t>
      </w:r>
      <w:r w:rsidR="00145AAC">
        <w:t xml:space="preserve"> ou des cohabitants.</w:t>
      </w:r>
    </w:p>
    <w:p w14:paraId="52566478" w14:textId="77777777" w:rsidR="009704AA" w:rsidRPr="0076210D" w:rsidRDefault="009704AA" w:rsidP="00BA7E3E">
      <w:pPr>
        <w:pStyle w:val="Lijstalinea"/>
        <w:spacing w:after="0"/>
        <w:jc w:val="both"/>
      </w:pPr>
    </w:p>
    <w:p w14:paraId="3DB97530" w14:textId="73639094" w:rsidR="00A57A2D" w:rsidRPr="0076210D" w:rsidRDefault="00A57A2D" w:rsidP="00BA7E3E">
      <w:pPr>
        <w:pStyle w:val="Lijstalinea"/>
        <w:spacing w:after="0"/>
        <w:jc w:val="both"/>
      </w:pPr>
      <w:r w:rsidRPr="0076210D">
        <w:t xml:space="preserve">Le tableau ci-dessous contient un aperçu simplifié, tel qu'applicable aux personnes </w:t>
      </w:r>
      <w:r w:rsidR="00145AAC">
        <w:t>isolées</w:t>
      </w:r>
      <w:r w:rsidR="00145AAC" w:rsidRPr="0076210D">
        <w:t xml:space="preserve"> </w:t>
      </w:r>
      <w:r w:rsidRPr="0076210D">
        <w:t>:</w:t>
      </w:r>
    </w:p>
    <w:p w14:paraId="0ED197E5" w14:textId="77777777" w:rsidR="00A57A2D" w:rsidRPr="0076210D" w:rsidRDefault="00A57A2D" w:rsidP="00BA7E3E">
      <w:pPr>
        <w:pStyle w:val="Lijstalinea"/>
        <w:spacing w:after="0"/>
        <w:jc w:val="both"/>
      </w:pPr>
    </w:p>
    <w:tbl>
      <w:tblPr>
        <w:tblStyle w:val="Tabelraster"/>
        <w:tblW w:w="8206" w:type="dxa"/>
        <w:tblInd w:w="720" w:type="dxa"/>
        <w:tblLook w:val="04A0" w:firstRow="1" w:lastRow="0" w:firstColumn="1" w:lastColumn="0" w:noHBand="0" w:noVBand="1"/>
      </w:tblPr>
      <w:tblGrid>
        <w:gridCol w:w="2758"/>
        <w:gridCol w:w="5448"/>
      </w:tblGrid>
      <w:tr w:rsidR="00E90F90" w:rsidRPr="0076210D" w14:paraId="609ACBEE" w14:textId="77777777" w:rsidTr="00BA7E3E">
        <w:tc>
          <w:tcPr>
            <w:tcW w:w="2758" w:type="dxa"/>
          </w:tcPr>
          <w:p w14:paraId="19BCDD6C" w14:textId="4DAE6D69" w:rsidR="00E90F90" w:rsidRPr="0076210D" w:rsidRDefault="00E90F90" w:rsidP="00BA7E3E">
            <w:pPr>
              <w:pStyle w:val="Lijstalinea"/>
              <w:spacing w:line="259" w:lineRule="auto"/>
              <w:ind w:left="0"/>
              <w:jc w:val="both"/>
            </w:pPr>
            <w:r w:rsidRPr="0076210D">
              <w:t xml:space="preserve">Taux (croissant dans la </w:t>
            </w:r>
            <w:r w:rsidR="00145AAC">
              <w:t>tranche</w:t>
            </w:r>
            <w:r w:rsidRPr="0076210D">
              <w:t>)</w:t>
            </w:r>
          </w:p>
        </w:tc>
        <w:tc>
          <w:tcPr>
            <w:tcW w:w="5448" w:type="dxa"/>
          </w:tcPr>
          <w:p w14:paraId="7D8738AB" w14:textId="0D91D441" w:rsidR="00E90F90" w:rsidRPr="0076210D" w:rsidRDefault="00E90F90" w:rsidP="00BA7E3E">
            <w:pPr>
              <w:pStyle w:val="Lijstalinea"/>
              <w:spacing w:line="259" w:lineRule="auto"/>
              <w:ind w:left="0"/>
              <w:jc w:val="both"/>
            </w:pPr>
            <w:r w:rsidRPr="0076210D">
              <w:t xml:space="preserve">Tranche de revenu (jusqu'à) - année de revenu 2021 </w:t>
            </w:r>
          </w:p>
        </w:tc>
      </w:tr>
      <w:tr w:rsidR="00E90F90" w:rsidRPr="0076210D" w14:paraId="32BEDF1C" w14:textId="77777777" w:rsidTr="00BA7E3E">
        <w:tc>
          <w:tcPr>
            <w:tcW w:w="2758" w:type="dxa"/>
          </w:tcPr>
          <w:p w14:paraId="2D8E591B" w14:textId="77777777" w:rsidR="00E90F90" w:rsidRPr="0076210D" w:rsidRDefault="00E90F90" w:rsidP="00BA7E3E">
            <w:pPr>
              <w:pStyle w:val="Lijstalinea"/>
              <w:spacing w:line="259" w:lineRule="auto"/>
              <w:ind w:left="0"/>
              <w:jc w:val="both"/>
            </w:pPr>
            <w:r w:rsidRPr="0076210D">
              <w:t xml:space="preserve">14 – 23,97 </w:t>
            </w:r>
          </w:p>
        </w:tc>
        <w:tc>
          <w:tcPr>
            <w:tcW w:w="5448" w:type="dxa"/>
          </w:tcPr>
          <w:p w14:paraId="48FD2D03" w14:textId="61DB4749" w:rsidR="00E90F90" w:rsidRPr="0076210D" w:rsidRDefault="00E90F90" w:rsidP="00BA7E3E">
            <w:pPr>
              <w:pStyle w:val="Lijstalinea"/>
              <w:spacing w:line="259" w:lineRule="auto"/>
              <w:ind w:left="0"/>
              <w:jc w:val="both"/>
            </w:pPr>
            <w:r w:rsidRPr="0076210D">
              <w:t xml:space="preserve">9.744 – 14.753 </w:t>
            </w:r>
          </w:p>
        </w:tc>
      </w:tr>
      <w:tr w:rsidR="00E90F90" w:rsidRPr="0076210D" w14:paraId="4BB20658" w14:textId="77777777" w:rsidTr="00BA7E3E">
        <w:tc>
          <w:tcPr>
            <w:tcW w:w="2758" w:type="dxa"/>
          </w:tcPr>
          <w:p w14:paraId="5F820BF0" w14:textId="77777777" w:rsidR="00E90F90" w:rsidRPr="0076210D" w:rsidRDefault="00E90F90" w:rsidP="00BA7E3E">
            <w:pPr>
              <w:pStyle w:val="Lijstalinea"/>
              <w:spacing w:line="259" w:lineRule="auto"/>
              <w:ind w:left="0"/>
              <w:jc w:val="both"/>
            </w:pPr>
            <w:r w:rsidRPr="0076210D">
              <w:t xml:space="preserve">23,97 - 42 </w:t>
            </w:r>
          </w:p>
        </w:tc>
        <w:tc>
          <w:tcPr>
            <w:tcW w:w="5448" w:type="dxa"/>
          </w:tcPr>
          <w:p w14:paraId="1B10DD11" w14:textId="30390F17" w:rsidR="00E90F90" w:rsidRPr="0076210D" w:rsidRDefault="00E90F90" w:rsidP="00BA7E3E">
            <w:pPr>
              <w:pStyle w:val="Lijstalinea"/>
              <w:spacing w:line="259" w:lineRule="auto"/>
              <w:ind w:left="0"/>
              <w:jc w:val="both"/>
            </w:pPr>
            <w:r w:rsidRPr="0076210D">
              <w:t xml:space="preserve">14.754 – 57.918 </w:t>
            </w:r>
          </w:p>
        </w:tc>
      </w:tr>
      <w:tr w:rsidR="00E90F90" w:rsidRPr="0076210D" w14:paraId="4C86F402" w14:textId="77777777" w:rsidTr="00BA7E3E">
        <w:tc>
          <w:tcPr>
            <w:tcW w:w="2758" w:type="dxa"/>
          </w:tcPr>
          <w:p w14:paraId="07AA4719" w14:textId="77777777" w:rsidR="00E90F90" w:rsidRPr="0076210D" w:rsidRDefault="00E90F90" w:rsidP="00BA7E3E">
            <w:pPr>
              <w:pStyle w:val="Lijstalinea"/>
              <w:spacing w:line="259" w:lineRule="auto"/>
              <w:ind w:left="0"/>
              <w:jc w:val="both"/>
            </w:pPr>
            <w:r w:rsidRPr="0076210D">
              <w:t xml:space="preserve">42 </w:t>
            </w:r>
          </w:p>
        </w:tc>
        <w:tc>
          <w:tcPr>
            <w:tcW w:w="5448" w:type="dxa"/>
          </w:tcPr>
          <w:p w14:paraId="2A76377D" w14:textId="06E30CF7" w:rsidR="00E90F90" w:rsidRPr="0076210D" w:rsidRDefault="00E90F90" w:rsidP="00BA7E3E">
            <w:pPr>
              <w:pStyle w:val="Lijstalinea"/>
              <w:spacing w:line="259" w:lineRule="auto"/>
              <w:ind w:left="0"/>
              <w:jc w:val="both"/>
            </w:pPr>
            <w:r w:rsidRPr="0076210D">
              <w:t xml:space="preserve">57.919 – 274.612 </w:t>
            </w:r>
          </w:p>
        </w:tc>
      </w:tr>
      <w:tr w:rsidR="00E90F90" w:rsidRPr="0076210D" w14:paraId="61232E70" w14:textId="77777777" w:rsidTr="00BA7E3E">
        <w:tc>
          <w:tcPr>
            <w:tcW w:w="2758" w:type="dxa"/>
          </w:tcPr>
          <w:p w14:paraId="704BC6F7" w14:textId="77777777" w:rsidR="00E90F90" w:rsidRPr="0076210D" w:rsidRDefault="00E90F90" w:rsidP="00BA7E3E">
            <w:pPr>
              <w:pStyle w:val="Lijstalinea"/>
              <w:spacing w:line="259" w:lineRule="auto"/>
              <w:ind w:left="0"/>
              <w:jc w:val="both"/>
            </w:pPr>
            <w:r w:rsidRPr="0076210D">
              <w:t xml:space="preserve">45 </w:t>
            </w:r>
          </w:p>
        </w:tc>
        <w:tc>
          <w:tcPr>
            <w:tcW w:w="5448" w:type="dxa"/>
          </w:tcPr>
          <w:p w14:paraId="261CF48F" w14:textId="4F750738" w:rsidR="00E90F90" w:rsidRPr="0076210D" w:rsidRDefault="00E90F90" w:rsidP="00BA7E3E">
            <w:pPr>
              <w:pStyle w:val="Lijstalinea"/>
              <w:spacing w:line="259" w:lineRule="auto"/>
              <w:ind w:left="0"/>
              <w:jc w:val="both"/>
            </w:pPr>
            <w:r w:rsidRPr="0076210D">
              <w:t xml:space="preserve">274.613 - … </w:t>
            </w:r>
          </w:p>
        </w:tc>
      </w:tr>
    </w:tbl>
    <w:p w14:paraId="1DB97826" w14:textId="77777777" w:rsidR="00A57A2D" w:rsidRPr="0076210D" w:rsidRDefault="00A57A2D" w:rsidP="00BA7E3E">
      <w:pPr>
        <w:pStyle w:val="Lijstalinea"/>
        <w:spacing w:after="0"/>
        <w:jc w:val="both"/>
      </w:pPr>
    </w:p>
    <w:p w14:paraId="6F430E23" w14:textId="0FF2A004" w:rsidR="00A57A2D" w:rsidRPr="0076210D" w:rsidRDefault="00A57A2D" w:rsidP="00BA7E3E">
      <w:pPr>
        <w:pStyle w:val="Lijstalinea"/>
        <w:spacing w:after="0"/>
        <w:jc w:val="both"/>
      </w:pPr>
      <w:r w:rsidRPr="0076210D">
        <w:t xml:space="preserve">Il est à noter que l'Allemagne applique un </w:t>
      </w:r>
      <w:r w:rsidR="008B1507">
        <w:t>"</w:t>
      </w:r>
      <w:r w:rsidRPr="0076210D">
        <w:t>taux</w:t>
      </w:r>
      <w:r w:rsidR="008B1507">
        <w:t>"</w:t>
      </w:r>
      <w:r w:rsidRPr="0076210D">
        <w:t xml:space="preserve"> de 0 % jusqu'à un revenu de 9.744 euros. </w:t>
      </w:r>
      <w:r w:rsidR="00C767BF">
        <w:t>Dans un souci</w:t>
      </w:r>
      <w:r w:rsidR="00C767BF" w:rsidRPr="0076210D">
        <w:t xml:space="preserve"> de comparabilité, </w:t>
      </w:r>
      <w:r w:rsidR="00C767BF">
        <w:t>il en est fait abstraction</w:t>
      </w:r>
      <w:r w:rsidR="00FD435D">
        <w:t>.</w:t>
      </w:r>
      <w:r w:rsidRPr="0076210D">
        <w:t xml:space="preserve"> </w:t>
      </w:r>
      <w:r w:rsidR="00DC7729" w:rsidRPr="0076210D">
        <w:t xml:space="preserve">En principe, cela correspond à </w:t>
      </w:r>
      <w:r w:rsidR="00DC7729">
        <w:t>la réduction d’impôt pour le montant exonéré</w:t>
      </w:r>
      <w:r w:rsidR="00DC7729" w:rsidRPr="0076210D">
        <w:t>.</w:t>
      </w:r>
    </w:p>
    <w:p w14:paraId="7A8247BA" w14:textId="77777777" w:rsidR="00A57A2D" w:rsidRPr="0076210D" w:rsidRDefault="00A57A2D" w:rsidP="00BA7E3E">
      <w:pPr>
        <w:pStyle w:val="Lijstalinea"/>
        <w:spacing w:after="0"/>
        <w:jc w:val="both"/>
      </w:pPr>
    </w:p>
    <w:p w14:paraId="7306A3E0" w14:textId="77777777" w:rsidR="00A57A2D" w:rsidRPr="0076210D" w:rsidRDefault="00A57A2D" w:rsidP="00BA7E3E">
      <w:pPr>
        <w:pStyle w:val="Lijstalinea"/>
        <w:spacing w:after="0"/>
        <w:jc w:val="both"/>
      </w:pPr>
      <w:r w:rsidRPr="0076210D">
        <w:t>En outre, une contribution de solidarité de 5,5 % est due. Elle est calculée sur le montant de l'impôt dû.</w:t>
      </w:r>
    </w:p>
    <w:p w14:paraId="60C9CB93" w14:textId="77777777" w:rsidR="00A57A2D" w:rsidRPr="0076210D" w:rsidRDefault="00A57A2D" w:rsidP="00BA7E3E">
      <w:pPr>
        <w:pStyle w:val="Lijstalinea"/>
        <w:spacing w:after="0"/>
        <w:jc w:val="both"/>
      </w:pPr>
    </w:p>
    <w:p w14:paraId="6553ED53" w14:textId="2C7E0DBF" w:rsidR="00A57A2D" w:rsidRPr="0076210D" w:rsidRDefault="00A57A2D" w:rsidP="00BA7E3E">
      <w:pPr>
        <w:pStyle w:val="Lijstalinea"/>
        <w:spacing w:after="0"/>
        <w:jc w:val="both"/>
      </w:pPr>
      <w:r w:rsidRPr="0076210D">
        <w:t xml:space="preserve">En outre, des cotisations de sécurité sociale sont dues (environ 40 % au total, collectées par le biais </w:t>
      </w:r>
      <w:r w:rsidR="00F905B3" w:rsidRPr="0076210D">
        <w:t xml:space="preserve">de cotisations des employeurs et des </w:t>
      </w:r>
      <w:r w:rsidR="00F905B3">
        <w:t>salariés</w:t>
      </w:r>
      <w:r w:rsidR="00F905B3" w:rsidRPr="0076210D">
        <w:t xml:space="preserve">). Ces contributions sont parfois </w:t>
      </w:r>
      <w:r w:rsidR="00F905B3">
        <w:t xml:space="preserve">seulement </w:t>
      </w:r>
      <w:r w:rsidR="00F905B3" w:rsidRPr="0076210D">
        <w:t xml:space="preserve">partiellement déductibles </w:t>
      </w:r>
      <w:r w:rsidR="00F905B3">
        <w:t>fiscalement</w:t>
      </w:r>
      <w:r w:rsidRPr="0076210D">
        <w:t>.</w:t>
      </w:r>
    </w:p>
    <w:p w14:paraId="5651E248" w14:textId="2D194BE5" w:rsidR="00673ECD" w:rsidRPr="0076210D" w:rsidRDefault="00673ECD" w:rsidP="00BA7E3E">
      <w:pPr>
        <w:pStyle w:val="Lijstalinea"/>
        <w:spacing w:after="0"/>
        <w:ind w:left="0"/>
        <w:jc w:val="both"/>
      </w:pPr>
    </w:p>
    <w:p w14:paraId="3E814C82" w14:textId="0A9438AA" w:rsidR="00673ECD" w:rsidRPr="0076210D" w:rsidRDefault="009A5F91" w:rsidP="00BA7E3E">
      <w:pPr>
        <w:pStyle w:val="Lijstalinea"/>
        <w:numPr>
          <w:ilvl w:val="0"/>
          <w:numId w:val="18"/>
        </w:numPr>
        <w:spacing w:after="0"/>
        <w:ind w:left="709" w:hanging="425"/>
        <w:jc w:val="both"/>
        <w:rPr>
          <w:b/>
          <w:bCs/>
        </w:rPr>
      </w:pPr>
      <w:r w:rsidRPr="0076210D">
        <w:rPr>
          <w:b/>
        </w:rPr>
        <w:t>Visualisation de l'impact po</w:t>
      </w:r>
      <w:r w:rsidR="00371FD9">
        <w:rPr>
          <w:b/>
        </w:rPr>
        <w:t>tentiel</w:t>
      </w:r>
    </w:p>
    <w:p w14:paraId="567E6BBB" w14:textId="3580CCCB" w:rsidR="009A5F91" w:rsidRPr="0076210D" w:rsidRDefault="009A5F91" w:rsidP="00BA7E3E">
      <w:pPr>
        <w:pStyle w:val="Lijstalinea"/>
        <w:spacing w:after="0"/>
        <w:ind w:left="709"/>
        <w:jc w:val="both"/>
      </w:pPr>
    </w:p>
    <w:p w14:paraId="293D6230" w14:textId="456B8F92" w:rsidR="009A5F91" w:rsidRPr="0076210D" w:rsidRDefault="009A5F91" w:rsidP="00BA7E3E">
      <w:pPr>
        <w:pStyle w:val="Lijstalinea"/>
        <w:spacing w:after="0"/>
        <w:ind w:left="709"/>
        <w:jc w:val="both"/>
      </w:pPr>
      <w:r w:rsidRPr="0076210D">
        <w:t xml:space="preserve">Bien entendu, la mesure dans laquelle l'objectif de réduction de </w:t>
      </w:r>
      <w:r w:rsidR="00174EEC" w:rsidRPr="0076210D">
        <w:t xml:space="preserve">la </w:t>
      </w:r>
      <w:r w:rsidR="00174EEC">
        <w:t xml:space="preserve">pression </w:t>
      </w:r>
      <w:r w:rsidR="00174EEC" w:rsidRPr="0076210D">
        <w:t xml:space="preserve">fiscale moyenne sur le travail peut être atteint dépend largement de </w:t>
      </w:r>
      <w:r w:rsidR="00174EEC">
        <w:t>la marge</w:t>
      </w:r>
      <w:r w:rsidR="00E77403" w:rsidRPr="0076210D">
        <w:t xml:space="preserve"> </w:t>
      </w:r>
      <w:r w:rsidRPr="0076210D">
        <w:t>budgétaire disponible.</w:t>
      </w:r>
    </w:p>
    <w:p w14:paraId="20F7226D" w14:textId="458E55F5" w:rsidR="003C47B5" w:rsidRPr="0076210D" w:rsidRDefault="003C47B5" w:rsidP="00BA7E3E">
      <w:pPr>
        <w:pStyle w:val="Lijstalinea"/>
        <w:spacing w:after="0"/>
        <w:ind w:left="709"/>
        <w:jc w:val="both"/>
      </w:pPr>
    </w:p>
    <w:p w14:paraId="0084609D" w14:textId="054CCF43" w:rsidR="003C47B5" w:rsidRPr="0076210D" w:rsidRDefault="003C47B5" w:rsidP="00BA7E3E">
      <w:pPr>
        <w:pStyle w:val="Lijstalinea"/>
        <w:spacing w:after="0"/>
        <w:ind w:left="709"/>
        <w:jc w:val="both"/>
      </w:pPr>
      <w:r w:rsidRPr="0076210D">
        <w:t xml:space="preserve">À l'heure actuelle, il n'est ni possible ni opportun de formuler des propositions très concrètes à cet égard. </w:t>
      </w:r>
    </w:p>
    <w:p w14:paraId="6EB7FDB3" w14:textId="3606A502" w:rsidR="006E6B52" w:rsidRPr="0076210D" w:rsidRDefault="006E6B52" w:rsidP="00BA7E3E">
      <w:pPr>
        <w:pStyle w:val="Lijstalinea"/>
        <w:spacing w:after="0"/>
        <w:ind w:left="709"/>
        <w:jc w:val="both"/>
      </w:pPr>
    </w:p>
    <w:p w14:paraId="37F509C8" w14:textId="66647959" w:rsidR="006E6B52" w:rsidRPr="0076210D" w:rsidRDefault="00E2703F" w:rsidP="00BA7E3E">
      <w:pPr>
        <w:pStyle w:val="Lijstalinea"/>
        <w:spacing w:after="0"/>
        <w:ind w:left="709"/>
        <w:jc w:val="both"/>
      </w:pPr>
      <w:r w:rsidRPr="0076210D">
        <w:t>Néanmoins, il semble utile d'envisager en termes généraux l'impact po</w:t>
      </w:r>
      <w:r w:rsidR="00AB0756">
        <w:t>tentiel</w:t>
      </w:r>
      <w:r w:rsidRPr="0076210D">
        <w:t xml:space="preserve">, dans le cadre d'une marge budgétaire bien définie. Cela permet également de formuler </w:t>
      </w:r>
      <w:r w:rsidR="00EF4C95">
        <w:t xml:space="preserve">immédiatement </w:t>
      </w:r>
      <w:r w:rsidRPr="0076210D">
        <w:t>un certain niveau d'ambition.</w:t>
      </w:r>
    </w:p>
    <w:p w14:paraId="5E8CD123" w14:textId="26F0B9E8" w:rsidR="00E75C09" w:rsidRPr="0076210D" w:rsidRDefault="00E75C09">
      <w:r w:rsidRPr="0076210D">
        <w:br w:type="page"/>
      </w:r>
    </w:p>
    <w:p w14:paraId="7C18C3C2" w14:textId="77777777" w:rsidR="00F507E9" w:rsidRPr="0076210D" w:rsidRDefault="00F507E9" w:rsidP="00BA7E3E">
      <w:pPr>
        <w:pStyle w:val="Lijstalinea"/>
        <w:spacing w:after="0"/>
        <w:ind w:left="709"/>
        <w:jc w:val="both"/>
      </w:pPr>
    </w:p>
    <w:p w14:paraId="70C39F61" w14:textId="3E41A578" w:rsidR="00C15D47" w:rsidRDefault="00F507E9" w:rsidP="00BA7E3E">
      <w:pPr>
        <w:pStyle w:val="Lijstalinea"/>
        <w:spacing w:after="0"/>
        <w:ind w:left="709"/>
        <w:jc w:val="both"/>
      </w:pPr>
      <w:r w:rsidRPr="0076210D">
        <w:t>Le graphique ci-dessous présente quelques simulations à cette fin</w:t>
      </w:r>
      <w:r w:rsidR="00D658CA">
        <w:t>. D</w:t>
      </w:r>
      <w:r w:rsidRPr="0076210D">
        <w:t xml:space="preserve">ans chaque scénario, la CSSS a été complètement supprimée et </w:t>
      </w:r>
      <w:r w:rsidRPr="00974EEE">
        <w:rPr>
          <w:b/>
          <w:bCs/>
          <w:u w:val="single"/>
        </w:rPr>
        <w:t>les tranches d</w:t>
      </w:r>
      <w:r w:rsidR="00653D10" w:rsidRPr="00974EEE">
        <w:rPr>
          <w:b/>
          <w:bCs/>
          <w:u w:val="single"/>
        </w:rPr>
        <w:t>’imposition</w:t>
      </w:r>
      <w:r w:rsidRPr="00974EEE">
        <w:rPr>
          <w:b/>
          <w:bCs/>
          <w:u w:val="single"/>
        </w:rPr>
        <w:t xml:space="preserve"> existantes ont été élargies</w:t>
      </w:r>
      <w:r w:rsidRPr="0076210D">
        <w:t>, respectivement de 2.1</w:t>
      </w:r>
      <w:r w:rsidR="00C15D47">
        <w:t>3</w:t>
      </w:r>
      <w:r w:rsidRPr="0076210D">
        <w:t>0, 4.4</w:t>
      </w:r>
      <w:r w:rsidR="00C15D47">
        <w:t>6</w:t>
      </w:r>
      <w:r w:rsidRPr="0076210D">
        <w:t>0, 7.</w:t>
      </w:r>
      <w:r w:rsidR="00C15D47">
        <w:t>1</w:t>
      </w:r>
      <w:r w:rsidRPr="0076210D">
        <w:t>00, 10.</w:t>
      </w:r>
      <w:r w:rsidR="00C15D47">
        <w:t>25</w:t>
      </w:r>
      <w:r w:rsidRPr="0076210D">
        <w:t>0 et 14.</w:t>
      </w:r>
      <w:r w:rsidR="00C15D47">
        <w:t>3</w:t>
      </w:r>
      <w:r w:rsidRPr="0076210D">
        <w:t>00 euros</w:t>
      </w:r>
      <w:r w:rsidR="005F13FE">
        <w:t> :</w:t>
      </w:r>
      <w:r w:rsidRPr="0076210D">
        <w:t xml:space="preserve"> </w:t>
      </w:r>
    </w:p>
    <w:p w14:paraId="639F2FDA" w14:textId="1F265598" w:rsidR="00C15D47" w:rsidRDefault="00C15D47" w:rsidP="00BA7E3E">
      <w:pPr>
        <w:pStyle w:val="Lijstalinea"/>
        <w:spacing w:after="0"/>
        <w:ind w:left="709"/>
        <w:jc w:val="both"/>
      </w:pPr>
    </w:p>
    <w:p w14:paraId="1CAE6BF5" w14:textId="77777777" w:rsidR="00214265" w:rsidRDefault="00214265" w:rsidP="00BA7E3E">
      <w:pPr>
        <w:pStyle w:val="Lijstalinea"/>
        <w:spacing w:after="0"/>
        <w:ind w:left="709"/>
        <w:jc w:val="both"/>
      </w:pPr>
    </w:p>
    <w:tbl>
      <w:tblPr>
        <w:tblW w:w="8198"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426"/>
        <w:gridCol w:w="1417"/>
        <w:gridCol w:w="1276"/>
        <w:gridCol w:w="1559"/>
        <w:gridCol w:w="1560"/>
      </w:tblGrid>
      <w:tr w:rsidR="00B04D48" w:rsidRPr="00165434" w14:paraId="7BC89B47" w14:textId="77777777" w:rsidTr="003454E6">
        <w:trPr>
          <w:trHeight w:val="288"/>
        </w:trPr>
        <w:tc>
          <w:tcPr>
            <w:tcW w:w="960" w:type="dxa"/>
            <w:shd w:val="clear" w:color="auto" w:fill="auto"/>
            <w:noWrap/>
            <w:vAlign w:val="bottom"/>
            <w:hideMark/>
          </w:tcPr>
          <w:p w14:paraId="7E9BA366" w14:textId="1FCB8CB3" w:rsidR="00B04D48" w:rsidRPr="00165434" w:rsidRDefault="005B21D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Bases</w:t>
            </w:r>
          </w:p>
        </w:tc>
        <w:tc>
          <w:tcPr>
            <w:tcW w:w="1426" w:type="dxa"/>
            <w:shd w:val="clear" w:color="auto" w:fill="auto"/>
            <w:noWrap/>
            <w:vAlign w:val="bottom"/>
            <w:hideMark/>
          </w:tcPr>
          <w:p w14:paraId="33D88820" w14:textId="7B7A36D7" w:rsidR="00B04D48" w:rsidRPr="00165434" w:rsidRDefault="00AC5355"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+ 2.130</w:t>
            </w:r>
          </w:p>
        </w:tc>
        <w:tc>
          <w:tcPr>
            <w:tcW w:w="1417" w:type="dxa"/>
            <w:shd w:val="clear" w:color="auto" w:fill="auto"/>
            <w:noWrap/>
            <w:vAlign w:val="bottom"/>
            <w:hideMark/>
          </w:tcPr>
          <w:p w14:paraId="14EB0812" w14:textId="4FDC52C4" w:rsidR="00B04D48" w:rsidRPr="00165434" w:rsidRDefault="0062309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+ 4.460</w:t>
            </w:r>
          </w:p>
        </w:tc>
        <w:tc>
          <w:tcPr>
            <w:tcW w:w="1276" w:type="dxa"/>
            <w:shd w:val="clear" w:color="auto" w:fill="auto"/>
            <w:noWrap/>
            <w:vAlign w:val="bottom"/>
            <w:hideMark/>
          </w:tcPr>
          <w:p w14:paraId="17A16937" w14:textId="6E5D9D6A" w:rsidR="00B04D48" w:rsidRPr="00165434" w:rsidRDefault="0062309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+ 7.100</w:t>
            </w:r>
          </w:p>
        </w:tc>
        <w:tc>
          <w:tcPr>
            <w:tcW w:w="1559" w:type="dxa"/>
            <w:shd w:val="clear" w:color="auto" w:fill="auto"/>
            <w:noWrap/>
            <w:vAlign w:val="bottom"/>
            <w:hideMark/>
          </w:tcPr>
          <w:p w14:paraId="264E322E" w14:textId="5A354021" w:rsidR="00B04D48" w:rsidRPr="00165434" w:rsidRDefault="0062309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+ 10.250</w:t>
            </w:r>
          </w:p>
        </w:tc>
        <w:tc>
          <w:tcPr>
            <w:tcW w:w="1560" w:type="dxa"/>
            <w:shd w:val="clear" w:color="auto" w:fill="auto"/>
            <w:noWrap/>
            <w:vAlign w:val="bottom"/>
            <w:hideMark/>
          </w:tcPr>
          <w:p w14:paraId="20E7E854" w14:textId="7DBE888C" w:rsidR="00B04D48" w:rsidRPr="00165434" w:rsidRDefault="0062309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+ 14.300</w:t>
            </w:r>
          </w:p>
        </w:tc>
      </w:tr>
      <w:tr w:rsidR="00B04D48" w:rsidRPr="00165434" w14:paraId="7FD5E885" w14:textId="77777777" w:rsidTr="003454E6">
        <w:trPr>
          <w:trHeight w:val="288"/>
        </w:trPr>
        <w:tc>
          <w:tcPr>
            <w:tcW w:w="960" w:type="dxa"/>
            <w:shd w:val="clear" w:color="auto" w:fill="auto"/>
            <w:noWrap/>
            <w:vAlign w:val="bottom"/>
            <w:hideMark/>
          </w:tcPr>
          <w:p w14:paraId="59F9FEE8" w14:textId="77777777" w:rsidR="00B04D48" w:rsidRPr="00165434" w:rsidRDefault="00B04D48" w:rsidP="003454E6">
            <w:pPr>
              <w:spacing w:after="0" w:line="240" w:lineRule="auto"/>
              <w:rPr>
                <w:rFonts w:ascii="Calibri" w:eastAsia="Times New Roman" w:hAnsi="Calibri" w:cs="Calibri"/>
                <w:color w:val="000000"/>
                <w:lang w:eastAsia="nl-BE"/>
              </w:rPr>
            </w:pPr>
          </w:p>
        </w:tc>
        <w:tc>
          <w:tcPr>
            <w:tcW w:w="1426" w:type="dxa"/>
            <w:shd w:val="clear" w:color="auto" w:fill="auto"/>
            <w:noWrap/>
            <w:vAlign w:val="bottom"/>
            <w:hideMark/>
          </w:tcPr>
          <w:p w14:paraId="66B4FDE5"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c>
          <w:tcPr>
            <w:tcW w:w="1417" w:type="dxa"/>
            <w:shd w:val="clear" w:color="auto" w:fill="auto"/>
            <w:noWrap/>
            <w:vAlign w:val="bottom"/>
            <w:hideMark/>
          </w:tcPr>
          <w:p w14:paraId="487D1E72"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c>
          <w:tcPr>
            <w:tcW w:w="1276" w:type="dxa"/>
            <w:shd w:val="clear" w:color="auto" w:fill="auto"/>
            <w:noWrap/>
            <w:vAlign w:val="bottom"/>
            <w:hideMark/>
          </w:tcPr>
          <w:p w14:paraId="0305D69B"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c>
          <w:tcPr>
            <w:tcW w:w="1559" w:type="dxa"/>
            <w:shd w:val="clear" w:color="auto" w:fill="auto"/>
            <w:noWrap/>
            <w:vAlign w:val="bottom"/>
            <w:hideMark/>
          </w:tcPr>
          <w:p w14:paraId="1206ADF6"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c>
          <w:tcPr>
            <w:tcW w:w="1560" w:type="dxa"/>
            <w:shd w:val="clear" w:color="auto" w:fill="auto"/>
            <w:noWrap/>
            <w:vAlign w:val="bottom"/>
            <w:hideMark/>
          </w:tcPr>
          <w:p w14:paraId="254C6BF2"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r>
      <w:tr w:rsidR="00B04D48" w:rsidRPr="00165434" w14:paraId="7E7516FF" w14:textId="77777777" w:rsidTr="003454E6">
        <w:trPr>
          <w:trHeight w:val="288"/>
        </w:trPr>
        <w:tc>
          <w:tcPr>
            <w:tcW w:w="960" w:type="dxa"/>
            <w:shd w:val="clear" w:color="auto" w:fill="auto"/>
            <w:noWrap/>
            <w:vAlign w:val="bottom"/>
            <w:hideMark/>
          </w:tcPr>
          <w:p w14:paraId="4C462CB4"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13</w:t>
            </w:r>
            <w:r>
              <w:rPr>
                <w:rFonts w:ascii="Calibri" w:eastAsia="Times New Roman" w:hAnsi="Calibri" w:cs="Calibri"/>
                <w:color w:val="000000"/>
                <w:lang w:eastAsia="nl-BE"/>
              </w:rPr>
              <w:t>.</w:t>
            </w:r>
            <w:r w:rsidRPr="00165434">
              <w:rPr>
                <w:rFonts w:ascii="Calibri" w:eastAsia="Times New Roman" w:hAnsi="Calibri" w:cs="Calibri"/>
                <w:color w:val="000000"/>
                <w:lang w:eastAsia="nl-BE"/>
              </w:rPr>
              <w:t>540</w:t>
            </w:r>
          </w:p>
        </w:tc>
        <w:tc>
          <w:tcPr>
            <w:tcW w:w="1426" w:type="dxa"/>
            <w:shd w:val="clear" w:color="auto" w:fill="auto"/>
            <w:noWrap/>
            <w:vAlign w:val="bottom"/>
            <w:hideMark/>
          </w:tcPr>
          <w:p w14:paraId="3B2DCEEE"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15</w:t>
            </w:r>
            <w:r>
              <w:rPr>
                <w:rFonts w:ascii="Calibri" w:eastAsia="Times New Roman" w:hAnsi="Calibri" w:cs="Calibri"/>
                <w:color w:val="000000"/>
                <w:lang w:eastAsia="nl-BE"/>
              </w:rPr>
              <w:t>.</w:t>
            </w:r>
            <w:r w:rsidRPr="00165434">
              <w:rPr>
                <w:rFonts w:ascii="Calibri" w:eastAsia="Times New Roman" w:hAnsi="Calibri" w:cs="Calibri"/>
                <w:color w:val="000000"/>
                <w:lang w:eastAsia="nl-BE"/>
              </w:rPr>
              <w:t>670</w:t>
            </w:r>
          </w:p>
        </w:tc>
        <w:tc>
          <w:tcPr>
            <w:tcW w:w="1417" w:type="dxa"/>
            <w:shd w:val="clear" w:color="auto" w:fill="auto"/>
            <w:noWrap/>
            <w:vAlign w:val="bottom"/>
            <w:hideMark/>
          </w:tcPr>
          <w:p w14:paraId="67685C9F"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18</w:t>
            </w:r>
            <w:r>
              <w:rPr>
                <w:rFonts w:ascii="Calibri" w:eastAsia="Times New Roman" w:hAnsi="Calibri" w:cs="Calibri"/>
                <w:color w:val="000000"/>
                <w:lang w:eastAsia="nl-BE"/>
              </w:rPr>
              <w:t>.</w:t>
            </w:r>
            <w:r w:rsidRPr="00165434">
              <w:rPr>
                <w:rFonts w:ascii="Calibri" w:eastAsia="Times New Roman" w:hAnsi="Calibri" w:cs="Calibri"/>
                <w:color w:val="000000"/>
                <w:lang w:eastAsia="nl-BE"/>
              </w:rPr>
              <w:t>000</w:t>
            </w:r>
          </w:p>
        </w:tc>
        <w:tc>
          <w:tcPr>
            <w:tcW w:w="1276" w:type="dxa"/>
            <w:shd w:val="clear" w:color="auto" w:fill="auto"/>
            <w:noWrap/>
            <w:vAlign w:val="bottom"/>
            <w:hideMark/>
          </w:tcPr>
          <w:p w14:paraId="29B629A3"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20</w:t>
            </w:r>
            <w:r>
              <w:rPr>
                <w:rFonts w:ascii="Calibri" w:eastAsia="Times New Roman" w:hAnsi="Calibri" w:cs="Calibri"/>
                <w:color w:val="000000"/>
                <w:lang w:eastAsia="nl-BE"/>
              </w:rPr>
              <w:t>.</w:t>
            </w:r>
            <w:r w:rsidRPr="00165434">
              <w:rPr>
                <w:rFonts w:ascii="Calibri" w:eastAsia="Times New Roman" w:hAnsi="Calibri" w:cs="Calibri"/>
                <w:color w:val="000000"/>
                <w:lang w:eastAsia="nl-BE"/>
              </w:rPr>
              <w:t>640</w:t>
            </w:r>
          </w:p>
        </w:tc>
        <w:tc>
          <w:tcPr>
            <w:tcW w:w="1559" w:type="dxa"/>
            <w:shd w:val="clear" w:color="auto" w:fill="auto"/>
            <w:noWrap/>
            <w:vAlign w:val="bottom"/>
            <w:hideMark/>
          </w:tcPr>
          <w:p w14:paraId="4C681EF1"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23</w:t>
            </w:r>
            <w:r>
              <w:rPr>
                <w:rFonts w:ascii="Calibri" w:eastAsia="Times New Roman" w:hAnsi="Calibri" w:cs="Calibri"/>
                <w:color w:val="000000"/>
                <w:lang w:eastAsia="nl-BE"/>
              </w:rPr>
              <w:t>.</w:t>
            </w:r>
            <w:r w:rsidRPr="00165434">
              <w:rPr>
                <w:rFonts w:ascii="Calibri" w:eastAsia="Times New Roman" w:hAnsi="Calibri" w:cs="Calibri"/>
                <w:color w:val="000000"/>
                <w:lang w:eastAsia="nl-BE"/>
              </w:rPr>
              <w:t>790</w:t>
            </w:r>
          </w:p>
        </w:tc>
        <w:tc>
          <w:tcPr>
            <w:tcW w:w="1560" w:type="dxa"/>
            <w:shd w:val="clear" w:color="auto" w:fill="auto"/>
            <w:noWrap/>
            <w:vAlign w:val="bottom"/>
            <w:hideMark/>
          </w:tcPr>
          <w:p w14:paraId="5177DD64"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27</w:t>
            </w:r>
            <w:r>
              <w:rPr>
                <w:rFonts w:ascii="Calibri" w:eastAsia="Times New Roman" w:hAnsi="Calibri" w:cs="Calibri"/>
                <w:color w:val="000000"/>
                <w:lang w:eastAsia="nl-BE"/>
              </w:rPr>
              <w:t>.</w:t>
            </w:r>
            <w:r w:rsidRPr="00165434">
              <w:rPr>
                <w:rFonts w:ascii="Calibri" w:eastAsia="Times New Roman" w:hAnsi="Calibri" w:cs="Calibri"/>
                <w:color w:val="000000"/>
                <w:lang w:eastAsia="nl-BE"/>
              </w:rPr>
              <w:t>840</w:t>
            </w:r>
          </w:p>
        </w:tc>
      </w:tr>
      <w:tr w:rsidR="00B04D48" w:rsidRPr="00165434" w14:paraId="30047A97" w14:textId="77777777" w:rsidTr="003454E6">
        <w:trPr>
          <w:trHeight w:val="288"/>
        </w:trPr>
        <w:tc>
          <w:tcPr>
            <w:tcW w:w="960" w:type="dxa"/>
            <w:shd w:val="clear" w:color="auto" w:fill="auto"/>
            <w:noWrap/>
            <w:vAlign w:val="bottom"/>
            <w:hideMark/>
          </w:tcPr>
          <w:p w14:paraId="6D003463"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23</w:t>
            </w:r>
            <w:r>
              <w:rPr>
                <w:rFonts w:ascii="Calibri" w:eastAsia="Times New Roman" w:hAnsi="Calibri" w:cs="Calibri"/>
                <w:color w:val="000000"/>
                <w:lang w:eastAsia="nl-BE"/>
              </w:rPr>
              <w:t>.</w:t>
            </w:r>
            <w:r w:rsidRPr="00165434">
              <w:rPr>
                <w:rFonts w:ascii="Calibri" w:eastAsia="Times New Roman" w:hAnsi="Calibri" w:cs="Calibri"/>
                <w:color w:val="000000"/>
                <w:lang w:eastAsia="nl-BE"/>
              </w:rPr>
              <w:t>900</w:t>
            </w:r>
          </w:p>
        </w:tc>
        <w:tc>
          <w:tcPr>
            <w:tcW w:w="1426" w:type="dxa"/>
            <w:shd w:val="clear" w:color="auto" w:fill="auto"/>
            <w:noWrap/>
            <w:vAlign w:val="bottom"/>
            <w:hideMark/>
          </w:tcPr>
          <w:p w14:paraId="3BE6AEA1"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26</w:t>
            </w:r>
            <w:r>
              <w:rPr>
                <w:rFonts w:ascii="Calibri" w:eastAsia="Times New Roman" w:hAnsi="Calibri" w:cs="Calibri"/>
                <w:color w:val="000000"/>
                <w:lang w:eastAsia="nl-BE"/>
              </w:rPr>
              <w:t>.</w:t>
            </w:r>
            <w:r w:rsidRPr="00165434">
              <w:rPr>
                <w:rFonts w:ascii="Calibri" w:eastAsia="Times New Roman" w:hAnsi="Calibri" w:cs="Calibri"/>
                <w:color w:val="000000"/>
                <w:lang w:eastAsia="nl-BE"/>
              </w:rPr>
              <w:t>030</w:t>
            </w:r>
          </w:p>
        </w:tc>
        <w:tc>
          <w:tcPr>
            <w:tcW w:w="1417" w:type="dxa"/>
            <w:shd w:val="clear" w:color="auto" w:fill="auto"/>
            <w:noWrap/>
            <w:vAlign w:val="bottom"/>
            <w:hideMark/>
          </w:tcPr>
          <w:p w14:paraId="1BC62949"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28</w:t>
            </w:r>
            <w:r>
              <w:rPr>
                <w:rFonts w:ascii="Calibri" w:eastAsia="Times New Roman" w:hAnsi="Calibri" w:cs="Calibri"/>
                <w:color w:val="000000"/>
                <w:lang w:eastAsia="nl-BE"/>
              </w:rPr>
              <w:t>.</w:t>
            </w:r>
            <w:r w:rsidRPr="00165434">
              <w:rPr>
                <w:rFonts w:ascii="Calibri" w:eastAsia="Times New Roman" w:hAnsi="Calibri" w:cs="Calibri"/>
                <w:color w:val="000000"/>
                <w:lang w:eastAsia="nl-BE"/>
              </w:rPr>
              <w:t>360</w:t>
            </w:r>
          </w:p>
        </w:tc>
        <w:tc>
          <w:tcPr>
            <w:tcW w:w="1276" w:type="dxa"/>
            <w:shd w:val="clear" w:color="auto" w:fill="auto"/>
            <w:noWrap/>
            <w:vAlign w:val="bottom"/>
            <w:hideMark/>
          </w:tcPr>
          <w:p w14:paraId="1C2AA459"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31</w:t>
            </w:r>
            <w:r>
              <w:rPr>
                <w:rFonts w:ascii="Calibri" w:eastAsia="Times New Roman" w:hAnsi="Calibri" w:cs="Calibri"/>
                <w:color w:val="000000"/>
                <w:lang w:eastAsia="nl-BE"/>
              </w:rPr>
              <w:t>.</w:t>
            </w:r>
            <w:r w:rsidRPr="00165434">
              <w:rPr>
                <w:rFonts w:ascii="Calibri" w:eastAsia="Times New Roman" w:hAnsi="Calibri" w:cs="Calibri"/>
                <w:color w:val="000000"/>
                <w:lang w:eastAsia="nl-BE"/>
              </w:rPr>
              <w:t>000</w:t>
            </w:r>
          </w:p>
        </w:tc>
        <w:tc>
          <w:tcPr>
            <w:tcW w:w="1559" w:type="dxa"/>
            <w:shd w:val="clear" w:color="auto" w:fill="auto"/>
            <w:noWrap/>
            <w:vAlign w:val="bottom"/>
            <w:hideMark/>
          </w:tcPr>
          <w:p w14:paraId="2AEFA11B"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34</w:t>
            </w:r>
            <w:r>
              <w:rPr>
                <w:rFonts w:ascii="Calibri" w:eastAsia="Times New Roman" w:hAnsi="Calibri" w:cs="Calibri"/>
                <w:color w:val="000000"/>
                <w:lang w:eastAsia="nl-BE"/>
              </w:rPr>
              <w:t>.</w:t>
            </w:r>
            <w:r w:rsidRPr="00165434">
              <w:rPr>
                <w:rFonts w:ascii="Calibri" w:eastAsia="Times New Roman" w:hAnsi="Calibri" w:cs="Calibri"/>
                <w:color w:val="000000"/>
                <w:lang w:eastAsia="nl-BE"/>
              </w:rPr>
              <w:t>150</w:t>
            </w:r>
          </w:p>
        </w:tc>
        <w:tc>
          <w:tcPr>
            <w:tcW w:w="1560" w:type="dxa"/>
            <w:shd w:val="clear" w:color="auto" w:fill="auto"/>
            <w:noWrap/>
            <w:vAlign w:val="bottom"/>
            <w:hideMark/>
          </w:tcPr>
          <w:p w14:paraId="46045A2E"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38</w:t>
            </w:r>
            <w:r>
              <w:rPr>
                <w:rFonts w:ascii="Calibri" w:eastAsia="Times New Roman" w:hAnsi="Calibri" w:cs="Calibri"/>
                <w:color w:val="000000"/>
                <w:lang w:eastAsia="nl-BE"/>
              </w:rPr>
              <w:t>.</w:t>
            </w:r>
            <w:r w:rsidRPr="00165434">
              <w:rPr>
                <w:rFonts w:ascii="Calibri" w:eastAsia="Times New Roman" w:hAnsi="Calibri" w:cs="Calibri"/>
                <w:color w:val="000000"/>
                <w:lang w:eastAsia="nl-BE"/>
              </w:rPr>
              <w:t>200</w:t>
            </w:r>
          </w:p>
        </w:tc>
      </w:tr>
      <w:tr w:rsidR="00B04D48" w:rsidRPr="00165434" w14:paraId="4EBD6FAB" w14:textId="77777777" w:rsidTr="003454E6">
        <w:trPr>
          <w:trHeight w:val="288"/>
        </w:trPr>
        <w:tc>
          <w:tcPr>
            <w:tcW w:w="960" w:type="dxa"/>
            <w:shd w:val="clear" w:color="auto" w:fill="auto"/>
            <w:noWrap/>
            <w:vAlign w:val="bottom"/>
            <w:hideMark/>
          </w:tcPr>
          <w:p w14:paraId="36DFD191"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41</w:t>
            </w:r>
            <w:r>
              <w:rPr>
                <w:rFonts w:ascii="Calibri" w:eastAsia="Times New Roman" w:hAnsi="Calibri" w:cs="Calibri"/>
                <w:color w:val="000000"/>
                <w:lang w:eastAsia="nl-BE"/>
              </w:rPr>
              <w:t>.</w:t>
            </w:r>
            <w:r w:rsidRPr="00165434">
              <w:rPr>
                <w:rFonts w:ascii="Calibri" w:eastAsia="Times New Roman" w:hAnsi="Calibri" w:cs="Calibri"/>
                <w:color w:val="000000"/>
                <w:lang w:eastAsia="nl-BE"/>
              </w:rPr>
              <w:t>360</w:t>
            </w:r>
          </w:p>
        </w:tc>
        <w:tc>
          <w:tcPr>
            <w:tcW w:w="1426" w:type="dxa"/>
            <w:shd w:val="clear" w:color="auto" w:fill="auto"/>
            <w:noWrap/>
            <w:vAlign w:val="bottom"/>
            <w:hideMark/>
          </w:tcPr>
          <w:p w14:paraId="437771EE"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43</w:t>
            </w:r>
            <w:r>
              <w:rPr>
                <w:rFonts w:ascii="Calibri" w:eastAsia="Times New Roman" w:hAnsi="Calibri" w:cs="Calibri"/>
                <w:color w:val="000000"/>
                <w:lang w:eastAsia="nl-BE"/>
              </w:rPr>
              <w:t>.</w:t>
            </w:r>
            <w:r w:rsidRPr="00165434">
              <w:rPr>
                <w:rFonts w:ascii="Calibri" w:eastAsia="Times New Roman" w:hAnsi="Calibri" w:cs="Calibri"/>
                <w:color w:val="000000"/>
                <w:lang w:eastAsia="nl-BE"/>
              </w:rPr>
              <w:t>490</w:t>
            </w:r>
          </w:p>
        </w:tc>
        <w:tc>
          <w:tcPr>
            <w:tcW w:w="1417" w:type="dxa"/>
            <w:shd w:val="clear" w:color="auto" w:fill="auto"/>
            <w:noWrap/>
            <w:vAlign w:val="bottom"/>
            <w:hideMark/>
          </w:tcPr>
          <w:p w14:paraId="585A9186"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45</w:t>
            </w:r>
            <w:r>
              <w:rPr>
                <w:rFonts w:ascii="Calibri" w:eastAsia="Times New Roman" w:hAnsi="Calibri" w:cs="Calibri"/>
                <w:color w:val="000000"/>
                <w:lang w:eastAsia="nl-BE"/>
              </w:rPr>
              <w:t>.</w:t>
            </w:r>
            <w:r w:rsidRPr="00165434">
              <w:rPr>
                <w:rFonts w:ascii="Calibri" w:eastAsia="Times New Roman" w:hAnsi="Calibri" w:cs="Calibri"/>
                <w:color w:val="000000"/>
                <w:lang w:eastAsia="nl-BE"/>
              </w:rPr>
              <w:t>820</w:t>
            </w:r>
          </w:p>
        </w:tc>
        <w:tc>
          <w:tcPr>
            <w:tcW w:w="1276" w:type="dxa"/>
            <w:shd w:val="clear" w:color="auto" w:fill="auto"/>
            <w:noWrap/>
            <w:vAlign w:val="bottom"/>
            <w:hideMark/>
          </w:tcPr>
          <w:p w14:paraId="258DA842"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48</w:t>
            </w:r>
            <w:r>
              <w:rPr>
                <w:rFonts w:ascii="Calibri" w:eastAsia="Times New Roman" w:hAnsi="Calibri" w:cs="Calibri"/>
                <w:color w:val="000000"/>
                <w:lang w:eastAsia="nl-BE"/>
              </w:rPr>
              <w:t>.</w:t>
            </w:r>
            <w:r w:rsidRPr="00165434">
              <w:rPr>
                <w:rFonts w:ascii="Calibri" w:eastAsia="Times New Roman" w:hAnsi="Calibri" w:cs="Calibri"/>
                <w:color w:val="000000"/>
                <w:lang w:eastAsia="nl-BE"/>
              </w:rPr>
              <w:t>460</w:t>
            </w:r>
          </w:p>
        </w:tc>
        <w:tc>
          <w:tcPr>
            <w:tcW w:w="1559" w:type="dxa"/>
            <w:shd w:val="clear" w:color="auto" w:fill="auto"/>
            <w:noWrap/>
            <w:vAlign w:val="bottom"/>
            <w:hideMark/>
          </w:tcPr>
          <w:p w14:paraId="467CB901"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51</w:t>
            </w:r>
            <w:r>
              <w:rPr>
                <w:rFonts w:ascii="Calibri" w:eastAsia="Times New Roman" w:hAnsi="Calibri" w:cs="Calibri"/>
                <w:color w:val="000000"/>
                <w:lang w:eastAsia="nl-BE"/>
              </w:rPr>
              <w:t>.</w:t>
            </w:r>
            <w:r w:rsidRPr="00165434">
              <w:rPr>
                <w:rFonts w:ascii="Calibri" w:eastAsia="Times New Roman" w:hAnsi="Calibri" w:cs="Calibri"/>
                <w:color w:val="000000"/>
                <w:lang w:eastAsia="nl-BE"/>
              </w:rPr>
              <w:t>610</w:t>
            </w:r>
          </w:p>
        </w:tc>
        <w:tc>
          <w:tcPr>
            <w:tcW w:w="1560" w:type="dxa"/>
            <w:shd w:val="clear" w:color="auto" w:fill="auto"/>
            <w:noWrap/>
            <w:vAlign w:val="bottom"/>
            <w:hideMark/>
          </w:tcPr>
          <w:p w14:paraId="39D22AB7"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55</w:t>
            </w:r>
            <w:r>
              <w:rPr>
                <w:rFonts w:ascii="Calibri" w:eastAsia="Times New Roman" w:hAnsi="Calibri" w:cs="Calibri"/>
                <w:color w:val="000000"/>
                <w:lang w:eastAsia="nl-BE"/>
              </w:rPr>
              <w:t>.</w:t>
            </w:r>
            <w:r w:rsidRPr="00165434">
              <w:rPr>
                <w:rFonts w:ascii="Calibri" w:eastAsia="Times New Roman" w:hAnsi="Calibri" w:cs="Calibri"/>
                <w:color w:val="000000"/>
                <w:lang w:eastAsia="nl-BE"/>
              </w:rPr>
              <w:t>660</w:t>
            </w:r>
          </w:p>
        </w:tc>
      </w:tr>
    </w:tbl>
    <w:p w14:paraId="64E46F3B" w14:textId="6158E261" w:rsidR="00C15D47" w:rsidRDefault="00C15D47" w:rsidP="00BA7E3E">
      <w:pPr>
        <w:pStyle w:val="Lijstalinea"/>
        <w:spacing w:after="0"/>
        <w:ind w:left="709"/>
        <w:jc w:val="both"/>
      </w:pPr>
    </w:p>
    <w:p w14:paraId="29F19701" w14:textId="77777777" w:rsidR="00B04D48" w:rsidRDefault="00B04D48" w:rsidP="00BA7E3E">
      <w:pPr>
        <w:pStyle w:val="Lijstalinea"/>
        <w:spacing w:after="0"/>
        <w:ind w:left="709"/>
        <w:jc w:val="both"/>
      </w:pPr>
    </w:p>
    <w:p w14:paraId="3CC68418" w14:textId="6F9D3025" w:rsidR="002E1C9F" w:rsidRDefault="00AD0D99" w:rsidP="00BA7E3E">
      <w:pPr>
        <w:pStyle w:val="Lijstalinea"/>
        <w:spacing w:after="0"/>
        <w:ind w:left="709"/>
        <w:jc w:val="both"/>
      </w:pPr>
      <w:r>
        <w:t>Par la mise en place de ces mesures</w:t>
      </w:r>
      <w:r w:rsidR="004C7E39">
        <w:t xml:space="preserve"> (budget 2019)</w:t>
      </w:r>
      <w:r w:rsidR="00F507E9" w:rsidRPr="0076210D">
        <w:t xml:space="preserve">, </w:t>
      </w:r>
      <w:r w:rsidR="00F95D6E">
        <w:t>les recettes</w:t>
      </w:r>
      <w:r w:rsidR="00F507E9" w:rsidRPr="0076210D">
        <w:t xml:space="preserve"> de l'impôt </w:t>
      </w:r>
      <w:r w:rsidR="00F83D2A">
        <w:t>des</w:t>
      </w:r>
      <w:r w:rsidR="00F507E9" w:rsidRPr="0076210D">
        <w:t xml:space="preserve"> personnes physiques </w:t>
      </w:r>
      <w:r w:rsidR="00E4252F">
        <w:t>diminueraient</w:t>
      </w:r>
      <w:r w:rsidR="001A12DB">
        <w:t xml:space="preserve"> re</w:t>
      </w:r>
      <w:r w:rsidR="009A37F7">
        <w:t>spectivement</w:t>
      </w:r>
      <w:r w:rsidR="00F507E9" w:rsidRPr="0076210D">
        <w:t xml:space="preserve"> 2.017,36 </w:t>
      </w:r>
      <w:r w:rsidR="00EF4315">
        <w:t>million d’euros</w:t>
      </w:r>
      <w:r w:rsidR="009B4CAB">
        <w:t xml:space="preserve"> (I)</w:t>
      </w:r>
      <w:r w:rsidR="0004278B">
        <w:t xml:space="preserve">, </w:t>
      </w:r>
      <w:r w:rsidR="00F507E9" w:rsidRPr="0076210D">
        <w:t xml:space="preserve">4.036,57 </w:t>
      </w:r>
      <w:r w:rsidR="00EF4315">
        <w:t>million d’euros</w:t>
      </w:r>
      <w:r w:rsidR="009B4CAB">
        <w:t xml:space="preserve"> (II)</w:t>
      </w:r>
      <w:r w:rsidR="0004278B">
        <w:t xml:space="preserve">, </w:t>
      </w:r>
      <w:r w:rsidR="00F507E9" w:rsidRPr="0076210D">
        <w:t xml:space="preserve">6.037,86 </w:t>
      </w:r>
      <w:r w:rsidR="00EF4315">
        <w:t>million d’euros</w:t>
      </w:r>
      <w:r w:rsidR="009B4CAB">
        <w:t xml:space="preserve"> (III) </w:t>
      </w:r>
      <w:r w:rsidR="0004278B">
        <w:t xml:space="preserve">, </w:t>
      </w:r>
      <w:r w:rsidR="00F507E9" w:rsidRPr="0076210D">
        <w:t xml:space="preserve">8.042,02 </w:t>
      </w:r>
      <w:r w:rsidR="00EF4315">
        <w:t>million d’euros</w:t>
      </w:r>
      <w:r w:rsidR="009B4CAB">
        <w:t xml:space="preserve"> (IV)</w:t>
      </w:r>
      <w:r w:rsidR="0004278B">
        <w:t xml:space="preserve"> e</w:t>
      </w:r>
      <w:r w:rsidR="00F507E9" w:rsidRPr="0076210D">
        <w:t xml:space="preserve">t 10.090,04 </w:t>
      </w:r>
      <w:r w:rsidR="00EF4315">
        <w:t>million d’euros</w:t>
      </w:r>
      <w:r w:rsidR="009B4CAB">
        <w:t xml:space="preserve"> (V)</w:t>
      </w:r>
      <w:r w:rsidR="00F507E9" w:rsidRPr="0076210D">
        <w:t>. L'axe des abscisses représente le coût/bénéfice</w:t>
      </w:r>
      <w:r w:rsidR="005026DE" w:rsidRPr="005026DE">
        <w:t xml:space="preserve"> </w:t>
      </w:r>
      <w:r w:rsidR="005026DE" w:rsidRPr="0076210D">
        <w:t>du travail</w:t>
      </w:r>
      <w:r w:rsidR="00F507E9" w:rsidRPr="0076210D">
        <w:t>.</w:t>
      </w:r>
    </w:p>
    <w:p w14:paraId="5D78DCF1" w14:textId="585ADBF4" w:rsidR="00695E95" w:rsidRDefault="00695E95" w:rsidP="00CE6816">
      <w:pPr>
        <w:spacing w:after="0"/>
        <w:jc w:val="both"/>
      </w:pPr>
    </w:p>
    <w:p w14:paraId="30B50A6A" w14:textId="77777777" w:rsidR="00CE6816" w:rsidRPr="00FC5F0D" w:rsidRDefault="00CE6816" w:rsidP="00CE6816">
      <w:pPr>
        <w:spacing w:after="0"/>
        <w:jc w:val="both"/>
      </w:pPr>
    </w:p>
    <w:p w14:paraId="600043EB" w14:textId="4FDDF4FC" w:rsidR="00695E95" w:rsidRPr="0076210D" w:rsidRDefault="00B6761C" w:rsidP="00BA7E3E">
      <w:pPr>
        <w:spacing w:after="0"/>
        <w:jc w:val="both"/>
      </w:pPr>
      <w:r>
        <w:rPr>
          <w:noProof/>
        </w:rPr>
        <w:drawing>
          <wp:inline distT="0" distB="0" distL="0" distR="0" wp14:anchorId="110C4E20" wp14:editId="28DAC58E">
            <wp:extent cx="6267450" cy="4514850"/>
            <wp:effectExtent l="0" t="0" r="0" b="0"/>
            <wp:docPr id="2" name="Grafiek 2">
              <a:extLst xmlns:a="http://schemas.openxmlformats.org/drawingml/2006/main">
                <a:ext uri="{FF2B5EF4-FFF2-40B4-BE49-F238E27FC236}">
                  <a16:creationId xmlns:a16="http://schemas.microsoft.com/office/drawing/2014/main" id="{E8E1D2D5-524E-4CEC-AD3C-7637FCE20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2E7F1E" w14:textId="709B5A62" w:rsidR="001C5F39" w:rsidRPr="0076210D" w:rsidRDefault="001C5F39" w:rsidP="00275FEB">
      <w:r w:rsidRPr="0076210D">
        <w:br w:type="page"/>
      </w:r>
    </w:p>
    <w:p w14:paraId="12E754FF" w14:textId="77777777" w:rsidR="001C5F39" w:rsidRPr="0076210D" w:rsidRDefault="001C5F39" w:rsidP="00874D49">
      <w:pPr>
        <w:spacing w:after="0"/>
        <w:jc w:val="both"/>
      </w:pPr>
    </w:p>
    <w:p w14:paraId="790C5638" w14:textId="19F1FD6B" w:rsidR="001C5F39" w:rsidRPr="0076210D" w:rsidRDefault="00474C68" w:rsidP="00874D49">
      <w:pPr>
        <w:spacing w:after="0"/>
        <w:ind w:left="709"/>
        <w:jc w:val="both"/>
      </w:pPr>
      <w:r w:rsidRPr="0076210D">
        <w:t xml:space="preserve">Les tableaux suivants présentent les résultats de ce graphique en fonction de différentes catégories de revenus, qui correspondent globalement aux catégories de salaires (respectivement 67 %, 100 % et 167 % du revenu moyen) </w:t>
      </w:r>
      <w:r w:rsidR="00C81CB2">
        <w:t xml:space="preserve">qui sont traditionnellement </w:t>
      </w:r>
      <w:r w:rsidRPr="0076210D">
        <w:t xml:space="preserve">retenues par l'OCDE pour mesurer ce que l'on appelle </w:t>
      </w:r>
      <w:r w:rsidR="007A364D">
        <w:t>le coin fiscal</w:t>
      </w:r>
      <w:r w:rsidR="00336056">
        <w:t>.</w:t>
      </w:r>
    </w:p>
    <w:p w14:paraId="38E714A8" w14:textId="21FCCEB9" w:rsidR="00DE6B37" w:rsidRDefault="00DE6B37" w:rsidP="00874D49">
      <w:pPr>
        <w:spacing w:after="0"/>
        <w:rPr>
          <w:rFonts w:eastAsia="Times New Roman"/>
          <w:color w:val="000000"/>
          <w:sz w:val="20"/>
          <w:szCs w:val="20"/>
        </w:rPr>
      </w:pPr>
    </w:p>
    <w:p w14:paraId="7A9359C2" w14:textId="77777777" w:rsidR="00940B96" w:rsidRPr="0076210D" w:rsidRDefault="00940B96" w:rsidP="00874D49">
      <w:pPr>
        <w:spacing w:after="0"/>
        <w:rPr>
          <w:rFonts w:eastAsia="Times New Roman"/>
          <w:color w:val="000000"/>
          <w:sz w:val="20"/>
          <w:szCs w:val="20"/>
        </w:rPr>
      </w:pPr>
    </w:p>
    <w:tbl>
      <w:tblPr>
        <w:tblW w:w="811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2208"/>
        <w:gridCol w:w="2128"/>
        <w:gridCol w:w="2408"/>
      </w:tblGrid>
      <w:tr w:rsidR="00131CC9" w:rsidRPr="0076210D" w14:paraId="451DB79B" w14:textId="77777777" w:rsidTr="00131CC9">
        <w:trPr>
          <w:trHeight w:val="288"/>
        </w:trPr>
        <w:tc>
          <w:tcPr>
            <w:tcW w:w="1374" w:type="dxa"/>
            <w:tcMar>
              <w:top w:w="15" w:type="dxa"/>
              <w:left w:w="15" w:type="dxa"/>
              <w:bottom w:w="15" w:type="dxa"/>
              <w:right w:w="15" w:type="dxa"/>
            </w:tcMar>
            <w:vAlign w:val="bottom"/>
            <w:hideMark/>
          </w:tcPr>
          <w:p w14:paraId="141055F6" w14:textId="3ABF7185" w:rsidR="00131CC9" w:rsidRPr="0076210D" w:rsidRDefault="00131CC9" w:rsidP="00EC629F">
            <w:pPr>
              <w:spacing w:after="0" w:line="240" w:lineRule="auto"/>
              <w:rPr>
                <w:rFonts w:eastAsia="Times New Roman"/>
                <w:color w:val="000000"/>
                <w:u w:val="single"/>
              </w:rPr>
            </w:pPr>
            <w:r>
              <w:rPr>
                <w:color w:val="000000"/>
                <w:u w:val="single"/>
              </w:rPr>
              <w:t>Salariés</w:t>
            </w:r>
          </w:p>
        </w:tc>
        <w:tc>
          <w:tcPr>
            <w:tcW w:w="2208" w:type="dxa"/>
            <w:tcMar>
              <w:top w:w="15" w:type="dxa"/>
              <w:left w:w="15" w:type="dxa"/>
              <w:bottom w:w="15" w:type="dxa"/>
              <w:right w:w="15" w:type="dxa"/>
            </w:tcMar>
            <w:vAlign w:val="bottom"/>
            <w:hideMark/>
          </w:tcPr>
          <w:p w14:paraId="15FC30C9" w14:textId="1CA53B92" w:rsidR="00131CC9" w:rsidRPr="0076210D" w:rsidRDefault="00131CC9" w:rsidP="00EC629F">
            <w:pPr>
              <w:spacing w:after="0" w:line="240" w:lineRule="auto"/>
              <w:jc w:val="right"/>
              <w:rPr>
                <w:rFonts w:ascii="Calibri" w:eastAsia="Times New Roman" w:hAnsi="Calibri" w:cs="Calibri"/>
                <w:b/>
                <w:bCs/>
              </w:rPr>
            </w:pPr>
          </w:p>
        </w:tc>
        <w:tc>
          <w:tcPr>
            <w:tcW w:w="2128" w:type="dxa"/>
            <w:tcMar>
              <w:top w:w="15" w:type="dxa"/>
              <w:left w:w="15" w:type="dxa"/>
              <w:bottom w:w="15" w:type="dxa"/>
              <w:right w:w="15" w:type="dxa"/>
            </w:tcMar>
            <w:vAlign w:val="bottom"/>
            <w:hideMark/>
          </w:tcPr>
          <w:p w14:paraId="06E847F8" w14:textId="612A674E" w:rsidR="00131CC9" w:rsidRPr="0076210D" w:rsidRDefault="00131CC9" w:rsidP="00EC629F">
            <w:pPr>
              <w:spacing w:after="0" w:line="240" w:lineRule="auto"/>
              <w:jc w:val="right"/>
              <w:rPr>
                <w:rFonts w:ascii="Calibri" w:eastAsia="Times New Roman" w:hAnsi="Calibri" w:cs="Calibri"/>
                <w:b/>
                <w:bCs/>
              </w:rPr>
            </w:pPr>
          </w:p>
        </w:tc>
        <w:tc>
          <w:tcPr>
            <w:tcW w:w="2408" w:type="dxa"/>
            <w:tcMar>
              <w:top w:w="15" w:type="dxa"/>
              <w:left w:w="15" w:type="dxa"/>
              <w:bottom w:w="15" w:type="dxa"/>
              <w:right w:w="15" w:type="dxa"/>
            </w:tcMar>
            <w:vAlign w:val="bottom"/>
            <w:hideMark/>
          </w:tcPr>
          <w:p w14:paraId="181DAA5F" w14:textId="32CA00A4" w:rsidR="00131CC9" w:rsidRPr="0076210D" w:rsidRDefault="00131CC9" w:rsidP="00EC629F">
            <w:pPr>
              <w:spacing w:after="0" w:line="240" w:lineRule="auto"/>
              <w:jc w:val="right"/>
              <w:rPr>
                <w:rFonts w:ascii="Calibri" w:eastAsia="Times New Roman" w:hAnsi="Calibri" w:cs="Calibri"/>
                <w:b/>
                <w:bCs/>
              </w:rPr>
            </w:pPr>
          </w:p>
        </w:tc>
      </w:tr>
      <w:tr w:rsidR="00131CC9" w:rsidRPr="0076210D" w14:paraId="2FDC458A" w14:textId="77777777" w:rsidTr="00131CC9">
        <w:trPr>
          <w:trHeight w:val="288"/>
        </w:trPr>
        <w:tc>
          <w:tcPr>
            <w:tcW w:w="0" w:type="auto"/>
            <w:tcMar>
              <w:top w:w="15" w:type="dxa"/>
              <w:left w:w="15" w:type="dxa"/>
              <w:bottom w:w="15" w:type="dxa"/>
              <w:right w:w="15" w:type="dxa"/>
            </w:tcMar>
            <w:vAlign w:val="bottom"/>
            <w:hideMark/>
          </w:tcPr>
          <w:p w14:paraId="20199EE3" w14:textId="77777777" w:rsidR="00131CC9" w:rsidRPr="0076210D" w:rsidRDefault="00131CC9" w:rsidP="00EC629F">
            <w:pPr>
              <w:spacing w:after="0" w:line="240" w:lineRule="auto"/>
              <w:rPr>
                <w:rFonts w:ascii="Times New Roman" w:eastAsia="Times New Roman" w:hAnsi="Times New Roman" w:cs="Times New Roman"/>
                <w:sz w:val="20"/>
                <w:szCs w:val="20"/>
              </w:rPr>
            </w:pPr>
          </w:p>
        </w:tc>
        <w:tc>
          <w:tcPr>
            <w:tcW w:w="2208" w:type="dxa"/>
            <w:tcMar>
              <w:top w:w="15" w:type="dxa"/>
              <w:left w:w="15" w:type="dxa"/>
              <w:bottom w:w="15" w:type="dxa"/>
              <w:right w:w="15" w:type="dxa"/>
            </w:tcMar>
            <w:vAlign w:val="bottom"/>
            <w:hideMark/>
          </w:tcPr>
          <w:p w14:paraId="69B1DCBF" w14:textId="522A8821" w:rsidR="00131CC9" w:rsidRPr="0076210D" w:rsidRDefault="00761595" w:rsidP="00EC629F">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67%</w:t>
            </w:r>
          </w:p>
        </w:tc>
        <w:tc>
          <w:tcPr>
            <w:tcW w:w="2128" w:type="dxa"/>
            <w:tcMar>
              <w:top w:w="15" w:type="dxa"/>
              <w:left w:w="15" w:type="dxa"/>
              <w:bottom w:w="15" w:type="dxa"/>
              <w:right w:w="15" w:type="dxa"/>
            </w:tcMar>
            <w:vAlign w:val="bottom"/>
            <w:hideMark/>
          </w:tcPr>
          <w:p w14:paraId="676E81EC" w14:textId="0C18F8C6" w:rsidR="00131CC9" w:rsidRPr="0076210D" w:rsidRDefault="00761595" w:rsidP="00EC629F">
            <w:pPr>
              <w:spacing w:after="0" w:line="240" w:lineRule="auto"/>
              <w:jc w:val="right"/>
              <w:rPr>
                <w:rFonts w:eastAsia="Times New Roman"/>
                <w:b/>
                <w:bCs/>
                <w:color w:val="000000"/>
              </w:rPr>
            </w:pPr>
            <w:r>
              <w:rPr>
                <w:rFonts w:eastAsia="Times New Roman"/>
                <w:b/>
                <w:bCs/>
                <w:color w:val="000000"/>
              </w:rPr>
              <w:t>100%</w:t>
            </w:r>
          </w:p>
        </w:tc>
        <w:tc>
          <w:tcPr>
            <w:tcW w:w="2408" w:type="dxa"/>
            <w:tcMar>
              <w:top w:w="15" w:type="dxa"/>
              <w:left w:w="15" w:type="dxa"/>
              <w:bottom w:w="15" w:type="dxa"/>
              <w:right w:w="15" w:type="dxa"/>
            </w:tcMar>
            <w:vAlign w:val="bottom"/>
            <w:hideMark/>
          </w:tcPr>
          <w:p w14:paraId="157B2237" w14:textId="04EBB278" w:rsidR="00131CC9" w:rsidRPr="0076210D" w:rsidRDefault="00761595" w:rsidP="00EC629F">
            <w:pPr>
              <w:spacing w:after="0" w:line="240" w:lineRule="auto"/>
              <w:jc w:val="right"/>
              <w:rPr>
                <w:rFonts w:eastAsia="Times New Roman"/>
                <w:b/>
                <w:bCs/>
                <w:color w:val="000000"/>
              </w:rPr>
            </w:pPr>
            <w:r>
              <w:rPr>
                <w:rFonts w:eastAsia="Times New Roman"/>
                <w:b/>
                <w:bCs/>
                <w:color w:val="000000"/>
              </w:rPr>
              <w:t>167%</w:t>
            </w:r>
          </w:p>
        </w:tc>
      </w:tr>
      <w:tr w:rsidR="00131CC9" w:rsidRPr="0076210D" w14:paraId="4A072A8B" w14:textId="77777777" w:rsidTr="00131CC9">
        <w:trPr>
          <w:trHeight w:val="288"/>
        </w:trPr>
        <w:tc>
          <w:tcPr>
            <w:tcW w:w="0" w:type="auto"/>
            <w:tcMar>
              <w:top w:w="15" w:type="dxa"/>
              <w:left w:w="15" w:type="dxa"/>
              <w:bottom w:w="15" w:type="dxa"/>
              <w:right w:w="15" w:type="dxa"/>
            </w:tcMar>
            <w:vAlign w:val="bottom"/>
            <w:hideMark/>
          </w:tcPr>
          <w:p w14:paraId="30648365" w14:textId="3EEAC823" w:rsidR="00131CC9" w:rsidRPr="0076210D" w:rsidRDefault="00131CC9" w:rsidP="007E7383">
            <w:pPr>
              <w:spacing w:after="0" w:line="240" w:lineRule="auto"/>
              <w:jc w:val="center"/>
              <w:rPr>
                <w:rFonts w:eastAsia="Times New Roman"/>
                <w:b/>
                <w:bCs/>
                <w:color w:val="000000"/>
              </w:rPr>
            </w:pPr>
            <w:r w:rsidRPr="0076210D">
              <w:rPr>
                <w:b/>
                <w:color w:val="000000"/>
              </w:rPr>
              <w:t>Base</w:t>
            </w:r>
          </w:p>
        </w:tc>
        <w:tc>
          <w:tcPr>
            <w:tcW w:w="2208" w:type="dxa"/>
            <w:shd w:val="clear" w:color="auto" w:fill="auto"/>
            <w:tcMar>
              <w:top w:w="15" w:type="dxa"/>
              <w:left w:w="15" w:type="dxa"/>
              <w:bottom w:w="15" w:type="dxa"/>
              <w:right w:w="15" w:type="dxa"/>
            </w:tcMar>
            <w:vAlign w:val="bottom"/>
            <w:hideMark/>
          </w:tcPr>
          <w:p w14:paraId="09505CDF" w14:textId="29E38D19"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44,75%</w:t>
            </w:r>
          </w:p>
        </w:tc>
        <w:tc>
          <w:tcPr>
            <w:tcW w:w="2128" w:type="dxa"/>
            <w:shd w:val="clear" w:color="auto" w:fill="auto"/>
            <w:tcMar>
              <w:top w:w="15" w:type="dxa"/>
              <w:left w:w="15" w:type="dxa"/>
              <w:bottom w:w="15" w:type="dxa"/>
              <w:right w:w="15" w:type="dxa"/>
            </w:tcMar>
            <w:vAlign w:val="bottom"/>
            <w:hideMark/>
          </w:tcPr>
          <w:p w14:paraId="6B078610" w14:textId="78CA0799" w:rsidR="00131CC9" w:rsidRPr="0076210D" w:rsidRDefault="00131CC9" w:rsidP="00EC629F">
            <w:pPr>
              <w:spacing w:after="0" w:line="240" w:lineRule="auto"/>
              <w:jc w:val="right"/>
              <w:rPr>
                <w:rFonts w:eastAsia="Times New Roman"/>
                <w:color w:val="000000"/>
              </w:rPr>
            </w:pPr>
            <w:r>
              <w:rPr>
                <w:rFonts w:ascii="Calibri" w:hAnsi="Calibri" w:cs="Calibri"/>
                <w:color w:val="000000"/>
              </w:rPr>
              <w:t>50,56%</w:t>
            </w:r>
          </w:p>
        </w:tc>
        <w:tc>
          <w:tcPr>
            <w:tcW w:w="2408" w:type="dxa"/>
            <w:shd w:val="clear" w:color="auto" w:fill="auto"/>
            <w:tcMar>
              <w:top w:w="15" w:type="dxa"/>
              <w:left w:w="15" w:type="dxa"/>
              <w:bottom w:w="15" w:type="dxa"/>
              <w:right w:w="15" w:type="dxa"/>
            </w:tcMar>
            <w:vAlign w:val="bottom"/>
            <w:hideMark/>
          </w:tcPr>
          <w:p w14:paraId="1AAF16B7" w14:textId="026D1191" w:rsidR="00131CC9" w:rsidRPr="0076210D" w:rsidRDefault="00131CC9" w:rsidP="00EC629F">
            <w:pPr>
              <w:spacing w:after="0" w:line="240" w:lineRule="auto"/>
              <w:jc w:val="right"/>
              <w:rPr>
                <w:rFonts w:eastAsia="Times New Roman"/>
                <w:color w:val="000000"/>
              </w:rPr>
            </w:pPr>
            <w:r>
              <w:rPr>
                <w:rFonts w:ascii="Calibri" w:hAnsi="Calibri" w:cs="Calibri"/>
                <w:color w:val="000000"/>
              </w:rPr>
              <w:t>56,69%</w:t>
            </w:r>
          </w:p>
        </w:tc>
      </w:tr>
      <w:tr w:rsidR="00131CC9" w:rsidRPr="0076210D" w14:paraId="40C31F45" w14:textId="77777777" w:rsidTr="00131CC9">
        <w:trPr>
          <w:trHeight w:val="288"/>
        </w:trPr>
        <w:tc>
          <w:tcPr>
            <w:tcW w:w="0" w:type="auto"/>
            <w:tcMar>
              <w:top w:w="15" w:type="dxa"/>
              <w:left w:w="15" w:type="dxa"/>
              <w:bottom w:w="15" w:type="dxa"/>
              <w:right w:w="15" w:type="dxa"/>
            </w:tcMar>
            <w:vAlign w:val="bottom"/>
            <w:hideMark/>
          </w:tcPr>
          <w:p w14:paraId="0FF7FBF4" w14:textId="00459A82" w:rsidR="00F129C7" w:rsidRPr="002A31D2" w:rsidRDefault="00EC103B" w:rsidP="00F129C7">
            <w:pPr>
              <w:spacing w:after="0" w:line="240" w:lineRule="auto"/>
              <w:jc w:val="center"/>
              <w:rPr>
                <w:bCs/>
                <w:color w:val="000000"/>
              </w:rPr>
            </w:pPr>
            <w:r w:rsidRPr="002A31D2">
              <w:rPr>
                <w:bCs/>
                <w:color w:val="000000"/>
              </w:rPr>
              <w:t>I</w:t>
            </w:r>
          </w:p>
        </w:tc>
        <w:tc>
          <w:tcPr>
            <w:tcW w:w="2208" w:type="dxa"/>
            <w:shd w:val="clear" w:color="auto" w:fill="auto"/>
            <w:tcMar>
              <w:top w:w="15" w:type="dxa"/>
              <w:left w:w="15" w:type="dxa"/>
              <w:bottom w:w="15" w:type="dxa"/>
              <w:right w:w="15" w:type="dxa"/>
            </w:tcMar>
            <w:vAlign w:val="bottom"/>
            <w:hideMark/>
          </w:tcPr>
          <w:p w14:paraId="2EBBDB74" w14:textId="2C159B81"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43,17%</w:t>
            </w:r>
          </w:p>
        </w:tc>
        <w:tc>
          <w:tcPr>
            <w:tcW w:w="2128" w:type="dxa"/>
            <w:shd w:val="clear" w:color="auto" w:fill="auto"/>
            <w:tcMar>
              <w:top w:w="15" w:type="dxa"/>
              <w:left w:w="15" w:type="dxa"/>
              <w:bottom w:w="15" w:type="dxa"/>
              <w:right w:w="15" w:type="dxa"/>
            </w:tcMar>
            <w:vAlign w:val="bottom"/>
            <w:hideMark/>
          </w:tcPr>
          <w:p w14:paraId="77DEACB5" w14:textId="6E7D3D51" w:rsidR="00131CC9" w:rsidRPr="0076210D" w:rsidRDefault="00131CC9" w:rsidP="00EC629F">
            <w:pPr>
              <w:spacing w:after="0" w:line="240" w:lineRule="auto"/>
              <w:jc w:val="right"/>
              <w:rPr>
                <w:rFonts w:eastAsia="Times New Roman"/>
                <w:color w:val="000000"/>
              </w:rPr>
            </w:pPr>
            <w:r>
              <w:rPr>
                <w:rFonts w:ascii="Calibri" w:hAnsi="Calibri" w:cs="Calibri"/>
                <w:color w:val="000000"/>
              </w:rPr>
              <w:t>49,25%</w:t>
            </w:r>
          </w:p>
        </w:tc>
        <w:tc>
          <w:tcPr>
            <w:tcW w:w="2408" w:type="dxa"/>
            <w:shd w:val="clear" w:color="auto" w:fill="auto"/>
            <w:tcMar>
              <w:top w:w="15" w:type="dxa"/>
              <w:left w:w="15" w:type="dxa"/>
              <w:bottom w:w="15" w:type="dxa"/>
              <w:right w:w="15" w:type="dxa"/>
            </w:tcMar>
            <w:vAlign w:val="bottom"/>
            <w:hideMark/>
          </w:tcPr>
          <w:p w14:paraId="3494851B" w14:textId="638F5F95" w:rsidR="00131CC9" w:rsidRPr="0076210D" w:rsidRDefault="00131CC9" w:rsidP="00EC629F">
            <w:pPr>
              <w:spacing w:after="0" w:line="240" w:lineRule="auto"/>
              <w:jc w:val="right"/>
              <w:rPr>
                <w:rFonts w:eastAsia="Times New Roman"/>
                <w:color w:val="000000"/>
              </w:rPr>
            </w:pPr>
            <w:r>
              <w:rPr>
                <w:rFonts w:ascii="Calibri" w:hAnsi="Calibri" w:cs="Calibri"/>
                <w:color w:val="000000"/>
              </w:rPr>
              <w:t>55,53%</w:t>
            </w:r>
          </w:p>
        </w:tc>
      </w:tr>
      <w:tr w:rsidR="00131CC9" w:rsidRPr="0076210D" w14:paraId="463E0E44" w14:textId="77777777" w:rsidTr="00131CC9">
        <w:trPr>
          <w:trHeight w:val="288"/>
        </w:trPr>
        <w:tc>
          <w:tcPr>
            <w:tcW w:w="0" w:type="auto"/>
            <w:tcMar>
              <w:top w:w="15" w:type="dxa"/>
              <w:left w:w="15" w:type="dxa"/>
              <w:bottom w:w="15" w:type="dxa"/>
              <w:right w:w="15" w:type="dxa"/>
            </w:tcMar>
            <w:vAlign w:val="bottom"/>
            <w:hideMark/>
          </w:tcPr>
          <w:p w14:paraId="18937854" w14:textId="1A07B32F" w:rsidR="00131CC9" w:rsidRPr="002A31D2" w:rsidRDefault="00A96980" w:rsidP="007E7383">
            <w:pPr>
              <w:spacing w:after="0" w:line="240" w:lineRule="auto"/>
              <w:jc w:val="center"/>
              <w:rPr>
                <w:rFonts w:eastAsia="Times New Roman"/>
                <w:bCs/>
                <w:color w:val="000000"/>
              </w:rPr>
            </w:pPr>
            <w:r w:rsidRPr="002A31D2">
              <w:rPr>
                <w:rFonts w:eastAsia="Times New Roman"/>
                <w:bCs/>
                <w:color w:val="000000"/>
              </w:rPr>
              <w:t>II</w:t>
            </w:r>
          </w:p>
        </w:tc>
        <w:tc>
          <w:tcPr>
            <w:tcW w:w="2208" w:type="dxa"/>
            <w:shd w:val="clear" w:color="auto" w:fill="auto"/>
            <w:tcMar>
              <w:top w:w="15" w:type="dxa"/>
              <w:left w:w="15" w:type="dxa"/>
              <w:bottom w:w="15" w:type="dxa"/>
              <w:right w:w="15" w:type="dxa"/>
            </w:tcMar>
            <w:vAlign w:val="bottom"/>
            <w:hideMark/>
          </w:tcPr>
          <w:p w14:paraId="6A7F3D94" w14:textId="16F6F946"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42,43%</w:t>
            </w:r>
          </w:p>
        </w:tc>
        <w:tc>
          <w:tcPr>
            <w:tcW w:w="2128" w:type="dxa"/>
            <w:shd w:val="clear" w:color="auto" w:fill="auto"/>
            <w:tcMar>
              <w:top w:w="15" w:type="dxa"/>
              <w:left w:w="15" w:type="dxa"/>
              <w:bottom w:w="15" w:type="dxa"/>
              <w:right w:w="15" w:type="dxa"/>
            </w:tcMar>
            <w:vAlign w:val="bottom"/>
            <w:hideMark/>
          </w:tcPr>
          <w:p w14:paraId="2E6A3B19" w14:textId="0C153D71" w:rsidR="00131CC9" w:rsidRPr="0076210D" w:rsidRDefault="00131CC9" w:rsidP="00EC629F">
            <w:pPr>
              <w:spacing w:after="0" w:line="240" w:lineRule="auto"/>
              <w:jc w:val="right"/>
              <w:rPr>
                <w:rFonts w:eastAsia="Times New Roman"/>
                <w:color w:val="000000"/>
              </w:rPr>
            </w:pPr>
            <w:r>
              <w:rPr>
                <w:rFonts w:ascii="Calibri" w:hAnsi="Calibri" w:cs="Calibri"/>
                <w:color w:val="000000"/>
              </w:rPr>
              <w:t>48,53%</w:t>
            </w:r>
          </w:p>
        </w:tc>
        <w:tc>
          <w:tcPr>
            <w:tcW w:w="2408" w:type="dxa"/>
            <w:shd w:val="clear" w:color="auto" w:fill="auto"/>
            <w:tcMar>
              <w:top w:w="15" w:type="dxa"/>
              <w:left w:w="15" w:type="dxa"/>
              <w:bottom w:w="15" w:type="dxa"/>
              <w:right w:w="15" w:type="dxa"/>
            </w:tcMar>
            <w:vAlign w:val="bottom"/>
            <w:hideMark/>
          </w:tcPr>
          <w:p w14:paraId="3C69E9E0" w14:textId="0B8F4A39" w:rsidR="00131CC9" w:rsidRPr="0076210D" w:rsidRDefault="00131CC9" w:rsidP="00EC629F">
            <w:pPr>
              <w:spacing w:after="0" w:line="240" w:lineRule="auto"/>
              <w:jc w:val="right"/>
              <w:rPr>
                <w:rFonts w:eastAsia="Times New Roman"/>
                <w:color w:val="000000"/>
              </w:rPr>
            </w:pPr>
            <w:r>
              <w:rPr>
                <w:rFonts w:ascii="Calibri" w:hAnsi="Calibri" w:cs="Calibri"/>
                <w:color w:val="000000"/>
              </w:rPr>
              <w:t>54,99%</w:t>
            </w:r>
          </w:p>
        </w:tc>
      </w:tr>
      <w:tr w:rsidR="00131CC9" w:rsidRPr="0076210D" w14:paraId="3586C99A" w14:textId="77777777" w:rsidTr="00131CC9">
        <w:trPr>
          <w:trHeight w:val="288"/>
        </w:trPr>
        <w:tc>
          <w:tcPr>
            <w:tcW w:w="0" w:type="auto"/>
            <w:tcMar>
              <w:top w:w="15" w:type="dxa"/>
              <w:left w:w="15" w:type="dxa"/>
              <w:bottom w:w="15" w:type="dxa"/>
              <w:right w:w="15" w:type="dxa"/>
            </w:tcMar>
            <w:vAlign w:val="bottom"/>
            <w:hideMark/>
          </w:tcPr>
          <w:p w14:paraId="55B62304" w14:textId="4CE2AB3B" w:rsidR="00131CC9" w:rsidRPr="002A31D2" w:rsidRDefault="00A96980" w:rsidP="007E7383">
            <w:pPr>
              <w:spacing w:after="0" w:line="240" w:lineRule="auto"/>
              <w:jc w:val="center"/>
              <w:rPr>
                <w:rFonts w:eastAsia="Times New Roman"/>
                <w:bCs/>
                <w:color w:val="000000"/>
              </w:rPr>
            </w:pPr>
            <w:r w:rsidRPr="002A31D2">
              <w:rPr>
                <w:rFonts w:eastAsia="Times New Roman"/>
                <w:bCs/>
                <w:color w:val="000000"/>
              </w:rPr>
              <w:t>II</w:t>
            </w:r>
            <w:r w:rsidR="003A36AD" w:rsidRPr="002A31D2">
              <w:rPr>
                <w:rFonts w:eastAsia="Times New Roman"/>
                <w:bCs/>
                <w:color w:val="000000"/>
              </w:rPr>
              <w:t>I</w:t>
            </w:r>
          </w:p>
        </w:tc>
        <w:tc>
          <w:tcPr>
            <w:tcW w:w="2208" w:type="dxa"/>
            <w:shd w:val="clear" w:color="auto" w:fill="auto"/>
            <w:tcMar>
              <w:top w:w="15" w:type="dxa"/>
              <w:left w:w="15" w:type="dxa"/>
              <w:bottom w:w="15" w:type="dxa"/>
              <w:right w:w="15" w:type="dxa"/>
            </w:tcMar>
            <w:vAlign w:val="bottom"/>
            <w:hideMark/>
          </w:tcPr>
          <w:p w14:paraId="4DA35F67" w14:textId="2D16D1C1"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41,53%</w:t>
            </w:r>
          </w:p>
        </w:tc>
        <w:tc>
          <w:tcPr>
            <w:tcW w:w="2128" w:type="dxa"/>
            <w:shd w:val="clear" w:color="auto" w:fill="auto"/>
            <w:tcMar>
              <w:top w:w="15" w:type="dxa"/>
              <w:left w:w="15" w:type="dxa"/>
              <w:bottom w:w="15" w:type="dxa"/>
              <w:right w:w="15" w:type="dxa"/>
            </w:tcMar>
            <w:vAlign w:val="bottom"/>
            <w:hideMark/>
          </w:tcPr>
          <w:p w14:paraId="0F8FCD02" w14:textId="5A0135C1" w:rsidR="00131CC9" w:rsidRPr="0076210D" w:rsidRDefault="00131CC9" w:rsidP="00EC629F">
            <w:pPr>
              <w:spacing w:after="0" w:line="240" w:lineRule="auto"/>
              <w:jc w:val="right"/>
              <w:rPr>
                <w:rFonts w:eastAsia="Times New Roman"/>
                <w:color w:val="000000"/>
              </w:rPr>
            </w:pPr>
            <w:r>
              <w:rPr>
                <w:rFonts w:ascii="Calibri" w:hAnsi="Calibri" w:cs="Calibri"/>
                <w:color w:val="000000"/>
              </w:rPr>
              <w:t>47,72%</w:t>
            </w:r>
          </w:p>
        </w:tc>
        <w:tc>
          <w:tcPr>
            <w:tcW w:w="2408" w:type="dxa"/>
            <w:shd w:val="clear" w:color="auto" w:fill="auto"/>
            <w:tcMar>
              <w:top w:w="15" w:type="dxa"/>
              <w:left w:w="15" w:type="dxa"/>
              <w:bottom w:w="15" w:type="dxa"/>
              <w:right w:w="15" w:type="dxa"/>
            </w:tcMar>
            <w:vAlign w:val="bottom"/>
            <w:hideMark/>
          </w:tcPr>
          <w:p w14:paraId="1AB8905C" w14:textId="45B57B90" w:rsidR="00131CC9" w:rsidRPr="0076210D" w:rsidRDefault="00131CC9" w:rsidP="00EC629F">
            <w:pPr>
              <w:spacing w:after="0" w:line="240" w:lineRule="auto"/>
              <w:jc w:val="right"/>
              <w:rPr>
                <w:rFonts w:eastAsia="Times New Roman"/>
                <w:color w:val="000000"/>
              </w:rPr>
            </w:pPr>
            <w:r>
              <w:rPr>
                <w:rFonts w:ascii="Calibri" w:hAnsi="Calibri" w:cs="Calibri"/>
                <w:color w:val="000000"/>
              </w:rPr>
              <w:t>54,39%</w:t>
            </w:r>
          </w:p>
        </w:tc>
      </w:tr>
      <w:tr w:rsidR="00131CC9" w:rsidRPr="0076210D" w14:paraId="0064E3EA" w14:textId="77777777" w:rsidTr="00131CC9">
        <w:trPr>
          <w:trHeight w:val="288"/>
        </w:trPr>
        <w:tc>
          <w:tcPr>
            <w:tcW w:w="0" w:type="auto"/>
            <w:tcMar>
              <w:top w:w="15" w:type="dxa"/>
              <w:left w:w="15" w:type="dxa"/>
              <w:bottom w:w="15" w:type="dxa"/>
              <w:right w:w="15" w:type="dxa"/>
            </w:tcMar>
            <w:vAlign w:val="bottom"/>
            <w:hideMark/>
          </w:tcPr>
          <w:p w14:paraId="0EF0EAEC" w14:textId="5C97F28E" w:rsidR="00131CC9" w:rsidRPr="002A31D2" w:rsidRDefault="003A36AD" w:rsidP="007E7383">
            <w:pPr>
              <w:spacing w:after="0" w:line="240" w:lineRule="auto"/>
              <w:jc w:val="center"/>
              <w:rPr>
                <w:rFonts w:eastAsia="Times New Roman"/>
                <w:bCs/>
                <w:color w:val="000000"/>
              </w:rPr>
            </w:pPr>
            <w:r w:rsidRPr="002A31D2">
              <w:rPr>
                <w:bCs/>
                <w:color w:val="000000"/>
              </w:rPr>
              <w:t>IV</w:t>
            </w:r>
          </w:p>
        </w:tc>
        <w:tc>
          <w:tcPr>
            <w:tcW w:w="2208" w:type="dxa"/>
            <w:shd w:val="clear" w:color="auto" w:fill="auto"/>
            <w:tcMar>
              <w:top w:w="15" w:type="dxa"/>
              <w:left w:w="15" w:type="dxa"/>
              <w:bottom w:w="15" w:type="dxa"/>
              <w:right w:w="15" w:type="dxa"/>
            </w:tcMar>
            <w:vAlign w:val="bottom"/>
            <w:hideMark/>
          </w:tcPr>
          <w:p w14:paraId="4A57232C" w14:textId="11239C99"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40,45%</w:t>
            </w:r>
          </w:p>
        </w:tc>
        <w:tc>
          <w:tcPr>
            <w:tcW w:w="2128" w:type="dxa"/>
            <w:shd w:val="clear" w:color="auto" w:fill="auto"/>
            <w:tcMar>
              <w:top w:w="15" w:type="dxa"/>
              <w:left w:w="15" w:type="dxa"/>
              <w:bottom w:w="15" w:type="dxa"/>
              <w:right w:w="15" w:type="dxa"/>
            </w:tcMar>
            <w:vAlign w:val="bottom"/>
            <w:hideMark/>
          </w:tcPr>
          <w:p w14:paraId="0BED1C3D" w14:textId="66F9283C" w:rsidR="00131CC9" w:rsidRPr="0076210D" w:rsidRDefault="00131CC9" w:rsidP="00EC629F">
            <w:pPr>
              <w:spacing w:after="0" w:line="240" w:lineRule="auto"/>
              <w:jc w:val="right"/>
              <w:rPr>
                <w:rFonts w:eastAsia="Times New Roman"/>
                <w:color w:val="000000"/>
              </w:rPr>
            </w:pPr>
            <w:r>
              <w:rPr>
                <w:rFonts w:ascii="Calibri" w:hAnsi="Calibri" w:cs="Calibri"/>
                <w:color w:val="000000"/>
              </w:rPr>
              <w:t>46,75%</w:t>
            </w:r>
          </w:p>
        </w:tc>
        <w:tc>
          <w:tcPr>
            <w:tcW w:w="2408" w:type="dxa"/>
            <w:shd w:val="clear" w:color="auto" w:fill="auto"/>
            <w:tcMar>
              <w:top w:w="15" w:type="dxa"/>
              <w:left w:w="15" w:type="dxa"/>
              <w:bottom w:w="15" w:type="dxa"/>
              <w:right w:w="15" w:type="dxa"/>
            </w:tcMar>
            <w:vAlign w:val="bottom"/>
            <w:hideMark/>
          </w:tcPr>
          <w:p w14:paraId="22610E0E" w14:textId="59008A04" w:rsidR="00131CC9" w:rsidRPr="0076210D" w:rsidRDefault="00131CC9" w:rsidP="00EC629F">
            <w:pPr>
              <w:spacing w:after="0" w:line="240" w:lineRule="auto"/>
              <w:jc w:val="right"/>
              <w:rPr>
                <w:rFonts w:eastAsia="Times New Roman"/>
                <w:color w:val="000000"/>
              </w:rPr>
            </w:pPr>
            <w:r>
              <w:rPr>
                <w:rFonts w:ascii="Calibri" w:hAnsi="Calibri" w:cs="Calibri"/>
                <w:color w:val="000000"/>
              </w:rPr>
              <w:t>53,66%</w:t>
            </w:r>
          </w:p>
        </w:tc>
      </w:tr>
      <w:tr w:rsidR="00131CC9" w:rsidRPr="0076210D" w14:paraId="4343D205" w14:textId="77777777" w:rsidTr="00131CC9">
        <w:trPr>
          <w:trHeight w:val="288"/>
        </w:trPr>
        <w:tc>
          <w:tcPr>
            <w:tcW w:w="0" w:type="auto"/>
            <w:tcMar>
              <w:top w:w="15" w:type="dxa"/>
              <w:left w:w="15" w:type="dxa"/>
              <w:bottom w:w="15" w:type="dxa"/>
              <w:right w:w="15" w:type="dxa"/>
            </w:tcMar>
            <w:vAlign w:val="bottom"/>
            <w:hideMark/>
          </w:tcPr>
          <w:p w14:paraId="39883DA8" w14:textId="767FC4D8" w:rsidR="00131CC9" w:rsidRPr="002A31D2" w:rsidRDefault="003A36AD" w:rsidP="007E7383">
            <w:pPr>
              <w:spacing w:after="0" w:line="240" w:lineRule="auto"/>
              <w:jc w:val="center"/>
              <w:rPr>
                <w:rFonts w:eastAsia="Times New Roman"/>
                <w:bCs/>
                <w:color w:val="000000"/>
              </w:rPr>
            </w:pPr>
            <w:r w:rsidRPr="002A31D2">
              <w:rPr>
                <w:bCs/>
                <w:color w:val="000000"/>
              </w:rPr>
              <w:t>V</w:t>
            </w:r>
          </w:p>
        </w:tc>
        <w:tc>
          <w:tcPr>
            <w:tcW w:w="2208" w:type="dxa"/>
            <w:shd w:val="clear" w:color="auto" w:fill="auto"/>
            <w:tcMar>
              <w:top w:w="15" w:type="dxa"/>
              <w:left w:w="15" w:type="dxa"/>
              <w:bottom w:w="15" w:type="dxa"/>
              <w:right w:w="15" w:type="dxa"/>
            </w:tcMar>
            <w:vAlign w:val="bottom"/>
            <w:hideMark/>
          </w:tcPr>
          <w:p w14:paraId="6133DA72" w14:textId="2EB9891F"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39,86%</w:t>
            </w:r>
          </w:p>
        </w:tc>
        <w:tc>
          <w:tcPr>
            <w:tcW w:w="2128" w:type="dxa"/>
            <w:shd w:val="clear" w:color="auto" w:fill="auto"/>
            <w:tcMar>
              <w:top w:w="15" w:type="dxa"/>
              <w:left w:w="15" w:type="dxa"/>
              <w:bottom w:w="15" w:type="dxa"/>
              <w:right w:w="15" w:type="dxa"/>
            </w:tcMar>
            <w:vAlign w:val="bottom"/>
            <w:hideMark/>
          </w:tcPr>
          <w:p w14:paraId="1D504213" w14:textId="68B8BAE5" w:rsidR="00131CC9" w:rsidRPr="0076210D" w:rsidRDefault="00131CC9" w:rsidP="00EC629F">
            <w:pPr>
              <w:spacing w:after="0" w:line="240" w:lineRule="auto"/>
              <w:jc w:val="right"/>
              <w:rPr>
                <w:rFonts w:eastAsia="Times New Roman"/>
                <w:color w:val="000000"/>
              </w:rPr>
            </w:pPr>
            <w:r>
              <w:rPr>
                <w:rFonts w:ascii="Calibri" w:hAnsi="Calibri" w:cs="Calibri"/>
                <w:color w:val="000000"/>
              </w:rPr>
              <w:t>45,50%</w:t>
            </w:r>
          </w:p>
        </w:tc>
        <w:tc>
          <w:tcPr>
            <w:tcW w:w="2408" w:type="dxa"/>
            <w:shd w:val="clear" w:color="auto" w:fill="auto"/>
            <w:tcMar>
              <w:top w:w="15" w:type="dxa"/>
              <w:left w:w="15" w:type="dxa"/>
              <w:bottom w:w="15" w:type="dxa"/>
              <w:right w:w="15" w:type="dxa"/>
            </w:tcMar>
            <w:vAlign w:val="bottom"/>
            <w:hideMark/>
          </w:tcPr>
          <w:p w14:paraId="2B0393A4" w14:textId="5C78A75E" w:rsidR="00131CC9" w:rsidRPr="0076210D" w:rsidRDefault="00131CC9" w:rsidP="00EC629F">
            <w:pPr>
              <w:spacing w:after="0" w:line="240" w:lineRule="auto"/>
              <w:jc w:val="right"/>
              <w:rPr>
                <w:rFonts w:eastAsia="Times New Roman"/>
                <w:color w:val="000000"/>
              </w:rPr>
            </w:pPr>
            <w:r>
              <w:rPr>
                <w:rFonts w:ascii="Calibri" w:hAnsi="Calibri" w:cs="Calibri"/>
                <w:color w:val="000000"/>
              </w:rPr>
              <w:t>52,73%</w:t>
            </w:r>
          </w:p>
        </w:tc>
      </w:tr>
      <w:tr w:rsidR="00131CC9" w:rsidRPr="0076210D" w14:paraId="1D2B2CF0" w14:textId="77777777" w:rsidTr="00131CC9">
        <w:trPr>
          <w:trHeight w:val="288"/>
        </w:trPr>
        <w:tc>
          <w:tcPr>
            <w:tcW w:w="0" w:type="auto"/>
            <w:tcMar>
              <w:top w:w="15" w:type="dxa"/>
              <w:left w:w="15" w:type="dxa"/>
              <w:bottom w:w="15" w:type="dxa"/>
              <w:right w:w="15" w:type="dxa"/>
            </w:tcMar>
            <w:vAlign w:val="bottom"/>
            <w:hideMark/>
          </w:tcPr>
          <w:p w14:paraId="0CA4F6D9" w14:textId="77777777" w:rsidR="00131CC9" w:rsidRPr="0076210D" w:rsidRDefault="00131CC9" w:rsidP="00EC629F">
            <w:pPr>
              <w:spacing w:after="0" w:line="240" w:lineRule="auto"/>
              <w:rPr>
                <w:rFonts w:ascii="Times New Roman" w:eastAsia="Times New Roman" w:hAnsi="Times New Roman" w:cs="Times New Roman"/>
                <w:sz w:val="20"/>
                <w:szCs w:val="20"/>
              </w:rPr>
            </w:pPr>
          </w:p>
        </w:tc>
        <w:tc>
          <w:tcPr>
            <w:tcW w:w="2208" w:type="dxa"/>
            <w:tcMar>
              <w:top w:w="15" w:type="dxa"/>
              <w:left w:w="15" w:type="dxa"/>
              <w:bottom w:w="15" w:type="dxa"/>
              <w:right w:w="15" w:type="dxa"/>
            </w:tcMar>
            <w:vAlign w:val="bottom"/>
            <w:hideMark/>
          </w:tcPr>
          <w:p w14:paraId="748E48A0"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c>
          <w:tcPr>
            <w:tcW w:w="2128" w:type="dxa"/>
            <w:tcMar>
              <w:top w:w="15" w:type="dxa"/>
              <w:left w:w="15" w:type="dxa"/>
              <w:bottom w:w="15" w:type="dxa"/>
              <w:right w:w="15" w:type="dxa"/>
            </w:tcMar>
            <w:vAlign w:val="bottom"/>
            <w:hideMark/>
          </w:tcPr>
          <w:p w14:paraId="118506C2"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c>
          <w:tcPr>
            <w:tcW w:w="2408" w:type="dxa"/>
            <w:tcMar>
              <w:top w:w="15" w:type="dxa"/>
              <w:left w:w="15" w:type="dxa"/>
              <w:bottom w:w="15" w:type="dxa"/>
              <w:right w:w="15" w:type="dxa"/>
            </w:tcMar>
            <w:vAlign w:val="bottom"/>
            <w:hideMark/>
          </w:tcPr>
          <w:p w14:paraId="3760F1DB"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r>
      <w:tr w:rsidR="00131CC9" w:rsidRPr="0076210D" w14:paraId="287B5251" w14:textId="77777777" w:rsidTr="00131CC9">
        <w:trPr>
          <w:trHeight w:val="288"/>
        </w:trPr>
        <w:tc>
          <w:tcPr>
            <w:tcW w:w="0" w:type="auto"/>
            <w:tcMar>
              <w:top w:w="15" w:type="dxa"/>
              <w:left w:w="15" w:type="dxa"/>
              <w:bottom w:w="15" w:type="dxa"/>
              <w:right w:w="15" w:type="dxa"/>
            </w:tcMar>
            <w:vAlign w:val="bottom"/>
            <w:hideMark/>
          </w:tcPr>
          <w:p w14:paraId="1C67A684" w14:textId="77777777" w:rsidR="00131CC9" w:rsidRPr="0076210D" w:rsidRDefault="00131CC9" w:rsidP="00EC629F">
            <w:pPr>
              <w:spacing w:after="0" w:line="240" w:lineRule="auto"/>
              <w:rPr>
                <w:rFonts w:ascii="Calibri" w:eastAsia="Times New Roman" w:hAnsi="Calibri" w:cs="Calibri"/>
                <w:color w:val="000000"/>
                <w:u w:val="single"/>
              </w:rPr>
            </w:pPr>
            <w:r w:rsidRPr="0076210D">
              <w:rPr>
                <w:color w:val="000000"/>
                <w:u w:val="single"/>
              </w:rPr>
              <w:t>Indépendants</w:t>
            </w:r>
          </w:p>
        </w:tc>
        <w:tc>
          <w:tcPr>
            <w:tcW w:w="2208" w:type="dxa"/>
            <w:tcMar>
              <w:top w:w="15" w:type="dxa"/>
              <w:left w:w="15" w:type="dxa"/>
              <w:bottom w:w="15" w:type="dxa"/>
              <w:right w:w="15" w:type="dxa"/>
            </w:tcMar>
            <w:vAlign w:val="bottom"/>
            <w:hideMark/>
          </w:tcPr>
          <w:p w14:paraId="778B1691"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c>
          <w:tcPr>
            <w:tcW w:w="2128" w:type="dxa"/>
            <w:tcMar>
              <w:top w:w="15" w:type="dxa"/>
              <w:left w:w="15" w:type="dxa"/>
              <w:bottom w:w="15" w:type="dxa"/>
              <w:right w:w="15" w:type="dxa"/>
            </w:tcMar>
            <w:vAlign w:val="bottom"/>
            <w:hideMark/>
          </w:tcPr>
          <w:p w14:paraId="2DEDAC84"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c>
          <w:tcPr>
            <w:tcW w:w="2408" w:type="dxa"/>
            <w:tcMar>
              <w:top w:w="15" w:type="dxa"/>
              <w:left w:w="15" w:type="dxa"/>
              <w:bottom w:w="15" w:type="dxa"/>
              <w:right w:w="15" w:type="dxa"/>
            </w:tcMar>
            <w:vAlign w:val="bottom"/>
            <w:hideMark/>
          </w:tcPr>
          <w:p w14:paraId="120016E7"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r>
      <w:tr w:rsidR="00131CC9" w:rsidRPr="0076210D" w14:paraId="4C021F22" w14:textId="77777777" w:rsidTr="00131CC9">
        <w:trPr>
          <w:trHeight w:val="288"/>
        </w:trPr>
        <w:tc>
          <w:tcPr>
            <w:tcW w:w="0" w:type="auto"/>
            <w:tcMar>
              <w:top w:w="15" w:type="dxa"/>
              <w:left w:w="15" w:type="dxa"/>
              <w:bottom w:w="15" w:type="dxa"/>
              <w:right w:w="15" w:type="dxa"/>
            </w:tcMar>
            <w:vAlign w:val="bottom"/>
            <w:hideMark/>
          </w:tcPr>
          <w:p w14:paraId="1E11C252" w14:textId="77777777" w:rsidR="00131CC9" w:rsidRPr="0076210D" w:rsidRDefault="00131CC9" w:rsidP="00EC629F">
            <w:pPr>
              <w:spacing w:after="0" w:line="240" w:lineRule="auto"/>
              <w:rPr>
                <w:rFonts w:ascii="Times New Roman" w:eastAsia="Times New Roman" w:hAnsi="Times New Roman" w:cs="Times New Roman"/>
                <w:sz w:val="20"/>
                <w:szCs w:val="20"/>
              </w:rPr>
            </w:pPr>
          </w:p>
        </w:tc>
        <w:tc>
          <w:tcPr>
            <w:tcW w:w="2208" w:type="dxa"/>
            <w:tcMar>
              <w:top w:w="15" w:type="dxa"/>
              <w:left w:w="15" w:type="dxa"/>
              <w:bottom w:w="15" w:type="dxa"/>
              <w:right w:w="15" w:type="dxa"/>
            </w:tcMar>
            <w:vAlign w:val="bottom"/>
            <w:hideMark/>
          </w:tcPr>
          <w:p w14:paraId="237BE87C" w14:textId="445D1C81" w:rsidR="00131CC9" w:rsidRPr="0076210D" w:rsidRDefault="00761595" w:rsidP="00EC629F">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67%</w:t>
            </w:r>
          </w:p>
        </w:tc>
        <w:tc>
          <w:tcPr>
            <w:tcW w:w="2128" w:type="dxa"/>
            <w:tcMar>
              <w:top w:w="15" w:type="dxa"/>
              <w:left w:w="15" w:type="dxa"/>
              <w:bottom w:w="15" w:type="dxa"/>
              <w:right w:w="15" w:type="dxa"/>
            </w:tcMar>
            <w:vAlign w:val="bottom"/>
            <w:hideMark/>
          </w:tcPr>
          <w:p w14:paraId="6392928B" w14:textId="7F088654" w:rsidR="00131CC9" w:rsidRPr="0076210D" w:rsidRDefault="00761595" w:rsidP="00EC629F">
            <w:pPr>
              <w:spacing w:after="0" w:line="240" w:lineRule="auto"/>
              <w:jc w:val="right"/>
              <w:rPr>
                <w:rFonts w:eastAsia="Times New Roman"/>
                <w:b/>
                <w:bCs/>
                <w:color w:val="000000"/>
              </w:rPr>
            </w:pPr>
            <w:r>
              <w:rPr>
                <w:rFonts w:eastAsia="Times New Roman"/>
                <w:b/>
                <w:bCs/>
                <w:color w:val="000000"/>
              </w:rPr>
              <w:t>100%</w:t>
            </w:r>
          </w:p>
        </w:tc>
        <w:tc>
          <w:tcPr>
            <w:tcW w:w="2408" w:type="dxa"/>
            <w:tcMar>
              <w:top w:w="15" w:type="dxa"/>
              <w:left w:w="15" w:type="dxa"/>
              <w:bottom w:w="15" w:type="dxa"/>
              <w:right w:w="15" w:type="dxa"/>
            </w:tcMar>
            <w:vAlign w:val="bottom"/>
            <w:hideMark/>
          </w:tcPr>
          <w:p w14:paraId="090CD2DD" w14:textId="1C40A366" w:rsidR="00131CC9" w:rsidRPr="0076210D" w:rsidRDefault="00761595" w:rsidP="00EC629F">
            <w:pPr>
              <w:spacing w:after="0" w:line="240" w:lineRule="auto"/>
              <w:jc w:val="right"/>
              <w:rPr>
                <w:rFonts w:eastAsia="Times New Roman"/>
                <w:b/>
                <w:bCs/>
                <w:color w:val="000000"/>
              </w:rPr>
            </w:pPr>
            <w:r>
              <w:rPr>
                <w:rFonts w:eastAsia="Times New Roman"/>
                <w:b/>
                <w:bCs/>
                <w:color w:val="000000"/>
              </w:rPr>
              <w:t>167%</w:t>
            </w:r>
          </w:p>
        </w:tc>
      </w:tr>
      <w:tr w:rsidR="00131CC9" w:rsidRPr="0076210D" w14:paraId="2FD15F22" w14:textId="77777777" w:rsidTr="00131CC9">
        <w:trPr>
          <w:trHeight w:val="288"/>
        </w:trPr>
        <w:tc>
          <w:tcPr>
            <w:tcW w:w="0" w:type="auto"/>
            <w:tcMar>
              <w:top w:w="15" w:type="dxa"/>
              <w:left w:w="15" w:type="dxa"/>
              <w:bottom w:w="15" w:type="dxa"/>
              <w:right w:w="15" w:type="dxa"/>
            </w:tcMar>
            <w:vAlign w:val="bottom"/>
            <w:hideMark/>
          </w:tcPr>
          <w:p w14:paraId="087133B2" w14:textId="500CC2CD" w:rsidR="00131CC9" w:rsidRPr="0076210D" w:rsidRDefault="00131CC9" w:rsidP="007E7383">
            <w:pPr>
              <w:spacing w:after="0" w:line="240" w:lineRule="auto"/>
              <w:jc w:val="center"/>
              <w:rPr>
                <w:rFonts w:eastAsia="Times New Roman"/>
                <w:b/>
                <w:bCs/>
                <w:color w:val="000000"/>
              </w:rPr>
            </w:pPr>
            <w:r w:rsidRPr="0076210D">
              <w:rPr>
                <w:b/>
                <w:color w:val="000000"/>
              </w:rPr>
              <w:t>Base</w:t>
            </w:r>
          </w:p>
        </w:tc>
        <w:tc>
          <w:tcPr>
            <w:tcW w:w="2208" w:type="dxa"/>
            <w:shd w:val="clear" w:color="auto" w:fill="auto"/>
            <w:tcMar>
              <w:top w:w="15" w:type="dxa"/>
              <w:left w:w="15" w:type="dxa"/>
              <w:bottom w:w="15" w:type="dxa"/>
              <w:right w:w="15" w:type="dxa"/>
            </w:tcMar>
            <w:vAlign w:val="bottom"/>
            <w:hideMark/>
          </w:tcPr>
          <w:p w14:paraId="120B3789" w14:textId="2289FA3A"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31,03%</w:t>
            </w:r>
          </w:p>
        </w:tc>
        <w:tc>
          <w:tcPr>
            <w:tcW w:w="2128" w:type="dxa"/>
            <w:shd w:val="clear" w:color="auto" w:fill="auto"/>
            <w:tcMar>
              <w:top w:w="15" w:type="dxa"/>
              <w:left w:w="15" w:type="dxa"/>
              <w:bottom w:w="15" w:type="dxa"/>
              <w:right w:w="15" w:type="dxa"/>
            </w:tcMar>
            <w:vAlign w:val="bottom"/>
            <w:hideMark/>
          </w:tcPr>
          <w:p w14:paraId="535E4993" w14:textId="238C092B" w:rsidR="00131CC9" w:rsidRPr="0076210D" w:rsidRDefault="00131CC9" w:rsidP="00EC629F">
            <w:pPr>
              <w:spacing w:after="0" w:line="240" w:lineRule="auto"/>
              <w:jc w:val="right"/>
              <w:rPr>
                <w:rFonts w:eastAsia="Times New Roman"/>
                <w:color w:val="000000"/>
              </w:rPr>
            </w:pPr>
            <w:r>
              <w:rPr>
                <w:rFonts w:ascii="Calibri" w:hAnsi="Calibri" w:cs="Calibri"/>
                <w:color w:val="000000"/>
              </w:rPr>
              <w:t>38,66%</w:t>
            </w:r>
          </w:p>
        </w:tc>
        <w:tc>
          <w:tcPr>
            <w:tcW w:w="2408" w:type="dxa"/>
            <w:shd w:val="clear" w:color="auto" w:fill="auto"/>
            <w:tcMar>
              <w:top w:w="15" w:type="dxa"/>
              <w:left w:w="15" w:type="dxa"/>
              <w:bottom w:w="15" w:type="dxa"/>
              <w:right w:w="15" w:type="dxa"/>
            </w:tcMar>
            <w:vAlign w:val="bottom"/>
            <w:hideMark/>
          </w:tcPr>
          <w:p w14:paraId="63397F31" w14:textId="4CAD80A6" w:rsidR="00131CC9" w:rsidRPr="0076210D" w:rsidRDefault="00131CC9" w:rsidP="00EC629F">
            <w:pPr>
              <w:spacing w:after="0" w:line="240" w:lineRule="auto"/>
              <w:jc w:val="right"/>
              <w:rPr>
                <w:rFonts w:eastAsia="Times New Roman"/>
                <w:color w:val="000000"/>
              </w:rPr>
            </w:pPr>
            <w:r>
              <w:rPr>
                <w:rFonts w:ascii="Calibri" w:hAnsi="Calibri" w:cs="Calibri"/>
                <w:color w:val="000000"/>
              </w:rPr>
              <w:t>46,27%</w:t>
            </w:r>
          </w:p>
        </w:tc>
      </w:tr>
      <w:tr w:rsidR="00131CC9" w:rsidRPr="0076210D" w14:paraId="6496A1E2" w14:textId="77777777" w:rsidTr="00131CC9">
        <w:trPr>
          <w:trHeight w:val="288"/>
        </w:trPr>
        <w:tc>
          <w:tcPr>
            <w:tcW w:w="0" w:type="auto"/>
            <w:tcMar>
              <w:top w:w="15" w:type="dxa"/>
              <w:left w:w="15" w:type="dxa"/>
              <w:bottom w:w="15" w:type="dxa"/>
              <w:right w:w="15" w:type="dxa"/>
            </w:tcMar>
            <w:vAlign w:val="bottom"/>
            <w:hideMark/>
          </w:tcPr>
          <w:p w14:paraId="0E3B5726" w14:textId="477274E3" w:rsidR="00131CC9" w:rsidRPr="002A31D2" w:rsidRDefault="003A36AD" w:rsidP="007E7383">
            <w:pPr>
              <w:spacing w:after="0" w:line="240" w:lineRule="auto"/>
              <w:jc w:val="center"/>
              <w:rPr>
                <w:rFonts w:eastAsia="Times New Roman"/>
                <w:color w:val="000000"/>
              </w:rPr>
            </w:pPr>
            <w:r w:rsidRPr="002A31D2">
              <w:rPr>
                <w:rFonts w:eastAsia="Times New Roman"/>
                <w:color w:val="000000"/>
              </w:rPr>
              <w:t>I</w:t>
            </w:r>
          </w:p>
        </w:tc>
        <w:tc>
          <w:tcPr>
            <w:tcW w:w="2208" w:type="dxa"/>
            <w:shd w:val="clear" w:color="auto" w:fill="auto"/>
            <w:tcMar>
              <w:top w:w="15" w:type="dxa"/>
              <w:left w:w="15" w:type="dxa"/>
              <w:bottom w:w="15" w:type="dxa"/>
              <w:right w:w="15" w:type="dxa"/>
            </w:tcMar>
            <w:vAlign w:val="bottom"/>
            <w:hideMark/>
          </w:tcPr>
          <w:p w14:paraId="104BDF32" w14:textId="5CD1B279"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29,98%</w:t>
            </w:r>
          </w:p>
        </w:tc>
        <w:tc>
          <w:tcPr>
            <w:tcW w:w="2128" w:type="dxa"/>
            <w:shd w:val="clear" w:color="auto" w:fill="auto"/>
            <w:tcMar>
              <w:top w:w="15" w:type="dxa"/>
              <w:left w:w="15" w:type="dxa"/>
              <w:bottom w:w="15" w:type="dxa"/>
              <w:right w:w="15" w:type="dxa"/>
            </w:tcMar>
            <w:vAlign w:val="bottom"/>
            <w:hideMark/>
          </w:tcPr>
          <w:p w14:paraId="49BE2C3F" w14:textId="123B210E" w:rsidR="00131CC9" w:rsidRPr="0076210D" w:rsidRDefault="00131CC9" w:rsidP="00EC629F">
            <w:pPr>
              <w:spacing w:after="0" w:line="240" w:lineRule="auto"/>
              <w:jc w:val="right"/>
              <w:rPr>
                <w:rFonts w:eastAsia="Times New Roman"/>
                <w:color w:val="000000"/>
              </w:rPr>
            </w:pPr>
            <w:r>
              <w:rPr>
                <w:rFonts w:ascii="Calibri" w:hAnsi="Calibri" w:cs="Calibri"/>
                <w:color w:val="000000"/>
              </w:rPr>
              <w:t>37,85%</w:t>
            </w:r>
          </w:p>
        </w:tc>
        <w:tc>
          <w:tcPr>
            <w:tcW w:w="2408" w:type="dxa"/>
            <w:shd w:val="clear" w:color="auto" w:fill="auto"/>
            <w:tcMar>
              <w:top w:w="15" w:type="dxa"/>
              <w:left w:w="15" w:type="dxa"/>
              <w:bottom w:w="15" w:type="dxa"/>
              <w:right w:w="15" w:type="dxa"/>
            </w:tcMar>
            <w:vAlign w:val="bottom"/>
            <w:hideMark/>
          </w:tcPr>
          <w:p w14:paraId="1FB457BD" w14:textId="38B6E96F" w:rsidR="00131CC9" w:rsidRPr="0076210D" w:rsidRDefault="00131CC9" w:rsidP="00EC629F">
            <w:pPr>
              <w:spacing w:after="0" w:line="240" w:lineRule="auto"/>
              <w:jc w:val="right"/>
              <w:rPr>
                <w:rFonts w:eastAsia="Times New Roman"/>
                <w:color w:val="000000"/>
              </w:rPr>
            </w:pPr>
            <w:r>
              <w:rPr>
                <w:rFonts w:ascii="Calibri" w:hAnsi="Calibri" w:cs="Calibri"/>
                <w:color w:val="000000"/>
              </w:rPr>
              <w:t>45,67%</w:t>
            </w:r>
          </w:p>
        </w:tc>
      </w:tr>
      <w:tr w:rsidR="00131CC9" w:rsidRPr="0076210D" w14:paraId="09E4B2A5" w14:textId="77777777" w:rsidTr="00131CC9">
        <w:trPr>
          <w:trHeight w:val="288"/>
        </w:trPr>
        <w:tc>
          <w:tcPr>
            <w:tcW w:w="0" w:type="auto"/>
            <w:tcMar>
              <w:top w:w="15" w:type="dxa"/>
              <w:left w:w="15" w:type="dxa"/>
              <w:bottom w:w="15" w:type="dxa"/>
              <w:right w:w="15" w:type="dxa"/>
            </w:tcMar>
            <w:vAlign w:val="bottom"/>
            <w:hideMark/>
          </w:tcPr>
          <w:p w14:paraId="01CD4C19" w14:textId="2555DF78" w:rsidR="00131CC9" w:rsidRPr="002A31D2" w:rsidRDefault="003A36AD" w:rsidP="007E7383">
            <w:pPr>
              <w:spacing w:after="0" w:line="240" w:lineRule="auto"/>
              <w:jc w:val="center"/>
              <w:rPr>
                <w:rFonts w:eastAsia="Times New Roman"/>
                <w:color w:val="000000"/>
              </w:rPr>
            </w:pPr>
            <w:r w:rsidRPr="002A31D2">
              <w:rPr>
                <w:rFonts w:eastAsia="Times New Roman"/>
                <w:color w:val="000000"/>
              </w:rPr>
              <w:t>II</w:t>
            </w:r>
          </w:p>
        </w:tc>
        <w:tc>
          <w:tcPr>
            <w:tcW w:w="2208" w:type="dxa"/>
            <w:shd w:val="clear" w:color="auto" w:fill="auto"/>
            <w:tcMar>
              <w:top w:w="15" w:type="dxa"/>
              <w:left w:w="15" w:type="dxa"/>
              <w:bottom w:w="15" w:type="dxa"/>
              <w:right w:w="15" w:type="dxa"/>
            </w:tcMar>
            <w:vAlign w:val="bottom"/>
            <w:hideMark/>
          </w:tcPr>
          <w:p w14:paraId="0FD5DB51" w14:textId="3C18794F"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28,97%</w:t>
            </w:r>
          </w:p>
        </w:tc>
        <w:tc>
          <w:tcPr>
            <w:tcW w:w="2128" w:type="dxa"/>
            <w:shd w:val="clear" w:color="auto" w:fill="auto"/>
            <w:tcMar>
              <w:top w:w="15" w:type="dxa"/>
              <w:left w:w="15" w:type="dxa"/>
              <w:bottom w:w="15" w:type="dxa"/>
              <w:right w:w="15" w:type="dxa"/>
            </w:tcMar>
            <w:vAlign w:val="bottom"/>
            <w:hideMark/>
          </w:tcPr>
          <w:p w14:paraId="1A4B71F8" w14:textId="269FBB78" w:rsidR="00131CC9" w:rsidRPr="0076210D" w:rsidRDefault="00131CC9" w:rsidP="00EC629F">
            <w:pPr>
              <w:spacing w:after="0" w:line="240" w:lineRule="auto"/>
              <w:jc w:val="right"/>
              <w:rPr>
                <w:rFonts w:eastAsia="Times New Roman"/>
                <w:color w:val="000000"/>
              </w:rPr>
            </w:pPr>
            <w:r>
              <w:rPr>
                <w:rFonts w:ascii="Calibri" w:hAnsi="Calibri" w:cs="Calibri"/>
                <w:color w:val="000000"/>
              </w:rPr>
              <w:t>36,94%</w:t>
            </w:r>
          </w:p>
        </w:tc>
        <w:tc>
          <w:tcPr>
            <w:tcW w:w="2408" w:type="dxa"/>
            <w:shd w:val="clear" w:color="auto" w:fill="auto"/>
            <w:tcMar>
              <w:top w:w="15" w:type="dxa"/>
              <w:left w:w="15" w:type="dxa"/>
              <w:bottom w:w="15" w:type="dxa"/>
              <w:right w:w="15" w:type="dxa"/>
            </w:tcMar>
            <w:vAlign w:val="bottom"/>
            <w:hideMark/>
          </w:tcPr>
          <w:p w14:paraId="5B5FEBC4" w14:textId="4A2BF8C0" w:rsidR="00131CC9" w:rsidRPr="0076210D" w:rsidRDefault="00131CC9" w:rsidP="00EC629F">
            <w:pPr>
              <w:spacing w:after="0" w:line="240" w:lineRule="auto"/>
              <w:jc w:val="right"/>
              <w:rPr>
                <w:rFonts w:eastAsia="Times New Roman"/>
                <w:color w:val="000000"/>
              </w:rPr>
            </w:pPr>
            <w:r>
              <w:rPr>
                <w:rFonts w:ascii="Calibri" w:hAnsi="Calibri" w:cs="Calibri"/>
                <w:color w:val="000000"/>
              </w:rPr>
              <w:t>44,99%</w:t>
            </w:r>
          </w:p>
        </w:tc>
      </w:tr>
      <w:tr w:rsidR="00131CC9" w:rsidRPr="0076210D" w14:paraId="3C72B231" w14:textId="77777777" w:rsidTr="00131CC9">
        <w:trPr>
          <w:trHeight w:val="288"/>
        </w:trPr>
        <w:tc>
          <w:tcPr>
            <w:tcW w:w="0" w:type="auto"/>
            <w:tcMar>
              <w:top w:w="15" w:type="dxa"/>
              <w:left w:w="15" w:type="dxa"/>
              <w:bottom w:w="15" w:type="dxa"/>
              <w:right w:w="15" w:type="dxa"/>
            </w:tcMar>
            <w:vAlign w:val="bottom"/>
            <w:hideMark/>
          </w:tcPr>
          <w:p w14:paraId="25A621C2" w14:textId="302B1EEC" w:rsidR="00131CC9" w:rsidRPr="002A31D2" w:rsidRDefault="003A36AD" w:rsidP="007E7383">
            <w:pPr>
              <w:spacing w:after="0" w:line="240" w:lineRule="auto"/>
              <w:jc w:val="center"/>
              <w:rPr>
                <w:rFonts w:eastAsia="Times New Roman"/>
                <w:color w:val="000000"/>
              </w:rPr>
            </w:pPr>
            <w:r w:rsidRPr="002A31D2">
              <w:rPr>
                <w:rFonts w:eastAsia="Times New Roman"/>
                <w:color w:val="000000"/>
              </w:rPr>
              <w:t>III</w:t>
            </w:r>
          </w:p>
        </w:tc>
        <w:tc>
          <w:tcPr>
            <w:tcW w:w="2208" w:type="dxa"/>
            <w:shd w:val="clear" w:color="auto" w:fill="auto"/>
            <w:tcMar>
              <w:top w:w="15" w:type="dxa"/>
              <w:left w:w="15" w:type="dxa"/>
              <w:bottom w:w="15" w:type="dxa"/>
              <w:right w:w="15" w:type="dxa"/>
            </w:tcMar>
            <w:vAlign w:val="bottom"/>
            <w:hideMark/>
          </w:tcPr>
          <w:p w14:paraId="065103CD" w14:textId="6445AD53"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27,84%</w:t>
            </w:r>
          </w:p>
        </w:tc>
        <w:tc>
          <w:tcPr>
            <w:tcW w:w="2128" w:type="dxa"/>
            <w:shd w:val="clear" w:color="auto" w:fill="auto"/>
            <w:tcMar>
              <w:top w:w="15" w:type="dxa"/>
              <w:left w:w="15" w:type="dxa"/>
              <w:bottom w:w="15" w:type="dxa"/>
              <w:right w:w="15" w:type="dxa"/>
            </w:tcMar>
            <w:vAlign w:val="bottom"/>
            <w:hideMark/>
          </w:tcPr>
          <w:p w14:paraId="6D0B84BF" w14:textId="7407CC09" w:rsidR="00131CC9" w:rsidRPr="0076210D" w:rsidRDefault="00131CC9" w:rsidP="00EC629F">
            <w:pPr>
              <w:spacing w:after="0" w:line="240" w:lineRule="auto"/>
              <w:jc w:val="right"/>
              <w:rPr>
                <w:rFonts w:eastAsia="Times New Roman"/>
                <w:color w:val="000000"/>
              </w:rPr>
            </w:pPr>
            <w:r>
              <w:rPr>
                <w:rFonts w:ascii="Calibri" w:hAnsi="Calibri" w:cs="Calibri"/>
                <w:color w:val="000000"/>
              </w:rPr>
              <w:t>35,93%</w:t>
            </w:r>
          </w:p>
        </w:tc>
        <w:tc>
          <w:tcPr>
            <w:tcW w:w="2408" w:type="dxa"/>
            <w:shd w:val="clear" w:color="auto" w:fill="auto"/>
            <w:tcMar>
              <w:top w:w="15" w:type="dxa"/>
              <w:left w:w="15" w:type="dxa"/>
              <w:bottom w:w="15" w:type="dxa"/>
              <w:right w:w="15" w:type="dxa"/>
            </w:tcMar>
            <w:vAlign w:val="bottom"/>
            <w:hideMark/>
          </w:tcPr>
          <w:p w14:paraId="6DF072D8" w14:textId="1EFBE381" w:rsidR="00131CC9" w:rsidRPr="0076210D" w:rsidRDefault="00131CC9" w:rsidP="00EC629F">
            <w:pPr>
              <w:spacing w:after="0" w:line="240" w:lineRule="auto"/>
              <w:jc w:val="right"/>
              <w:rPr>
                <w:rFonts w:eastAsia="Times New Roman"/>
                <w:color w:val="000000"/>
              </w:rPr>
            </w:pPr>
            <w:r>
              <w:rPr>
                <w:rFonts w:ascii="Calibri" w:hAnsi="Calibri" w:cs="Calibri"/>
                <w:color w:val="000000"/>
              </w:rPr>
              <w:t>44,23%</w:t>
            </w:r>
          </w:p>
        </w:tc>
      </w:tr>
      <w:tr w:rsidR="00131CC9" w:rsidRPr="0076210D" w14:paraId="338575B0" w14:textId="77777777" w:rsidTr="00131CC9">
        <w:trPr>
          <w:trHeight w:val="288"/>
        </w:trPr>
        <w:tc>
          <w:tcPr>
            <w:tcW w:w="0" w:type="auto"/>
            <w:tcMar>
              <w:top w:w="15" w:type="dxa"/>
              <w:left w:w="15" w:type="dxa"/>
              <w:bottom w:w="15" w:type="dxa"/>
              <w:right w:w="15" w:type="dxa"/>
            </w:tcMar>
            <w:vAlign w:val="bottom"/>
            <w:hideMark/>
          </w:tcPr>
          <w:p w14:paraId="172AE708" w14:textId="038DE4F4" w:rsidR="00131CC9" w:rsidRPr="002A31D2" w:rsidRDefault="003A36AD" w:rsidP="007E7383">
            <w:pPr>
              <w:spacing w:after="0" w:line="240" w:lineRule="auto"/>
              <w:jc w:val="center"/>
              <w:rPr>
                <w:rFonts w:eastAsia="Times New Roman"/>
                <w:color w:val="000000"/>
              </w:rPr>
            </w:pPr>
            <w:r w:rsidRPr="002A31D2">
              <w:rPr>
                <w:rFonts w:eastAsia="Times New Roman"/>
                <w:color w:val="000000"/>
              </w:rPr>
              <w:t>IV</w:t>
            </w:r>
          </w:p>
        </w:tc>
        <w:tc>
          <w:tcPr>
            <w:tcW w:w="2208" w:type="dxa"/>
            <w:shd w:val="clear" w:color="auto" w:fill="auto"/>
            <w:tcMar>
              <w:top w:w="15" w:type="dxa"/>
              <w:left w:w="15" w:type="dxa"/>
              <w:bottom w:w="15" w:type="dxa"/>
              <w:right w:w="15" w:type="dxa"/>
            </w:tcMar>
            <w:vAlign w:val="bottom"/>
            <w:hideMark/>
          </w:tcPr>
          <w:p w14:paraId="37CDF405" w14:textId="604007A5"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26,49%</w:t>
            </w:r>
          </w:p>
        </w:tc>
        <w:tc>
          <w:tcPr>
            <w:tcW w:w="2128" w:type="dxa"/>
            <w:shd w:val="clear" w:color="auto" w:fill="auto"/>
            <w:tcMar>
              <w:top w:w="15" w:type="dxa"/>
              <w:left w:w="15" w:type="dxa"/>
              <w:bottom w:w="15" w:type="dxa"/>
              <w:right w:w="15" w:type="dxa"/>
            </w:tcMar>
            <w:vAlign w:val="bottom"/>
            <w:hideMark/>
          </w:tcPr>
          <w:p w14:paraId="7317449F" w14:textId="1D2A83C9" w:rsidR="00131CC9" w:rsidRPr="0076210D" w:rsidRDefault="00131CC9" w:rsidP="00EC629F">
            <w:pPr>
              <w:spacing w:after="0" w:line="240" w:lineRule="auto"/>
              <w:jc w:val="right"/>
              <w:rPr>
                <w:rFonts w:eastAsia="Times New Roman"/>
                <w:color w:val="000000"/>
              </w:rPr>
            </w:pPr>
            <w:r>
              <w:rPr>
                <w:rFonts w:ascii="Calibri" w:hAnsi="Calibri" w:cs="Calibri"/>
                <w:color w:val="000000"/>
              </w:rPr>
              <w:t>34,72%</w:t>
            </w:r>
          </w:p>
        </w:tc>
        <w:tc>
          <w:tcPr>
            <w:tcW w:w="2408" w:type="dxa"/>
            <w:shd w:val="clear" w:color="auto" w:fill="auto"/>
            <w:tcMar>
              <w:top w:w="15" w:type="dxa"/>
              <w:left w:w="15" w:type="dxa"/>
              <w:bottom w:w="15" w:type="dxa"/>
              <w:right w:w="15" w:type="dxa"/>
            </w:tcMar>
            <w:vAlign w:val="bottom"/>
            <w:hideMark/>
          </w:tcPr>
          <w:p w14:paraId="5EB07BAD" w14:textId="5E36792C" w:rsidR="00131CC9" w:rsidRPr="0076210D" w:rsidRDefault="00131CC9" w:rsidP="00EC629F">
            <w:pPr>
              <w:spacing w:after="0" w:line="240" w:lineRule="auto"/>
              <w:jc w:val="right"/>
              <w:rPr>
                <w:rFonts w:eastAsia="Times New Roman"/>
                <w:color w:val="000000"/>
              </w:rPr>
            </w:pPr>
            <w:r>
              <w:rPr>
                <w:rFonts w:ascii="Calibri" w:hAnsi="Calibri" w:cs="Calibri"/>
                <w:color w:val="000000"/>
              </w:rPr>
              <w:t>43,33%</w:t>
            </w:r>
          </w:p>
        </w:tc>
      </w:tr>
      <w:tr w:rsidR="00131CC9" w:rsidRPr="0076210D" w14:paraId="07EA8696" w14:textId="77777777" w:rsidTr="00131CC9">
        <w:trPr>
          <w:trHeight w:val="288"/>
        </w:trPr>
        <w:tc>
          <w:tcPr>
            <w:tcW w:w="0" w:type="auto"/>
            <w:tcMar>
              <w:top w:w="15" w:type="dxa"/>
              <w:left w:w="15" w:type="dxa"/>
              <w:bottom w:w="15" w:type="dxa"/>
              <w:right w:w="15" w:type="dxa"/>
            </w:tcMar>
            <w:vAlign w:val="bottom"/>
            <w:hideMark/>
          </w:tcPr>
          <w:p w14:paraId="2200B29D" w14:textId="5CD3F273" w:rsidR="00131CC9" w:rsidRPr="002A31D2" w:rsidRDefault="003A36AD" w:rsidP="007E7383">
            <w:pPr>
              <w:spacing w:after="0" w:line="240" w:lineRule="auto"/>
              <w:jc w:val="center"/>
              <w:rPr>
                <w:rFonts w:eastAsia="Times New Roman"/>
                <w:color w:val="000000"/>
              </w:rPr>
            </w:pPr>
            <w:r w:rsidRPr="002A31D2">
              <w:rPr>
                <w:rFonts w:eastAsia="Times New Roman"/>
                <w:color w:val="000000"/>
              </w:rPr>
              <w:t>V</w:t>
            </w:r>
          </w:p>
        </w:tc>
        <w:tc>
          <w:tcPr>
            <w:tcW w:w="2208" w:type="dxa"/>
            <w:shd w:val="clear" w:color="auto" w:fill="auto"/>
            <w:tcMar>
              <w:top w:w="15" w:type="dxa"/>
              <w:left w:w="15" w:type="dxa"/>
              <w:bottom w:w="15" w:type="dxa"/>
              <w:right w:w="15" w:type="dxa"/>
            </w:tcMar>
            <w:vAlign w:val="bottom"/>
            <w:hideMark/>
          </w:tcPr>
          <w:p w14:paraId="5BCA0809" w14:textId="4F4CC517"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25,99%</w:t>
            </w:r>
          </w:p>
        </w:tc>
        <w:tc>
          <w:tcPr>
            <w:tcW w:w="2128" w:type="dxa"/>
            <w:shd w:val="clear" w:color="auto" w:fill="auto"/>
            <w:tcMar>
              <w:top w:w="15" w:type="dxa"/>
              <w:left w:w="15" w:type="dxa"/>
              <w:bottom w:w="15" w:type="dxa"/>
              <w:right w:w="15" w:type="dxa"/>
            </w:tcMar>
            <w:vAlign w:val="bottom"/>
            <w:hideMark/>
          </w:tcPr>
          <w:p w14:paraId="70A33362" w14:textId="4533AD87" w:rsidR="00131CC9" w:rsidRPr="0076210D" w:rsidRDefault="00131CC9" w:rsidP="00EC629F">
            <w:pPr>
              <w:spacing w:after="0" w:line="240" w:lineRule="auto"/>
              <w:jc w:val="right"/>
              <w:rPr>
                <w:rFonts w:eastAsia="Times New Roman"/>
                <w:color w:val="000000"/>
              </w:rPr>
            </w:pPr>
            <w:r>
              <w:rPr>
                <w:rFonts w:ascii="Calibri" w:hAnsi="Calibri" w:cs="Calibri"/>
                <w:color w:val="000000"/>
              </w:rPr>
              <w:t>33,16%</w:t>
            </w:r>
          </w:p>
        </w:tc>
        <w:tc>
          <w:tcPr>
            <w:tcW w:w="2408" w:type="dxa"/>
            <w:shd w:val="clear" w:color="auto" w:fill="auto"/>
            <w:tcMar>
              <w:top w:w="15" w:type="dxa"/>
              <w:left w:w="15" w:type="dxa"/>
              <w:bottom w:w="15" w:type="dxa"/>
              <w:right w:w="15" w:type="dxa"/>
            </w:tcMar>
            <w:vAlign w:val="bottom"/>
            <w:hideMark/>
          </w:tcPr>
          <w:p w14:paraId="3FF728F1" w14:textId="6F797D22" w:rsidR="00131CC9" w:rsidRPr="0076210D" w:rsidRDefault="00131CC9" w:rsidP="00EC629F">
            <w:pPr>
              <w:spacing w:after="0" w:line="240" w:lineRule="auto"/>
              <w:jc w:val="right"/>
              <w:rPr>
                <w:rFonts w:eastAsia="Times New Roman"/>
                <w:color w:val="000000"/>
              </w:rPr>
            </w:pPr>
            <w:r>
              <w:rPr>
                <w:rFonts w:ascii="Calibri" w:hAnsi="Calibri" w:cs="Calibri"/>
                <w:color w:val="000000"/>
              </w:rPr>
              <w:t>42,16%</w:t>
            </w:r>
          </w:p>
        </w:tc>
      </w:tr>
    </w:tbl>
    <w:p w14:paraId="640E6860" w14:textId="1E7B63AE" w:rsidR="001C5F39" w:rsidRDefault="001C5F39" w:rsidP="00995ED8">
      <w:pPr>
        <w:spacing w:after="0"/>
        <w:ind w:left="708"/>
        <w:jc w:val="both"/>
      </w:pPr>
    </w:p>
    <w:p w14:paraId="7EABD85C" w14:textId="21982C92" w:rsidR="0034524A" w:rsidRDefault="0034524A" w:rsidP="00995ED8">
      <w:pPr>
        <w:spacing w:after="0"/>
        <w:ind w:left="708"/>
        <w:jc w:val="both"/>
      </w:pPr>
    </w:p>
    <w:p w14:paraId="65F2AD49" w14:textId="76754FE3" w:rsidR="0034524A" w:rsidRDefault="0034524A" w:rsidP="00995ED8">
      <w:pPr>
        <w:spacing w:after="0"/>
        <w:ind w:left="708"/>
        <w:jc w:val="both"/>
      </w:pPr>
      <w:r>
        <w:t>L</w:t>
      </w:r>
      <w:r w:rsidR="00995ED8">
        <w:t xml:space="preserve">e tableau suivant présente </w:t>
      </w:r>
      <w:r w:rsidR="000D047C">
        <w:t xml:space="preserve">pour un salarié </w:t>
      </w:r>
      <w:r w:rsidR="00995ED8">
        <w:t>l’</w:t>
      </w:r>
      <w:r>
        <w:t xml:space="preserve">impact sur le </w:t>
      </w:r>
      <w:r w:rsidR="00E62CA5">
        <w:t xml:space="preserve">taux moyen net d’imposition </w:t>
      </w:r>
      <w:r w:rsidR="00101D6D">
        <w:t xml:space="preserve">(qui mesure l’impôt sur le revenu, majoré des cotisations salariales de sécurité sociale </w:t>
      </w:r>
      <w:r w:rsidR="00F9148F">
        <w:t>en pourcentage du salaire brut</w:t>
      </w:r>
      <w:r w:rsidR="00995ED8">
        <w:t>)</w:t>
      </w:r>
      <w:r w:rsidR="003314D2">
        <w:t> :</w:t>
      </w:r>
    </w:p>
    <w:p w14:paraId="46144E87" w14:textId="53F6B78D" w:rsidR="0034524A" w:rsidRDefault="0034524A" w:rsidP="00995ED8">
      <w:pPr>
        <w:spacing w:after="0"/>
        <w:ind w:left="708"/>
        <w:jc w:val="both"/>
      </w:pPr>
    </w:p>
    <w:p w14:paraId="3AEC7AB5" w14:textId="77777777" w:rsidR="00723830" w:rsidRDefault="00723830" w:rsidP="00995ED8">
      <w:pPr>
        <w:spacing w:after="0"/>
        <w:ind w:left="708"/>
        <w:jc w:val="both"/>
      </w:pPr>
    </w:p>
    <w:tbl>
      <w:tblPr>
        <w:tblStyle w:val="Tabelraster"/>
        <w:tblW w:w="0" w:type="auto"/>
        <w:tblInd w:w="704" w:type="dxa"/>
        <w:tblLook w:val="04A0" w:firstRow="1" w:lastRow="0" w:firstColumn="1" w:lastColumn="0" w:noHBand="0" w:noVBand="1"/>
      </w:tblPr>
      <w:tblGrid>
        <w:gridCol w:w="1369"/>
        <w:gridCol w:w="2175"/>
        <w:gridCol w:w="2126"/>
        <w:gridCol w:w="2410"/>
      </w:tblGrid>
      <w:tr w:rsidR="00244DB7" w:rsidRPr="00244DB7" w14:paraId="17981BD8" w14:textId="77777777" w:rsidTr="00244DB7">
        <w:trPr>
          <w:trHeight w:val="288"/>
        </w:trPr>
        <w:tc>
          <w:tcPr>
            <w:tcW w:w="1369" w:type="dxa"/>
            <w:noWrap/>
            <w:hideMark/>
          </w:tcPr>
          <w:p w14:paraId="3AEDD521" w14:textId="77777777" w:rsidR="00244DB7" w:rsidRPr="00244DB7" w:rsidRDefault="00244DB7" w:rsidP="00244DB7">
            <w:pPr>
              <w:ind w:left="708"/>
              <w:jc w:val="both"/>
            </w:pPr>
            <w:bookmarkStart w:id="211" w:name="_Hlk106980831"/>
          </w:p>
        </w:tc>
        <w:tc>
          <w:tcPr>
            <w:tcW w:w="2175" w:type="dxa"/>
            <w:noWrap/>
            <w:hideMark/>
          </w:tcPr>
          <w:p w14:paraId="5C0A43F1" w14:textId="77777777" w:rsidR="00244DB7" w:rsidRPr="00244DB7" w:rsidRDefault="00244DB7" w:rsidP="00244DB7">
            <w:pPr>
              <w:ind w:left="708"/>
              <w:jc w:val="right"/>
              <w:rPr>
                <w:b/>
                <w:bCs/>
              </w:rPr>
            </w:pPr>
            <w:r w:rsidRPr="00244DB7">
              <w:rPr>
                <w:b/>
                <w:bCs/>
              </w:rPr>
              <w:t>67%</w:t>
            </w:r>
          </w:p>
        </w:tc>
        <w:tc>
          <w:tcPr>
            <w:tcW w:w="2126" w:type="dxa"/>
            <w:noWrap/>
            <w:hideMark/>
          </w:tcPr>
          <w:p w14:paraId="10DD6ADE" w14:textId="77777777" w:rsidR="00244DB7" w:rsidRPr="00244DB7" w:rsidRDefault="00244DB7" w:rsidP="00244DB7">
            <w:pPr>
              <w:ind w:left="708"/>
              <w:jc w:val="right"/>
              <w:rPr>
                <w:b/>
                <w:bCs/>
              </w:rPr>
            </w:pPr>
            <w:r w:rsidRPr="00244DB7">
              <w:rPr>
                <w:b/>
                <w:bCs/>
              </w:rPr>
              <w:t>100%</w:t>
            </w:r>
          </w:p>
        </w:tc>
        <w:tc>
          <w:tcPr>
            <w:tcW w:w="2410" w:type="dxa"/>
            <w:noWrap/>
            <w:hideMark/>
          </w:tcPr>
          <w:p w14:paraId="195972DC" w14:textId="77777777" w:rsidR="00244DB7" w:rsidRPr="00244DB7" w:rsidRDefault="00244DB7" w:rsidP="00244DB7">
            <w:pPr>
              <w:ind w:left="708"/>
              <w:jc w:val="right"/>
              <w:rPr>
                <w:b/>
                <w:bCs/>
              </w:rPr>
            </w:pPr>
            <w:r w:rsidRPr="00244DB7">
              <w:rPr>
                <w:b/>
                <w:bCs/>
              </w:rPr>
              <w:t>167%</w:t>
            </w:r>
          </w:p>
        </w:tc>
      </w:tr>
      <w:tr w:rsidR="00244DB7" w:rsidRPr="00244DB7" w14:paraId="4A068C7D" w14:textId="77777777" w:rsidTr="00244DB7">
        <w:trPr>
          <w:trHeight w:val="288"/>
        </w:trPr>
        <w:tc>
          <w:tcPr>
            <w:tcW w:w="1369" w:type="dxa"/>
            <w:noWrap/>
            <w:hideMark/>
          </w:tcPr>
          <w:p w14:paraId="4170F09B" w14:textId="2136FF82" w:rsidR="00244DB7" w:rsidRPr="00244DB7" w:rsidRDefault="00244DB7" w:rsidP="007E7383">
            <w:pPr>
              <w:ind w:left="-101"/>
              <w:jc w:val="center"/>
              <w:rPr>
                <w:b/>
                <w:bCs/>
              </w:rPr>
            </w:pPr>
            <w:r>
              <w:rPr>
                <w:b/>
                <w:bCs/>
              </w:rPr>
              <w:t>Base</w:t>
            </w:r>
          </w:p>
        </w:tc>
        <w:tc>
          <w:tcPr>
            <w:tcW w:w="2175" w:type="dxa"/>
            <w:noWrap/>
            <w:hideMark/>
          </w:tcPr>
          <w:p w14:paraId="23924808" w14:textId="77777777" w:rsidR="00244DB7" w:rsidRPr="00244DB7" w:rsidRDefault="00244DB7" w:rsidP="00244DB7">
            <w:pPr>
              <w:ind w:left="708"/>
              <w:jc w:val="right"/>
            </w:pPr>
            <w:r w:rsidRPr="00244DB7">
              <w:t>30,94%</w:t>
            </w:r>
          </w:p>
        </w:tc>
        <w:tc>
          <w:tcPr>
            <w:tcW w:w="2126" w:type="dxa"/>
            <w:noWrap/>
            <w:hideMark/>
          </w:tcPr>
          <w:p w14:paraId="3DE22AB5" w14:textId="77777777" w:rsidR="00244DB7" w:rsidRPr="00244DB7" w:rsidRDefault="00244DB7" w:rsidP="00244DB7">
            <w:pPr>
              <w:ind w:left="708"/>
              <w:jc w:val="right"/>
            </w:pPr>
            <w:r w:rsidRPr="00244DB7">
              <w:t>38,20%</w:t>
            </w:r>
          </w:p>
        </w:tc>
        <w:tc>
          <w:tcPr>
            <w:tcW w:w="2410" w:type="dxa"/>
            <w:noWrap/>
            <w:hideMark/>
          </w:tcPr>
          <w:p w14:paraId="288D2664" w14:textId="77777777" w:rsidR="00244DB7" w:rsidRPr="00244DB7" w:rsidRDefault="00244DB7" w:rsidP="00244DB7">
            <w:pPr>
              <w:ind w:left="708"/>
              <w:jc w:val="right"/>
            </w:pPr>
            <w:r w:rsidRPr="00244DB7">
              <w:t>45,86%</w:t>
            </w:r>
          </w:p>
        </w:tc>
      </w:tr>
      <w:tr w:rsidR="00244DB7" w:rsidRPr="00244DB7" w14:paraId="6FE21FD6" w14:textId="77777777" w:rsidTr="00244DB7">
        <w:trPr>
          <w:trHeight w:val="288"/>
        </w:trPr>
        <w:tc>
          <w:tcPr>
            <w:tcW w:w="1369" w:type="dxa"/>
            <w:noWrap/>
            <w:hideMark/>
          </w:tcPr>
          <w:p w14:paraId="78488028" w14:textId="7C3E7D35" w:rsidR="00244DB7" w:rsidRPr="002A31D2" w:rsidRDefault="003A36AD" w:rsidP="007E7383">
            <w:pPr>
              <w:jc w:val="center"/>
            </w:pPr>
            <w:r w:rsidRPr="002A31D2">
              <w:t>I</w:t>
            </w:r>
          </w:p>
        </w:tc>
        <w:tc>
          <w:tcPr>
            <w:tcW w:w="2175" w:type="dxa"/>
            <w:noWrap/>
            <w:hideMark/>
          </w:tcPr>
          <w:p w14:paraId="39CE0871" w14:textId="77777777" w:rsidR="00244DB7" w:rsidRPr="00244DB7" w:rsidRDefault="00244DB7" w:rsidP="00244DB7">
            <w:pPr>
              <w:ind w:left="708"/>
              <w:jc w:val="right"/>
            </w:pPr>
            <w:r w:rsidRPr="00244DB7">
              <w:t>28,96%</w:t>
            </w:r>
          </w:p>
        </w:tc>
        <w:tc>
          <w:tcPr>
            <w:tcW w:w="2126" w:type="dxa"/>
            <w:noWrap/>
            <w:hideMark/>
          </w:tcPr>
          <w:p w14:paraId="3026AA13" w14:textId="77777777" w:rsidR="00244DB7" w:rsidRPr="00244DB7" w:rsidRDefault="00244DB7" w:rsidP="00244DB7">
            <w:pPr>
              <w:ind w:left="708"/>
              <w:jc w:val="right"/>
            </w:pPr>
            <w:r w:rsidRPr="00244DB7">
              <w:t>36,56%</w:t>
            </w:r>
          </w:p>
        </w:tc>
        <w:tc>
          <w:tcPr>
            <w:tcW w:w="2410" w:type="dxa"/>
            <w:noWrap/>
            <w:hideMark/>
          </w:tcPr>
          <w:p w14:paraId="56575845" w14:textId="77777777" w:rsidR="00244DB7" w:rsidRPr="00244DB7" w:rsidRDefault="00244DB7" w:rsidP="00244DB7">
            <w:pPr>
              <w:ind w:left="708"/>
              <w:jc w:val="right"/>
            </w:pPr>
            <w:r w:rsidRPr="00244DB7">
              <w:t>44,41%</w:t>
            </w:r>
          </w:p>
        </w:tc>
      </w:tr>
      <w:tr w:rsidR="00244DB7" w:rsidRPr="00244DB7" w14:paraId="547F8B95" w14:textId="77777777" w:rsidTr="00244DB7">
        <w:trPr>
          <w:trHeight w:val="288"/>
        </w:trPr>
        <w:tc>
          <w:tcPr>
            <w:tcW w:w="1369" w:type="dxa"/>
            <w:noWrap/>
            <w:hideMark/>
          </w:tcPr>
          <w:p w14:paraId="50EC4D9A" w14:textId="0B5703D3" w:rsidR="00244DB7" w:rsidRPr="002A31D2" w:rsidRDefault="003A36AD" w:rsidP="007E7383">
            <w:pPr>
              <w:jc w:val="center"/>
            </w:pPr>
            <w:r w:rsidRPr="002A31D2">
              <w:t>II</w:t>
            </w:r>
          </w:p>
        </w:tc>
        <w:tc>
          <w:tcPr>
            <w:tcW w:w="2175" w:type="dxa"/>
            <w:noWrap/>
            <w:hideMark/>
          </w:tcPr>
          <w:p w14:paraId="3DB63F78" w14:textId="77777777" w:rsidR="00244DB7" w:rsidRPr="00244DB7" w:rsidRDefault="00244DB7" w:rsidP="00244DB7">
            <w:pPr>
              <w:ind w:left="708"/>
              <w:jc w:val="right"/>
            </w:pPr>
            <w:r w:rsidRPr="00244DB7">
              <w:t>28,04%</w:t>
            </w:r>
          </w:p>
        </w:tc>
        <w:tc>
          <w:tcPr>
            <w:tcW w:w="2126" w:type="dxa"/>
            <w:noWrap/>
            <w:hideMark/>
          </w:tcPr>
          <w:p w14:paraId="13ADAA59" w14:textId="77777777" w:rsidR="00244DB7" w:rsidRPr="00244DB7" w:rsidRDefault="00244DB7" w:rsidP="00244DB7">
            <w:pPr>
              <w:ind w:left="708"/>
              <w:jc w:val="right"/>
            </w:pPr>
            <w:r w:rsidRPr="00244DB7">
              <w:t>35,66%</w:t>
            </w:r>
          </w:p>
        </w:tc>
        <w:tc>
          <w:tcPr>
            <w:tcW w:w="2410" w:type="dxa"/>
            <w:noWrap/>
            <w:hideMark/>
          </w:tcPr>
          <w:p w14:paraId="086CE450" w14:textId="77777777" w:rsidR="00244DB7" w:rsidRPr="00244DB7" w:rsidRDefault="00244DB7" w:rsidP="00244DB7">
            <w:pPr>
              <w:ind w:left="708"/>
              <w:jc w:val="right"/>
            </w:pPr>
            <w:r w:rsidRPr="00244DB7">
              <w:t>43,74%</w:t>
            </w:r>
          </w:p>
        </w:tc>
      </w:tr>
      <w:tr w:rsidR="00244DB7" w:rsidRPr="00244DB7" w14:paraId="0D47A83F" w14:textId="77777777" w:rsidTr="00244DB7">
        <w:trPr>
          <w:trHeight w:val="288"/>
        </w:trPr>
        <w:tc>
          <w:tcPr>
            <w:tcW w:w="1369" w:type="dxa"/>
            <w:noWrap/>
            <w:hideMark/>
          </w:tcPr>
          <w:p w14:paraId="3C1AA7A6" w14:textId="0C53C5A5" w:rsidR="00244DB7" w:rsidRPr="002A31D2" w:rsidRDefault="003A36AD" w:rsidP="007E7383">
            <w:pPr>
              <w:jc w:val="center"/>
            </w:pPr>
            <w:r w:rsidRPr="002A31D2">
              <w:t>III</w:t>
            </w:r>
          </w:p>
        </w:tc>
        <w:tc>
          <w:tcPr>
            <w:tcW w:w="2175" w:type="dxa"/>
            <w:noWrap/>
            <w:hideMark/>
          </w:tcPr>
          <w:p w14:paraId="07FA155C" w14:textId="77777777" w:rsidR="00244DB7" w:rsidRPr="00244DB7" w:rsidRDefault="00244DB7" w:rsidP="00244DB7">
            <w:pPr>
              <w:ind w:left="708"/>
              <w:jc w:val="right"/>
            </w:pPr>
            <w:r w:rsidRPr="00244DB7">
              <w:t>26,91%</w:t>
            </w:r>
          </w:p>
        </w:tc>
        <w:tc>
          <w:tcPr>
            <w:tcW w:w="2126" w:type="dxa"/>
            <w:noWrap/>
            <w:hideMark/>
          </w:tcPr>
          <w:p w14:paraId="20121E0D" w14:textId="77777777" w:rsidR="00244DB7" w:rsidRPr="00244DB7" w:rsidRDefault="00244DB7" w:rsidP="00244DB7">
            <w:pPr>
              <w:ind w:left="708"/>
              <w:jc w:val="right"/>
            </w:pPr>
            <w:r w:rsidRPr="00244DB7">
              <w:t>34,65%</w:t>
            </w:r>
          </w:p>
        </w:tc>
        <w:tc>
          <w:tcPr>
            <w:tcW w:w="2410" w:type="dxa"/>
            <w:noWrap/>
            <w:hideMark/>
          </w:tcPr>
          <w:p w14:paraId="721791F7" w14:textId="77777777" w:rsidR="00244DB7" w:rsidRPr="00244DB7" w:rsidRDefault="00244DB7" w:rsidP="00244DB7">
            <w:pPr>
              <w:ind w:left="708"/>
              <w:jc w:val="right"/>
            </w:pPr>
            <w:r w:rsidRPr="00244DB7">
              <w:t>42,98%</w:t>
            </w:r>
          </w:p>
        </w:tc>
      </w:tr>
      <w:tr w:rsidR="00244DB7" w:rsidRPr="00244DB7" w14:paraId="1ABFB094" w14:textId="77777777" w:rsidTr="00244DB7">
        <w:trPr>
          <w:trHeight w:val="288"/>
        </w:trPr>
        <w:tc>
          <w:tcPr>
            <w:tcW w:w="1369" w:type="dxa"/>
            <w:noWrap/>
            <w:hideMark/>
          </w:tcPr>
          <w:p w14:paraId="110E2193" w14:textId="100ED77B" w:rsidR="00244DB7" w:rsidRPr="002A31D2" w:rsidRDefault="003A36AD" w:rsidP="007E7383">
            <w:pPr>
              <w:jc w:val="center"/>
            </w:pPr>
            <w:r w:rsidRPr="002A31D2">
              <w:t>IV</w:t>
            </w:r>
          </w:p>
        </w:tc>
        <w:tc>
          <w:tcPr>
            <w:tcW w:w="2175" w:type="dxa"/>
            <w:noWrap/>
            <w:hideMark/>
          </w:tcPr>
          <w:p w14:paraId="137D7AA4" w14:textId="77777777" w:rsidR="00244DB7" w:rsidRPr="00244DB7" w:rsidRDefault="00244DB7" w:rsidP="00244DB7">
            <w:pPr>
              <w:ind w:left="708"/>
              <w:jc w:val="right"/>
            </w:pPr>
            <w:r w:rsidRPr="00244DB7">
              <w:t>25,56%</w:t>
            </w:r>
          </w:p>
        </w:tc>
        <w:tc>
          <w:tcPr>
            <w:tcW w:w="2126" w:type="dxa"/>
            <w:noWrap/>
            <w:hideMark/>
          </w:tcPr>
          <w:p w14:paraId="4FD6A438" w14:textId="77777777" w:rsidR="00244DB7" w:rsidRPr="00244DB7" w:rsidRDefault="00244DB7" w:rsidP="00244DB7">
            <w:pPr>
              <w:ind w:left="708"/>
              <w:jc w:val="right"/>
            </w:pPr>
            <w:r w:rsidRPr="00244DB7">
              <w:t>33,43%</w:t>
            </w:r>
          </w:p>
        </w:tc>
        <w:tc>
          <w:tcPr>
            <w:tcW w:w="2410" w:type="dxa"/>
            <w:noWrap/>
            <w:hideMark/>
          </w:tcPr>
          <w:p w14:paraId="7866CC7C" w14:textId="77777777" w:rsidR="00244DB7" w:rsidRPr="00244DB7" w:rsidRDefault="00244DB7" w:rsidP="00244DB7">
            <w:pPr>
              <w:ind w:left="708"/>
              <w:jc w:val="right"/>
            </w:pPr>
            <w:r w:rsidRPr="00244DB7">
              <w:t>42,08%</w:t>
            </w:r>
          </w:p>
        </w:tc>
      </w:tr>
      <w:tr w:rsidR="00244DB7" w:rsidRPr="00244DB7" w14:paraId="4A2A65AE" w14:textId="77777777" w:rsidTr="00244DB7">
        <w:trPr>
          <w:trHeight w:val="288"/>
        </w:trPr>
        <w:tc>
          <w:tcPr>
            <w:tcW w:w="1369" w:type="dxa"/>
            <w:noWrap/>
            <w:hideMark/>
          </w:tcPr>
          <w:p w14:paraId="46E5D73C" w14:textId="6577F718" w:rsidR="00244DB7" w:rsidRPr="002A31D2" w:rsidRDefault="003A36AD" w:rsidP="007E7383">
            <w:pPr>
              <w:jc w:val="center"/>
            </w:pPr>
            <w:r w:rsidRPr="002A31D2">
              <w:t>V</w:t>
            </w:r>
          </w:p>
        </w:tc>
        <w:tc>
          <w:tcPr>
            <w:tcW w:w="2175" w:type="dxa"/>
            <w:noWrap/>
            <w:hideMark/>
          </w:tcPr>
          <w:p w14:paraId="7503B3CE" w14:textId="77777777" w:rsidR="00244DB7" w:rsidRPr="00244DB7" w:rsidRDefault="00244DB7" w:rsidP="00244DB7">
            <w:pPr>
              <w:ind w:left="708"/>
              <w:jc w:val="right"/>
            </w:pPr>
            <w:r w:rsidRPr="00244DB7">
              <w:t>24,82%</w:t>
            </w:r>
          </w:p>
        </w:tc>
        <w:tc>
          <w:tcPr>
            <w:tcW w:w="2126" w:type="dxa"/>
            <w:noWrap/>
            <w:hideMark/>
          </w:tcPr>
          <w:p w14:paraId="2A15D21C" w14:textId="77777777" w:rsidR="00244DB7" w:rsidRPr="00244DB7" w:rsidRDefault="00244DB7" w:rsidP="00244DB7">
            <w:pPr>
              <w:ind w:left="708"/>
              <w:jc w:val="right"/>
            </w:pPr>
            <w:r w:rsidRPr="00244DB7">
              <w:t>31,88%</w:t>
            </w:r>
          </w:p>
        </w:tc>
        <w:tc>
          <w:tcPr>
            <w:tcW w:w="2410" w:type="dxa"/>
            <w:noWrap/>
            <w:hideMark/>
          </w:tcPr>
          <w:p w14:paraId="222A41C8" w14:textId="77777777" w:rsidR="00244DB7" w:rsidRPr="00244DB7" w:rsidRDefault="00244DB7" w:rsidP="00244DB7">
            <w:pPr>
              <w:ind w:left="708"/>
              <w:jc w:val="right"/>
            </w:pPr>
            <w:r w:rsidRPr="00244DB7">
              <w:t>40,91%</w:t>
            </w:r>
          </w:p>
        </w:tc>
      </w:tr>
      <w:bookmarkEnd w:id="211"/>
    </w:tbl>
    <w:p w14:paraId="4FE0C964" w14:textId="7D9AEBDF" w:rsidR="00EF3BF8" w:rsidRDefault="00EF3BF8" w:rsidP="00995ED8">
      <w:pPr>
        <w:spacing w:after="0"/>
        <w:ind w:left="708"/>
        <w:jc w:val="both"/>
      </w:pPr>
    </w:p>
    <w:p w14:paraId="3B57D574" w14:textId="33A49E54" w:rsidR="00EF3BF8" w:rsidRDefault="00EF3BF8" w:rsidP="00995ED8">
      <w:pPr>
        <w:spacing w:after="0"/>
        <w:ind w:left="708"/>
        <w:jc w:val="both"/>
      </w:pPr>
    </w:p>
    <w:p w14:paraId="4D5AD887" w14:textId="77777777" w:rsidR="00EF3BF8" w:rsidRPr="0076210D" w:rsidRDefault="00EF3BF8" w:rsidP="00995ED8">
      <w:pPr>
        <w:spacing w:after="0"/>
        <w:ind w:left="708"/>
        <w:jc w:val="both"/>
      </w:pPr>
    </w:p>
    <w:p w14:paraId="07D3E114" w14:textId="77777777" w:rsidR="001C5F39" w:rsidRPr="0076210D" w:rsidRDefault="001C5F39" w:rsidP="00275FEB">
      <w:r w:rsidRPr="0076210D">
        <w:br w:type="page"/>
      </w:r>
    </w:p>
    <w:p w14:paraId="4400200E" w14:textId="77777777" w:rsidR="000B74D5" w:rsidRDefault="000B74D5" w:rsidP="000B74D5">
      <w:pPr>
        <w:spacing w:after="0"/>
        <w:jc w:val="both"/>
      </w:pPr>
    </w:p>
    <w:p w14:paraId="0DB7FA77" w14:textId="37239980" w:rsidR="00646CE4" w:rsidRDefault="00A629C4" w:rsidP="000B74D5">
      <w:pPr>
        <w:pStyle w:val="Lijstalinea"/>
        <w:spacing w:after="0"/>
        <w:ind w:left="709"/>
        <w:jc w:val="both"/>
      </w:pPr>
      <w:r w:rsidRPr="00974EEE">
        <w:t>Outre l’élargissement des</w:t>
      </w:r>
      <w:r w:rsidR="00E226A8" w:rsidRPr="00974EEE">
        <w:t xml:space="preserve"> </w:t>
      </w:r>
      <w:r w:rsidR="0025539C" w:rsidRPr="00974EEE">
        <w:t xml:space="preserve">tranches </w:t>
      </w:r>
      <w:r w:rsidR="0086367A">
        <w:t>tarifaires</w:t>
      </w:r>
      <w:r w:rsidR="00E226A8" w:rsidRPr="00974EEE">
        <w:t xml:space="preserve">, on pourrait aussi choisir de baisser les </w:t>
      </w:r>
      <w:r w:rsidR="00A013DD" w:rsidRPr="00974EEE">
        <w:t>taux</w:t>
      </w:r>
      <w:r w:rsidRPr="00974EEE">
        <w:t xml:space="preserve"> </w:t>
      </w:r>
      <w:r w:rsidR="00E226A8" w:rsidRPr="00974EEE">
        <w:t xml:space="preserve">eux-mêmes. </w:t>
      </w:r>
      <w:r w:rsidR="006338F8" w:rsidRPr="00974EEE">
        <w:rPr>
          <w:lang w:val="fr-FR"/>
        </w:rPr>
        <w:t>Le graphique ci-dessous présente quelques simulations à cette fin</w:t>
      </w:r>
      <w:r w:rsidR="0086367A">
        <w:rPr>
          <w:lang w:val="fr-FR"/>
        </w:rPr>
        <w:t>. Dans</w:t>
      </w:r>
      <w:r w:rsidR="006338F8" w:rsidRPr="00974EEE">
        <w:rPr>
          <w:lang w:val="fr-FR"/>
        </w:rPr>
        <w:t xml:space="preserve"> chaque scénario, la CSSS a été complètement supprimée et </w:t>
      </w:r>
      <w:r w:rsidR="006338F8" w:rsidRPr="00974EEE">
        <w:rPr>
          <w:b/>
          <w:lang w:val="fr-FR"/>
        </w:rPr>
        <w:t xml:space="preserve">les </w:t>
      </w:r>
      <w:r w:rsidR="00F5576B">
        <w:rPr>
          <w:b/>
          <w:lang w:val="fr-FR"/>
        </w:rPr>
        <w:t>taux</w:t>
      </w:r>
      <w:r w:rsidR="00F5576B" w:rsidRPr="00974EEE">
        <w:rPr>
          <w:b/>
          <w:lang w:val="fr-FR"/>
        </w:rPr>
        <w:t xml:space="preserve"> </w:t>
      </w:r>
      <w:r w:rsidR="006338F8" w:rsidRPr="00974EEE">
        <w:rPr>
          <w:b/>
          <w:lang w:val="fr-FR"/>
        </w:rPr>
        <w:t xml:space="preserve">existants ont été </w:t>
      </w:r>
      <w:r w:rsidR="00E226A8" w:rsidRPr="00974EEE">
        <w:rPr>
          <w:b/>
        </w:rPr>
        <w:t>réduits des mêmes points de pourcentage</w:t>
      </w:r>
      <w:r w:rsidR="00E226A8" w:rsidRPr="00974EEE">
        <w:t>, respectivement de 1,2 %, 2,4 %, 3,6 %, 4,9 % et 6,2 %</w:t>
      </w:r>
      <w:r w:rsidR="005F13FE">
        <w:t> :</w:t>
      </w:r>
      <w:r w:rsidR="00E226A8" w:rsidRPr="00974EEE">
        <w:t xml:space="preserve"> </w:t>
      </w:r>
    </w:p>
    <w:p w14:paraId="53847DB9" w14:textId="753671D3" w:rsidR="00646CE4" w:rsidRDefault="00646CE4" w:rsidP="000B74D5">
      <w:pPr>
        <w:pStyle w:val="Lijstalinea"/>
        <w:spacing w:after="0"/>
        <w:ind w:left="709"/>
        <w:jc w:val="both"/>
      </w:pPr>
    </w:p>
    <w:p w14:paraId="44B9B36C" w14:textId="77777777" w:rsidR="00F67BBA" w:rsidRDefault="00F67BBA" w:rsidP="000B74D5">
      <w:pPr>
        <w:pStyle w:val="Lijstalinea"/>
        <w:spacing w:after="0"/>
        <w:ind w:left="709"/>
        <w:jc w:val="both"/>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
        <w:gridCol w:w="1341"/>
        <w:gridCol w:w="1417"/>
        <w:gridCol w:w="1418"/>
        <w:gridCol w:w="1559"/>
        <w:gridCol w:w="1418"/>
      </w:tblGrid>
      <w:tr w:rsidR="00B72A04" w:rsidRPr="00194ADF" w14:paraId="1692AF72" w14:textId="77777777" w:rsidTr="003454E6">
        <w:trPr>
          <w:trHeight w:val="288"/>
        </w:trPr>
        <w:tc>
          <w:tcPr>
            <w:tcW w:w="1069" w:type="dxa"/>
            <w:shd w:val="clear" w:color="auto" w:fill="auto"/>
            <w:noWrap/>
            <w:vAlign w:val="bottom"/>
            <w:hideMark/>
          </w:tcPr>
          <w:p w14:paraId="6432C763" w14:textId="25445C26" w:rsidR="00B72A04" w:rsidRPr="00194ADF" w:rsidRDefault="005B741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Base</w:t>
            </w:r>
          </w:p>
        </w:tc>
        <w:tc>
          <w:tcPr>
            <w:tcW w:w="1341" w:type="dxa"/>
            <w:shd w:val="clear" w:color="auto" w:fill="auto"/>
            <w:noWrap/>
            <w:vAlign w:val="bottom"/>
            <w:hideMark/>
          </w:tcPr>
          <w:p w14:paraId="0B1814A8"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-1,2%p</w:t>
            </w:r>
          </w:p>
        </w:tc>
        <w:tc>
          <w:tcPr>
            <w:tcW w:w="1417" w:type="dxa"/>
            <w:shd w:val="clear" w:color="auto" w:fill="auto"/>
            <w:noWrap/>
            <w:vAlign w:val="bottom"/>
            <w:hideMark/>
          </w:tcPr>
          <w:p w14:paraId="35DD35E4"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-2,4%p</w:t>
            </w:r>
          </w:p>
        </w:tc>
        <w:tc>
          <w:tcPr>
            <w:tcW w:w="1418" w:type="dxa"/>
            <w:shd w:val="clear" w:color="auto" w:fill="auto"/>
            <w:noWrap/>
            <w:vAlign w:val="bottom"/>
            <w:hideMark/>
          </w:tcPr>
          <w:p w14:paraId="026942E6"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-3,6%p</w:t>
            </w:r>
          </w:p>
        </w:tc>
        <w:tc>
          <w:tcPr>
            <w:tcW w:w="1559" w:type="dxa"/>
            <w:shd w:val="clear" w:color="auto" w:fill="auto"/>
            <w:noWrap/>
            <w:vAlign w:val="bottom"/>
            <w:hideMark/>
          </w:tcPr>
          <w:p w14:paraId="1B382795"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-4,9%p</w:t>
            </w:r>
          </w:p>
        </w:tc>
        <w:tc>
          <w:tcPr>
            <w:tcW w:w="1418" w:type="dxa"/>
            <w:shd w:val="clear" w:color="auto" w:fill="auto"/>
            <w:noWrap/>
            <w:vAlign w:val="bottom"/>
            <w:hideMark/>
          </w:tcPr>
          <w:p w14:paraId="5453312F"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-6,2%p</w:t>
            </w:r>
          </w:p>
        </w:tc>
      </w:tr>
      <w:tr w:rsidR="00B72A04" w:rsidRPr="00194ADF" w14:paraId="3E27016B" w14:textId="77777777" w:rsidTr="003454E6">
        <w:trPr>
          <w:trHeight w:val="288"/>
        </w:trPr>
        <w:tc>
          <w:tcPr>
            <w:tcW w:w="1069" w:type="dxa"/>
            <w:shd w:val="clear" w:color="auto" w:fill="auto"/>
            <w:noWrap/>
            <w:vAlign w:val="bottom"/>
          </w:tcPr>
          <w:p w14:paraId="146153F3"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341" w:type="dxa"/>
            <w:shd w:val="clear" w:color="auto" w:fill="auto"/>
            <w:noWrap/>
            <w:vAlign w:val="bottom"/>
          </w:tcPr>
          <w:p w14:paraId="74DE5935"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417" w:type="dxa"/>
            <w:shd w:val="clear" w:color="auto" w:fill="auto"/>
            <w:noWrap/>
            <w:vAlign w:val="bottom"/>
          </w:tcPr>
          <w:p w14:paraId="11112E7B"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418" w:type="dxa"/>
            <w:shd w:val="clear" w:color="auto" w:fill="auto"/>
            <w:noWrap/>
            <w:vAlign w:val="bottom"/>
          </w:tcPr>
          <w:p w14:paraId="5B30F1A2"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559" w:type="dxa"/>
            <w:shd w:val="clear" w:color="auto" w:fill="auto"/>
            <w:noWrap/>
            <w:vAlign w:val="bottom"/>
          </w:tcPr>
          <w:p w14:paraId="7FB2C298"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418" w:type="dxa"/>
            <w:shd w:val="clear" w:color="auto" w:fill="auto"/>
            <w:noWrap/>
            <w:vAlign w:val="bottom"/>
          </w:tcPr>
          <w:p w14:paraId="07E02CE5" w14:textId="77777777" w:rsidR="00B72A04" w:rsidRPr="00194ADF" w:rsidRDefault="00B72A04" w:rsidP="003454E6">
            <w:pPr>
              <w:spacing w:after="0" w:line="240" w:lineRule="auto"/>
              <w:rPr>
                <w:rFonts w:ascii="Calibri" w:eastAsia="Times New Roman" w:hAnsi="Calibri" w:cs="Calibri"/>
                <w:color w:val="000000"/>
                <w:lang w:eastAsia="nl-BE"/>
              </w:rPr>
            </w:pPr>
          </w:p>
        </w:tc>
      </w:tr>
      <w:tr w:rsidR="00B72A04" w:rsidRPr="00194ADF" w14:paraId="2A159909" w14:textId="77777777" w:rsidTr="003454E6">
        <w:trPr>
          <w:trHeight w:val="288"/>
        </w:trPr>
        <w:tc>
          <w:tcPr>
            <w:tcW w:w="1069" w:type="dxa"/>
            <w:shd w:val="clear" w:color="auto" w:fill="auto"/>
            <w:noWrap/>
            <w:vAlign w:val="bottom"/>
            <w:hideMark/>
          </w:tcPr>
          <w:p w14:paraId="796E307F" w14:textId="77777777" w:rsidR="00B72A04" w:rsidRPr="00194ADF" w:rsidRDefault="00B72A04"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25%</w:t>
            </w:r>
          </w:p>
        </w:tc>
        <w:tc>
          <w:tcPr>
            <w:tcW w:w="1341" w:type="dxa"/>
            <w:shd w:val="clear" w:color="auto" w:fill="auto"/>
            <w:noWrap/>
            <w:vAlign w:val="bottom"/>
            <w:hideMark/>
          </w:tcPr>
          <w:p w14:paraId="1347750C"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23,80%</w:t>
            </w:r>
          </w:p>
        </w:tc>
        <w:tc>
          <w:tcPr>
            <w:tcW w:w="1417" w:type="dxa"/>
            <w:shd w:val="clear" w:color="auto" w:fill="auto"/>
            <w:noWrap/>
            <w:vAlign w:val="bottom"/>
            <w:hideMark/>
          </w:tcPr>
          <w:p w14:paraId="3761F90B"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22,60%</w:t>
            </w:r>
          </w:p>
        </w:tc>
        <w:tc>
          <w:tcPr>
            <w:tcW w:w="1418" w:type="dxa"/>
            <w:shd w:val="clear" w:color="auto" w:fill="auto"/>
            <w:noWrap/>
            <w:vAlign w:val="bottom"/>
            <w:hideMark/>
          </w:tcPr>
          <w:p w14:paraId="449BF0DD"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21,40%</w:t>
            </w:r>
          </w:p>
        </w:tc>
        <w:tc>
          <w:tcPr>
            <w:tcW w:w="1559" w:type="dxa"/>
            <w:shd w:val="clear" w:color="auto" w:fill="auto"/>
            <w:noWrap/>
            <w:vAlign w:val="bottom"/>
            <w:hideMark/>
          </w:tcPr>
          <w:p w14:paraId="2D742E45"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20,10%</w:t>
            </w:r>
          </w:p>
        </w:tc>
        <w:tc>
          <w:tcPr>
            <w:tcW w:w="1418" w:type="dxa"/>
            <w:shd w:val="clear" w:color="auto" w:fill="auto"/>
            <w:noWrap/>
            <w:vAlign w:val="bottom"/>
            <w:hideMark/>
          </w:tcPr>
          <w:p w14:paraId="5D1FDAB1"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18,80%</w:t>
            </w:r>
          </w:p>
        </w:tc>
      </w:tr>
      <w:tr w:rsidR="00B72A04" w:rsidRPr="00194ADF" w14:paraId="45706B49" w14:textId="77777777" w:rsidTr="003454E6">
        <w:trPr>
          <w:trHeight w:val="288"/>
        </w:trPr>
        <w:tc>
          <w:tcPr>
            <w:tcW w:w="1069" w:type="dxa"/>
            <w:shd w:val="clear" w:color="auto" w:fill="auto"/>
            <w:noWrap/>
            <w:vAlign w:val="bottom"/>
            <w:hideMark/>
          </w:tcPr>
          <w:p w14:paraId="199CB4DB" w14:textId="77777777" w:rsidR="00B72A04" w:rsidRPr="00194ADF" w:rsidRDefault="00B72A04"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40%</w:t>
            </w:r>
          </w:p>
        </w:tc>
        <w:tc>
          <w:tcPr>
            <w:tcW w:w="1341" w:type="dxa"/>
            <w:shd w:val="clear" w:color="auto" w:fill="auto"/>
            <w:noWrap/>
            <w:vAlign w:val="bottom"/>
            <w:hideMark/>
          </w:tcPr>
          <w:p w14:paraId="2BD2ED15"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38,80%</w:t>
            </w:r>
          </w:p>
        </w:tc>
        <w:tc>
          <w:tcPr>
            <w:tcW w:w="1417" w:type="dxa"/>
            <w:shd w:val="clear" w:color="auto" w:fill="auto"/>
            <w:noWrap/>
            <w:vAlign w:val="bottom"/>
            <w:hideMark/>
          </w:tcPr>
          <w:p w14:paraId="55DE08F5"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37,60%</w:t>
            </w:r>
          </w:p>
        </w:tc>
        <w:tc>
          <w:tcPr>
            <w:tcW w:w="1418" w:type="dxa"/>
            <w:shd w:val="clear" w:color="auto" w:fill="auto"/>
            <w:noWrap/>
            <w:vAlign w:val="bottom"/>
            <w:hideMark/>
          </w:tcPr>
          <w:p w14:paraId="420A8009"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36,40%</w:t>
            </w:r>
          </w:p>
        </w:tc>
        <w:tc>
          <w:tcPr>
            <w:tcW w:w="1559" w:type="dxa"/>
            <w:shd w:val="clear" w:color="auto" w:fill="auto"/>
            <w:noWrap/>
            <w:vAlign w:val="bottom"/>
            <w:hideMark/>
          </w:tcPr>
          <w:p w14:paraId="27DEBBBA"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35,10%</w:t>
            </w:r>
          </w:p>
        </w:tc>
        <w:tc>
          <w:tcPr>
            <w:tcW w:w="1418" w:type="dxa"/>
            <w:shd w:val="clear" w:color="auto" w:fill="auto"/>
            <w:noWrap/>
            <w:vAlign w:val="bottom"/>
            <w:hideMark/>
          </w:tcPr>
          <w:p w14:paraId="26D49BF9"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33,80%</w:t>
            </w:r>
          </w:p>
        </w:tc>
      </w:tr>
      <w:tr w:rsidR="00B72A04" w:rsidRPr="00194ADF" w14:paraId="3F254405" w14:textId="77777777" w:rsidTr="003454E6">
        <w:trPr>
          <w:trHeight w:val="288"/>
        </w:trPr>
        <w:tc>
          <w:tcPr>
            <w:tcW w:w="1069" w:type="dxa"/>
            <w:shd w:val="clear" w:color="auto" w:fill="auto"/>
            <w:noWrap/>
            <w:vAlign w:val="bottom"/>
            <w:hideMark/>
          </w:tcPr>
          <w:p w14:paraId="04D0A278" w14:textId="77777777" w:rsidR="00B72A04" w:rsidRPr="00194ADF" w:rsidRDefault="00B72A04"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45%</w:t>
            </w:r>
          </w:p>
        </w:tc>
        <w:tc>
          <w:tcPr>
            <w:tcW w:w="1341" w:type="dxa"/>
            <w:shd w:val="clear" w:color="auto" w:fill="auto"/>
            <w:noWrap/>
            <w:vAlign w:val="bottom"/>
            <w:hideMark/>
          </w:tcPr>
          <w:p w14:paraId="52F58BFE"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43,80%</w:t>
            </w:r>
          </w:p>
        </w:tc>
        <w:tc>
          <w:tcPr>
            <w:tcW w:w="1417" w:type="dxa"/>
            <w:shd w:val="clear" w:color="auto" w:fill="auto"/>
            <w:noWrap/>
            <w:vAlign w:val="bottom"/>
            <w:hideMark/>
          </w:tcPr>
          <w:p w14:paraId="3108642B"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42,60%</w:t>
            </w:r>
          </w:p>
        </w:tc>
        <w:tc>
          <w:tcPr>
            <w:tcW w:w="1418" w:type="dxa"/>
            <w:shd w:val="clear" w:color="auto" w:fill="auto"/>
            <w:noWrap/>
            <w:vAlign w:val="bottom"/>
            <w:hideMark/>
          </w:tcPr>
          <w:p w14:paraId="29F797BF"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41,40%</w:t>
            </w:r>
          </w:p>
        </w:tc>
        <w:tc>
          <w:tcPr>
            <w:tcW w:w="1559" w:type="dxa"/>
            <w:shd w:val="clear" w:color="auto" w:fill="auto"/>
            <w:noWrap/>
            <w:vAlign w:val="bottom"/>
            <w:hideMark/>
          </w:tcPr>
          <w:p w14:paraId="1A8530DD"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40,10%</w:t>
            </w:r>
          </w:p>
        </w:tc>
        <w:tc>
          <w:tcPr>
            <w:tcW w:w="1418" w:type="dxa"/>
            <w:shd w:val="clear" w:color="auto" w:fill="auto"/>
            <w:noWrap/>
            <w:vAlign w:val="bottom"/>
            <w:hideMark/>
          </w:tcPr>
          <w:p w14:paraId="02B043CA"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38,80%</w:t>
            </w:r>
          </w:p>
        </w:tc>
      </w:tr>
      <w:tr w:rsidR="00B72A04" w:rsidRPr="00194ADF" w14:paraId="349A20E1" w14:textId="77777777" w:rsidTr="003454E6">
        <w:trPr>
          <w:trHeight w:val="288"/>
        </w:trPr>
        <w:tc>
          <w:tcPr>
            <w:tcW w:w="1069" w:type="dxa"/>
            <w:shd w:val="clear" w:color="auto" w:fill="auto"/>
            <w:noWrap/>
            <w:vAlign w:val="bottom"/>
            <w:hideMark/>
          </w:tcPr>
          <w:p w14:paraId="13AF5108" w14:textId="77777777" w:rsidR="00B72A04" w:rsidRPr="00194ADF" w:rsidRDefault="00B72A04"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50%</w:t>
            </w:r>
          </w:p>
        </w:tc>
        <w:tc>
          <w:tcPr>
            <w:tcW w:w="1341" w:type="dxa"/>
            <w:shd w:val="clear" w:color="auto" w:fill="auto"/>
            <w:noWrap/>
            <w:vAlign w:val="bottom"/>
            <w:hideMark/>
          </w:tcPr>
          <w:p w14:paraId="47C468E3"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48,80%</w:t>
            </w:r>
          </w:p>
        </w:tc>
        <w:tc>
          <w:tcPr>
            <w:tcW w:w="1417" w:type="dxa"/>
            <w:shd w:val="clear" w:color="auto" w:fill="auto"/>
            <w:noWrap/>
            <w:vAlign w:val="bottom"/>
            <w:hideMark/>
          </w:tcPr>
          <w:p w14:paraId="54F8A328"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47,60%</w:t>
            </w:r>
          </w:p>
        </w:tc>
        <w:tc>
          <w:tcPr>
            <w:tcW w:w="1418" w:type="dxa"/>
            <w:shd w:val="clear" w:color="auto" w:fill="auto"/>
            <w:noWrap/>
            <w:vAlign w:val="bottom"/>
            <w:hideMark/>
          </w:tcPr>
          <w:p w14:paraId="61981570"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46,40%</w:t>
            </w:r>
          </w:p>
        </w:tc>
        <w:tc>
          <w:tcPr>
            <w:tcW w:w="1559" w:type="dxa"/>
            <w:shd w:val="clear" w:color="auto" w:fill="auto"/>
            <w:noWrap/>
            <w:vAlign w:val="bottom"/>
            <w:hideMark/>
          </w:tcPr>
          <w:p w14:paraId="227B56B6"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45,10%</w:t>
            </w:r>
          </w:p>
        </w:tc>
        <w:tc>
          <w:tcPr>
            <w:tcW w:w="1418" w:type="dxa"/>
            <w:shd w:val="clear" w:color="auto" w:fill="auto"/>
            <w:noWrap/>
            <w:vAlign w:val="bottom"/>
            <w:hideMark/>
          </w:tcPr>
          <w:p w14:paraId="70BA429B"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43,80%</w:t>
            </w:r>
          </w:p>
        </w:tc>
      </w:tr>
    </w:tbl>
    <w:p w14:paraId="55D9EDA3" w14:textId="77777777" w:rsidR="00646CE4" w:rsidRDefault="00646CE4" w:rsidP="000B74D5">
      <w:pPr>
        <w:pStyle w:val="Lijstalinea"/>
        <w:spacing w:after="0"/>
        <w:ind w:left="709"/>
        <w:jc w:val="both"/>
      </w:pPr>
    </w:p>
    <w:p w14:paraId="4811A830" w14:textId="77777777" w:rsidR="00646CE4" w:rsidRDefault="00646CE4" w:rsidP="00B73043">
      <w:pPr>
        <w:spacing w:after="0"/>
        <w:jc w:val="both"/>
      </w:pPr>
    </w:p>
    <w:p w14:paraId="65288056" w14:textId="6666BCD3" w:rsidR="00E226A8" w:rsidRDefault="00040D71" w:rsidP="000B74D5">
      <w:pPr>
        <w:pStyle w:val="Lijstalinea"/>
        <w:spacing w:after="0"/>
        <w:ind w:left="709"/>
        <w:jc w:val="both"/>
      </w:pPr>
      <w:r w:rsidRPr="000A344A">
        <w:t xml:space="preserve">Par la mise en place de </w:t>
      </w:r>
      <w:r w:rsidRPr="00AF0397">
        <w:t xml:space="preserve">ces </w:t>
      </w:r>
      <w:r w:rsidRPr="000A344A">
        <w:t>mesures</w:t>
      </w:r>
      <w:r w:rsidR="004C7E39">
        <w:t xml:space="preserve"> (budget 2019)</w:t>
      </w:r>
      <w:r w:rsidRPr="00AF0397">
        <w:t xml:space="preserve">, </w:t>
      </w:r>
      <w:r w:rsidR="00F95D6E">
        <w:t>les recettes</w:t>
      </w:r>
      <w:r w:rsidRPr="00AF0397">
        <w:t xml:space="preserve"> de l'impôt </w:t>
      </w:r>
      <w:r w:rsidRPr="00065CE0">
        <w:t>des</w:t>
      </w:r>
      <w:r w:rsidRPr="00286B8E">
        <w:t xml:space="preserve"> personnes physiques </w:t>
      </w:r>
      <w:r w:rsidR="00E4252F" w:rsidRPr="00286B8E">
        <w:t>diminueraient</w:t>
      </w:r>
      <w:r w:rsidRPr="00286B8E">
        <w:t xml:space="preserve"> re</w:t>
      </w:r>
      <w:r w:rsidRPr="00412FD4">
        <w:t>spectivement de</w:t>
      </w:r>
      <w:r w:rsidR="00B81410">
        <w:t xml:space="preserve"> </w:t>
      </w:r>
      <w:r w:rsidR="00033575" w:rsidRPr="00974EEE">
        <w:t>2</w:t>
      </w:r>
      <w:r w:rsidR="00033575" w:rsidRPr="00412FD4">
        <w:t>.</w:t>
      </w:r>
      <w:r w:rsidR="00033575" w:rsidRPr="00974EEE">
        <w:t xml:space="preserve">009 </w:t>
      </w:r>
      <w:r w:rsidR="00EF4315">
        <w:t>million d’euros</w:t>
      </w:r>
      <w:r w:rsidR="009039EE">
        <w:t xml:space="preserve"> (I)</w:t>
      </w:r>
      <w:r w:rsidR="00AB13B3">
        <w:t xml:space="preserve">, </w:t>
      </w:r>
      <w:r w:rsidR="00033575" w:rsidRPr="00974EEE">
        <w:t xml:space="preserve">3.991 </w:t>
      </w:r>
      <w:r w:rsidR="00EF4315">
        <w:t>million d’euros</w:t>
      </w:r>
      <w:r w:rsidR="009039EE">
        <w:t xml:space="preserve"> (II°</w:t>
      </w:r>
      <w:r w:rsidR="00AB13B3">
        <w:t xml:space="preserve">, </w:t>
      </w:r>
      <w:r w:rsidR="00033575" w:rsidRPr="00974EEE">
        <w:t xml:space="preserve">5.941 </w:t>
      </w:r>
      <w:r w:rsidR="00EF4315">
        <w:t>million d’euros</w:t>
      </w:r>
      <w:r w:rsidR="009039EE">
        <w:t xml:space="preserve"> (III)</w:t>
      </w:r>
      <w:r w:rsidR="00AB13B3">
        <w:t xml:space="preserve">, </w:t>
      </w:r>
      <w:r w:rsidR="00033575" w:rsidRPr="00974EEE">
        <w:t>8</w:t>
      </w:r>
      <w:r w:rsidR="00033575" w:rsidRPr="00412FD4">
        <w:t>.</w:t>
      </w:r>
      <w:r w:rsidR="00033575" w:rsidRPr="00974EEE">
        <w:t xml:space="preserve">016 </w:t>
      </w:r>
      <w:r w:rsidR="00EF4315">
        <w:t>million d’euros</w:t>
      </w:r>
      <w:r w:rsidRPr="00AF0397">
        <w:t xml:space="preserve"> </w:t>
      </w:r>
      <w:r w:rsidR="009039EE">
        <w:t xml:space="preserve">(IV) </w:t>
      </w:r>
      <w:r w:rsidRPr="00AF0397">
        <w:t xml:space="preserve">et </w:t>
      </w:r>
      <w:r w:rsidR="008F33A2" w:rsidRPr="00974EEE">
        <w:t>10</w:t>
      </w:r>
      <w:r w:rsidR="008F33A2" w:rsidRPr="00412FD4">
        <w:t>.</w:t>
      </w:r>
      <w:r w:rsidR="008F33A2" w:rsidRPr="00974EEE">
        <w:t xml:space="preserve">050 </w:t>
      </w:r>
      <w:r w:rsidR="00EF4315">
        <w:t>million d’euros</w:t>
      </w:r>
      <w:r w:rsidR="009039EE">
        <w:t xml:space="preserve"> (V)</w:t>
      </w:r>
      <w:r w:rsidRPr="00AF0397">
        <w:t>.</w:t>
      </w:r>
      <w:r w:rsidRPr="00065CE0">
        <w:t xml:space="preserve"> </w:t>
      </w:r>
      <w:r w:rsidRPr="008F33A2">
        <w:t>L'axe des abscisses représente le coût</w:t>
      </w:r>
      <w:r w:rsidR="00A54022">
        <w:t xml:space="preserve"> salarial</w:t>
      </w:r>
      <w:r w:rsidRPr="008F33A2">
        <w:t>/</w:t>
      </w:r>
      <w:r w:rsidRPr="003C4CF8">
        <w:t>bénéfice</w:t>
      </w:r>
      <w:r w:rsidRPr="00065CE0">
        <w:t>.</w:t>
      </w:r>
    </w:p>
    <w:p w14:paraId="2FFCDA98" w14:textId="77777777" w:rsidR="00253D4E" w:rsidRDefault="00253D4E" w:rsidP="00253D4E">
      <w:pPr>
        <w:spacing w:after="0"/>
        <w:jc w:val="both"/>
        <w:rPr>
          <w:u w:val="single"/>
        </w:rPr>
      </w:pPr>
    </w:p>
    <w:p w14:paraId="02F8A323" w14:textId="7E7310DD" w:rsidR="000B74D5" w:rsidRDefault="000B74D5" w:rsidP="000B74D5">
      <w:pPr>
        <w:spacing w:after="0"/>
        <w:jc w:val="both"/>
      </w:pPr>
    </w:p>
    <w:p w14:paraId="1F5AF60F" w14:textId="7E291C28" w:rsidR="00027D98" w:rsidRPr="00286B8E" w:rsidRDefault="00777937" w:rsidP="000B74D5">
      <w:pPr>
        <w:spacing w:after="0"/>
        <w:jc w:val="both"/>
      </w:pPr>
      <w:r>
        <w:rPr>
          <w:noProof/>
        </w:rPr>
        <w:drawing>
          <wp:inline distT="0" distB="0" distL="0" distR="0" wp14:anchorId="0A2A2F62" wp14:editId="2B6EE523">
            <wp:extent cx="6141720" cy="4219575"/>
            <wp:effectExtent l="0" t="0" r="0"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41720" cy="4219575"/>
                    </a:xfrm>
                    <a:prstGeom prst="rect">
                      <a:avLst/>
                    </a:prstGeom>
                  </pic:spPr>
                </pic:pic>
              </a:graphicData>
            </a:graphic>
          </wp:inline>
        </w:drawing>
      </w:r>
    </w:p>
    <w:p w14:paraId="769990DF" w14:textId="77777777" w:rsidR="00E14ADE" w:rsidRPr="003723EF" w:rsidRDefault="00E14ADE">
      <w:pPr>
        <w:rPr>
          <w:lang w:val="fr-FR"/>
        </w:rPr>
      </w:pPr>
    </w:p>
    <w:p w14:paraId="515953B6" w14:textId="77777777" w:rsidR="000B79EA" w:rsidRPr="003723EF" w:rsidRDefault="000B79EA">
      <w:pPr>
        <w:rPr>
          <w:lang w:val="fr-FR"/>
        </w:rPr>
      </w:pPr>
      <w:r w:rsidRPr="003723EF">
        <w:rPr>
          <w:lang w:val="fr-FR"/>
        </w:rPr>
        <w:br w:type="page"/>
      </w:r>
    </w:p>
    <w:p w14:paraId="198D904F" w14:textId="77777777" w:rsidR="00F67BBA" w:rsidRDefault="00F67BBA" w:rsidP="007827CA">
      <w:pPr>
        <w:spacing w:after="0"/>
        <w:ind w:left="709"/>
        <w:jc w:val="both"/>
      </w:pPr>
    </w:p>
    <w:p w14:paraId="3695056A" w14:textId="51A7484D" w:rsidR="007827CA" w:rsidRPr="0076210D" w:rsidRDefault="007827CA" w:rsidP="007827CA">
      <w:pPr>
        <w:spacing w:after="0"/>
        <w:ind w:left="709"/>
        <w:jc w:val="both"/>
      </w:pPr>
      <w:r w:rsidRPr="0076210D">
        <w:t xml:space="preserve">Les tableaux suivants présentent les résultats de ce graphique en fonction de différentes catégories de revenus, qui correspondent globalement aux catégories de salaires (respectivement 67 %, 100 % et 167 % du revenu moyen) </w:t>
      </w:r>
      <w:r w:rsidR="00DD1A62">
        <w:t xml:space="preserve">qui sont traditionnellement </w:t>
      </w:r>
      <w:r w:rsidR="00DD1A62" w:rsidRPr="0076210D">
        <w:t xml:space="preserve">retenues par l'OCDE pour mesurer ce que l'on appelle </w:t>
      </w:r>
      <w:r w:rsidR="00DD1A62">
        <w:t>le coin fiscal</w:t>
      </w:r>
      <w:r w:rsidRPr="0076210D">
        <w:t>.</w:t>
      </w:r>
    </w:p>
    <w:p w14:paraId="1F08250B" w14:textId="6B3CE6AE" w:rsidR="00FB2616" w:rsidRDefault="00FB2616" w:rsidP="00F67BBA">
      <w:pPr>
        <w:spacing w:after="0"/>
        <w:ind w:left="709" w:hanging="709"/>
      </w:pPr>
    </w:p>
    <w:p w14:paraId="1A6AA2D7" w14:textId="77777777" w:rsidR="00D5609C" w:rsidRPr="00974EEE" w:rsidRDefault="00D5609C" w:rsidP="00F67BBA">
      <w:pPr>
        <w:spacing w:after="0"/>
        <w:ind w:left="709" w:hanging="709"/>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2126"/>
        <w:gridCol w:w="2127"/>
      </w:tblGrid>
      <w:tr w:rsidR="005C7EB3" w:rsidRPr="00D437AF" w14:paraId="58873A9B" w14:textId="77777777" w:rsidTr="00B421DB">
        <w:trPr>
          <w:trHeight w:val="361"/>
        </w:trPr>
        <w:tc>
          <w:tcPr>
            <w:tcW w:w="1418" w:type="dxa"/>
            <w:tcMar>
              <w:top w:w="15" w:type="dxa"/>
              <w:left w:w="15" w:type="dxa"/>
              <w:bottom w:w="15" w:type="dxa"/>
              <w:right w:w="15" w:type="dxa"/>
            </w:tcMar>
            <w:vAlign w:val="bottom"/>
            <w:hideMark/>
          </w:tcPr>
          <w:p w14:paraId="24FB48E1" w14:textId="6650C896" w:rsidR="005C7EB3" w:rsidRPr="00D437AF" w:rsidRDefault="008E4927" w:rsidP="00B421DB">
            <w:pPr>
              <w:spacing w:after="0" w:line="240" w:lineRule="auto"/>
              <w:ind w:left="-11"/>
              <w:rPr>
                <w:rFonts w:ascii="Calibri" w:eastAsia="Times New Roman" w:hAnsi="Calibri" w:cs="Calibri"/>
                <w:color w:val="000000"/>
                <w:u w:val="single"/>
                <w:lang w:eastAsia="nl-BE"/>
              </w:rPr>
            </w:pPr>
            <w:r>
              <w:rPr>
                <w:rFonts w:ascii="Calibri" w:eastAsia="Times New Roman" w:hAnsi="Calibri" w:cs="Calibri"/>
                <w:color w:val="000000"/>
                <w:u w:val="single"/>
                <w:lang w:eastAsia="nl-BE"/>
              </w:rPr>
              <w:t>Salariés</w:t>
            </w:r>
          </w:p>
        </w:tc>
        <w:tc>
          <w:tcPr>
            <w:tcW w:w="2551" w:type="dxa"/>
            <w:tcMar>
              <w:top w:w="15" w:type="dxa"/>
              <w:left w:w="15" w:type="dxa"/>
              <w:bottom w:w="15" w:type="dxa"/>
              <w:right w:w="15" w:type="dxa"/>
            </w:tcMar>
            <w:vAlign w:val="bottom"/>
            <w:hideMark/>
          </w:tcPr>
          <w:p w14:paraId="5727A199" w14:textId="77777777" w:rsidR="005C7EB3" w:rsidRPr="00D437AF" w:rsidRDefault="005C7EB3" w:rsidP="00237C55">
            <w:pPr>
              <w:spacing w:after="0" w:line="240" w:lineRule="auto"/>
              <w:ind w:left="127"/>
              <w:rPr>
                <w:rFonts w:ascii="Times New Roman" w:eastAsia="Times New Roman" w:hAnsi="Times New Roman" w:cs="Times New Roman"/>
                <w:sz w:val="20"/>
                <w:szCs w:val="20"/>
                <w:lang w:eastAsia="nl-BE"/>
              </w:rPr>
            </w:pPr>
          </w:p>
        </w:tc>
        <w:tc>
          <w:tcPr>
            <w:tcW w:w="2126" w:type="dxa"/>
            <w:tcMar>
              <w:top w:w="15" w:type="dxa"/>
              <w:left w:w="15" w:type="dxa"/>
              <w:bottom w:w="15" w:type="dxa"/>
              <w:right w:w="15" w:type="dxa"/>
            </w:tcMar>
            <w:vAlign w:val="bottom"/>
            <w:hideMark/>
          </w:tcPr>
          <w:p w14:paraId="266F5DD3" w14:textId="77777777" w:rsidR="005C7EB3" w:rsidRPr="00D437AF" w:rsidRDefault="005C7EB3" w:rsidP="00237C55">
            <w:pPr>
              <w:spacing w:after="0" w:line="240" w:lineRule="auto"/>
              <w:ind w:left="127"/>
              <w:rPr>
                <w:rFonts w:ascii="Times New Roman" w:eastAsia="Times New Roman" w:hAnsi="Times New Roman" w:cs="Times New Roman"/>
                <w:sz w:val="20"/>
                <w:szCs w:val="20"/>
                <w:lang w:eastAsia="nl-BE"/>
              </w:rPr>
            </w:pPr>
          </w:p>
        </w:tc>
        <w:tc>
          <w:tcPr>
            <w:tcW w:w="2127" w:type="dxa"/>
            <w:tcMar>
              <w:top w:w="15" w:type="dxa"/>
              <w:left w:w="15" w:type="dxa"/>
              <w:bottom w:w="15" w:type="dxa"/>
              <w:right w:w="15" w:type="dxa"/>
            </w:tcMar>
            <w:vAlign w:val="bottom"/>
            <w:hideMark/>
          </w:tcPr>
          <w:p w14:paraId="196F2911" w14:textId="77777777" w:rsidR="005C7EB3" w:rsidRPr="00D437AF" w:rsidRDefault="005C7EB3" w:rsidP="00237C55">
            <w:pPr>
              <w:spacing w:after="0" w:line="240" w:lineRule="auto"/>
              <w:ind w:left="127"/>
              <w:rPr>
                <w:rFonts w:ascii="Times New Roman" w:eastAsia="Times New Roman" w:hAnsi="Times New Roman" w:cs="Times New Roman"/>
                <w:sz w:val="20"/>
                <w:szCs w:val="20"/>
                <w:lang w:eastAsia="nl-BE"/>
              </w:rPr>
            </w:pPr>
          </w:p>
        </w:tc>
      </w:tr>
      <w:tr w:rsidR="005C7EB3" w:rsidRPr="00D437AF" w14:paraId="3EF2FB25" w14:textId="77777777" w:rsidTr="00B421DB">
        <w:trPr>
          <w:trHeight w:val="361"/>
        </w:trPr>
        <w:tc>
          <w:tcPr>
            <w:tcW w:w="1418" w:type="dxa"/>
            <w:tcMar>
              <w:top w:w="15" w:type="dxa"/>
              <w:left w:w="15" w:type="dxa"/>
              <w:bottom w:w="15" w:type="dxa"/>
              <w:right w:w="15" w:type="dxa"/>
            </w:tcMar>
            <w:vAlign w:val="bottom"/>
            <w:hideMark/>
          </w:tcPr>
          <w:p w14:paraId="56E02672" w14:textId="77777777" w:rsidR="005C7EB3" w:rsidRPr="00D437AF" w:rsidRDefault="005C7EB3" w:rsidP="00237C55">
            <w:pPr>
              <w:spacing w:after="0" w:line="240" w:lineRule="auto"/>
              <w:ind w:left="127"/>
              <w:rPr>
                <w:rFonts w:ascii="Times New Roman" w:eastAsia="Times New Roman" w:hAnsi="Times New Roman" w:cs="Times New Roman"/>
                <w:sz w:val="20"/>
                <w:szCs w:val="20"/>
                <w:lang w:eastAsia="nl-BE"/>
              </w:rPr>
            </w:pPr>
          </w:p>
        </w:tc>
        <w:tc>
          <w:tcPr>
            <w:tcW w:w="2551" w:type="dxa"/>
            <w:tcMar>
              <w:top w:w="15" w:type="dxa"/>
              <w:left w:w="15" w:type="dxa"/>
              <w:bottom w:w="15" w:type="dxa"/>
              <w:right w:w="15" w:type="dxa"/>
            </w:tcMar>
            <w:vAlign w:val="bottom"/>
            <w:hideMark/>
          </w:tcPr>
          <w:p w14:paraId="702FD0F5" w14:textId="77777777" w:rsidR="005C7EB3" w:rsidRPr="00D437AF" w:rsidRDefault="005C7EB3" w:rsidP="00237C55">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67%</w:t>
            </w:r>
          </w:p>
        </w:tc>
        <w:tc>
          <w:tcPr>
            <w:tcW w:w="2126" w:type="dxa"/>
            <w:tcMar>
              <w:top w:w="15" w:type="dxa"/>
              <w:left w:w="15" w:type="dxa"/>
              <w:bottom w:w="15" w:type="dxa"/>
              <w:right w:w="15" w:type="dxa"/>
            </w:tcMar>
            <w:vAlign w:val="bottom"/>
            <w:hideMark/>
          </w:tcPr>
          <w:p w14:paraId="75703645" w14:textId="77777777" w:rsidR="005C7EB3" w:rsidRPr="00D437AF" w:rsidRDefault="005C7EB3" w:rsidP="00237C55">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100%</w:t>
            </w:r>
          </w:p>
        </w:tc>
        <w:tc>
          <w:tcPr>
            <w:tcW w:w="2127" w:type="dxa"/>
            <w:tcMar>
              <w:top w:w="15" w:type="dxa"/>
              <w:left w:w="15" w:type="dxa"/>
              <w:bottom w:w="15" w:type="dxa"/>
              <w:right w:w="15" w:type="dxa"/>
            </w:tcMar>
            <w:vAlign w:val="bottom"/>
            <w:hideMark/>
          </w:tcPr>
          <w:p w14:paraId="6CDEEB3A" w14:textId="77777777" w:rsidR="005C7EB3" w:rsidRPr="00D437AF" w:rsidRDefault="005C7EB3" w:rsidP="00237C55">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167%</w:t>
            </w:r>
          </w:p>
        </w:tc>
      </w:tr>
      <w:tr w:rsidR="0065691A" w:rsidRPr="00D437AF" w14:paraId="3FE491B6" w14:textId="77777777" w:rsidTr="00B421DB">
        <w:trPr>
          <w:trHeight w:val="361"/>
        </w:trPr>
        <w:tc>
          <w:tcPr>
            <w:tcW w:w="1418" w:type="dxa"/>
            <w:tcMar>
              <w:top w:w="15" w:type="dxa"/>
              <w:left w:w="15" w:type="dxa"/>
              <w:bottom w:w="15" w:type="dxa"/>
              <w:right w:w="15" w:type="dxa"/>
            </w:tcMar>
            <w:vAlign w:val="bottom"/>
            <w:hideMark/>
          </w:tcPr>
          <w:p w14:paraId="0A9983A6" w14:textId="1A6BF1C2" w:rsidR="0065691A" w:rsidRPr="00D437AF" w:rsidRDefault="0065691A" w:rsidP="0065691A">
            <w:pPr>
              <w:spacing w:after="0" w:line="240" w:lineRule="auto"/>
              <w:ind w:left="127"/>
              <w:jc w:val="center"/>
              <w:rPr>
                <w:rFonts w:ascii="Calibri" w:eastAsia="Times New Roman" w:hAnsi="Calibri" w:cs="Calibri"/>
                <w:b/>
                <w:bCs/>
                <w:color w:val="000000"/>
                <w:lang w:eastAsia="nl-BE"/>
              </w:rPr>
            </w:pPr>
            <w:r w:rsidRPr="0076210D">
              <w:rPr>
                <w:b/>
                <w:color w:val="000000"/>
              </w:rPr>
              <w:t>Base</w:t>
            </w:r>
          </w:p>
        </w:tc>
        <w:tc>
          <w:tcPr>
            <w:tcW w:w="2551" w:type="dxa"/>
            <w:shd w:val="clear" w:color="auto" w:fill="auto"/>
            <w:tcMar>
              <w:top w:w="15" w:type="dxa"/>
              <w:left w:w="15" w:type="dxa"/>
              <w:bottom w:w="15" w:type="dxa"/>
              <w:right w:w="15" w:type="dxa"/>
            </w:tcMar>
            <w:vAlign w:val="bottom"/>
            <w:hideMark/>
          </w:tcPr>
          <w:p w14:paraId="3E5C3C8A" w14:textId="34262094"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44,75%</w:t>
            </w:r>
          </w:p>
        </w:tc>
        <w:tc>
          <w:tcPr>
            <w:tcW w:w="2126" w:type="dxa"/>
            <w:shd w:val="clear" w:color="auto" w:fill="auto"/>
            <w:tcMar>
              <w:top w:w="15" w:type="dxa"/>
              <w:left w:w="15" w:type="dxa"/>
              <w:bottom w:w="15" w:type="dxa"/>
              <w:right w:w="15" w:type="dxa"/>
            </w:tcMar>
            <w:vAlign w:val="bottom"/>
            <w:hideMark/>
          </w:tcPr>
          <w:p w14:paraId="738B4DAD" w14:textId="1E3ADC3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50,56%</w:t>
            </w:r>
          </w:p>
        </w:tc>
        <w:tc>
          <w:tcPr>
            <w:tcW w:w="2127" w:type="dxa"/>
            <w:shd w:val="clear" w:color="auto" w:fill="auto"/>
            <w:tcMar>
              <w:top w:w="15" w:type="dxa"/>
              <w:left w:w="15" w:type="dxa"/>
              <w:bottom w:w="15" w:type="dxa"/>
              <w:right w:w="15" w:type="dxa"/>
            </w:tcMar>
            <w:vAlign w:val="bottom"/>
            <w:hideMark/>
          </w:tcPr>
          <w:p w14:paraId="422FD3FE" w14:textId="78B45F3A"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56,69%</w:t>
            </w:r>
          </w:p>
        </w:tc>
      </w:tr>
      <w:tr w:rsidR="0065691A" w:rsidRPr="00D437AF" w14:paraId="206FB01B" w14:textId="77777777" w:rsidTr="00B421DB">
        <w:trPr>
          <w:trHeight w:val="361"/>
        </w:trPr>
        <w:tc>
          <w:tcPr>
            <w:tcW w:w="1418" w:type="dxa"/>
            <w:tcMar>
              <w:top w:w="15" w:type="dxa"/>
              <w:left w:w="15" w:type="dxa"/>
              <w:bottom w:w="15" w:type="dxa"/>
              <w:right w:w="15" w:type="dxa"/>
            </w:tcMar>
            <w:vAlign w:val="bottom"/>
            <w:hideMark/>
          </w:tcPr>
          <w:p w14:paraId="3EB6D62C" w14:textId="6A6336A8"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I</w:t>
            </w:r>
          </w:p>
        </w:tc>
        <w:tc>
          <w:tcPr>
            <w:tcW w:w="2551" w:type="dxa"/>
            <w:shd w:val="clear" w:color="auto" w:fill="auto"/>
            <w:tcMar>
              <w:top w:w="15" w:type="dxa"/>
              <w:left w:w="15" w:type="dxa"/>
              <w:bottom w:w="15" w:type="dxa"/>
              <w:right w:w="15" w:type="dxa"/>
            </w:tcMar>
            <w:vAlign w:val="bottom"/>
            <w:hideMark/>
          </w:tcPr>
          <w:p w14:paraId="074334C6" w14:textId="7B67AE84"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43,69%</w:t>
            </w:r>
          </w:p>
        </w:tc>
        <w:tc>
          <w:tcPr>
            <w:tcW w:w="2126" w:type="dxa"/>
            <w:shd w:val="clear" w:color="auto" w:fill="auto"/>
            <w:tcMar>
              <w:top w:w="15" w:type="dxa"/>
              <w:left w:w="15" w:type="dxa"/>
              <w:bottom w:w="15" w:type="dxa"/>
              <w:right w:w="15" w:type="dxa"/>
            </w:tcMar>
            <w:vAlign w:val="bottom"/>
            <w:hideMark/>
          </w:tcPr>
          <w:p w14:paraId="384C3ACA" w14:textId="1746A24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49,32%</w:t>
            </w:r>
          </w:p>
        </w:tc>
        <w:tc>
          <w:tcPr>
            <w:tcW w:w="2127" w:type="dxa"/>
            <w:shd w:val="clear" w:color="auto" w:fill="auto"/>
            <w:tcMar>
              <w:top w:w="15" w:type="dxa"/>
              <w:left w:w="15" w:type="dxa"/>
              <w:bottom w:w="15" w:type="dxa"/>
              <w:right w:w="15" w:type="dxa"/>
            </w:tcMar>
            <w:vAlign w:val="bottom"/>
            <w:hideMark/>
          </w:tcPr>
          <w:p w14:paraId="5F782D53" w14:textId="6590D597"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55,34%</w:t>
            </w:r>
          </w:p>
        </w:tc>
      </w:tr>
      <w:tr w:rsidR="0065691A" w:rsidRPr="00D437AF" w14:paraId="24F41EC8" w14:textId="77777777" w:rsidTr="00B421DB">
        <w:trPr>
          <w:trHeight w:val="361"/>
        </w:trPr>
        <w:tc>
          <w:tcPr>
            <w:tcW w:w="1418" w:type="dxa"/>
            <w:tcMar>
              <w:top w:w="15" w:type="dxa"/>
              <w:left w:w="15" w:type="dxa"/>
              <w:bottom w:w="15" w:type="dxa"/>
              <w:right w:w="15" w:type="dxa"/>
            </w:tcMar>
            <w:vAlign w:val="bottom"/>
            <w:hideMark/>
          </w:tcPr>
          <w:p w14:paraId="77C3C54F" w14:textId="30FE6A25"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rFonts w:eastAsia="Times New Roman"/>
                <w:bCs/>
                <w:color w:val="000000"/>
              </w:rPr>
              <w:t>II</w:t>
            </w:r>
          </w:p>
        </w:tc>
        <w:tc>
          <w:tcPr>
            <w:tcW w:w="2551" w:type="dxa"/>
            <w:shd w:val="clear" w:color="auto" w:fill="auto"/>
            <w:tcMar>
              <w:top w:w="15" w:type="dxa"/>
              <w:left w:w="15" w:type="dxa"/>
              <w:bottom w:w="15" w:type="dxa"/>
              <w:right w:w="15" w:type="dxa"/>
            </w:tcMar>
            <w:vAlign w:val="bottom"/>
            <w:hideMark/>
          </w:tcPr>
          <w:p w14:paraId="2C756F2C" w14:textId="548ED145"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43,24%</w:t>
            </w:r>
          </w:p>
        </w:tc>
        <w:tc>
          <w:tcPr>
            <w:tcW w:w="2126" w:type="dxa"/>
            <w:shd w:val="clear" w:color="auto" w:fill="auto"/>
            <w:tcMar>
              <w:top w:w="15" w:type="dxa"/>
              <w:left w:w="15" w:type="dxa"/>
              <w:bottom w:w="15" w:type="dxa"/>
              <w:right w:w="15" w:type="dxa"/>
            </w:tcMar>
            <w:vAlign w:val="bottom"/>
            <w:hideMark/>
          </w:tcPr>
          <w:p w14:paraId="3036AE0C" w14:textId="2B10A077"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48,75%</w:t>
            </w:r>
          </w:p>
        </w:tc>
        <w:tc>
          <w:tcPr>
            <w:tcW w:w="2127" w:type="dxa"/>
            <w:shd w:val="clear" w:color="auto" w:fill="auto"/>
            <w:tcMar>
              <w:top w:w="15" w:type="dxa"/>
              <w:left w:w="15" w:type="dxa"/>
              <w:bottom w:w="15" w:type="dxa"/>
              <w:right w:w="15" w:type="dxa"/>
            </w:tcMar>
            <w:vAlign w:val="bottom"/>
            <w:hideMark/>
          </w:tcPr>
          <w:p w14:paraId="3CBFCBA4" w14:textId="76FE327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54,66%</w:t>
            </w:r>
          </w:p>
        </w:tc>
      </w:tr>
      <w:tr w:rsidR="0065691A" w:rsidRPr="00D437AF" w14:paraId="4713D6D5" w14:textId="77777777" w:rsidTr="00B421DB">
        <w:trPr>
          <w:trHeight w:val="361"/>
        </w:trPr>
        <w:tc>
          <w:tcPr>
            <w:tcW w:w="1418" w:type="dxa"/>
            <w:tcMar>
              <w:top w:w="15" w:type="dxa"/>
              <w:left w:w="15" w:type="dxa"/>
              <w:bottom w:w="15" w:type="dxa"/>
              <w:right w:w="15" w:type="dxa"/>
            </w:tcMar>
            <w:vAlign w:val="bottom"/>
            <w:hideMark/>
          </w:tcPr>
          <w:p w14:paraId="444DAE15" w14:textId="0DA50862"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rFonts w:eastAsia="Times New Roman"/>
                <w:bCs/>
                <w:color w:val="000000"/>
              </w:rPr>
              <w:t>III</w:t>
            </w:r>
          </w:p>
        </w:tc>
        <w:tc>
          <w:tcPr>
            <w:tcW w:w="2551" w:type="dxa"/>
            <w:shd w:val="clear" w:color="auto" w:fill="auto"/>
            <w:tcMar>
              <w:top w:w="15" w:type="dxa"/>
              <w:left w:w="15" w:type="dxa"/>
              <w:bottom w:w="15" w:type="dxa"/>
              <w:right w:w="15" w:type="dxa"/>
            </w:tcMar>
            <w:vAlign w:val="bottom"/>
            <w:hideMark/>
          </w:tcPr>
          <w:p w14:paraId="731C23C8" w14:textId="1B6F3C52"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42,79%</w:t>
            </w:r>
          </w:p>
        </w:tc>
        <w:tc>
          <w:tcPr>
            <w:tcW w:w="2126" w:type="dxa"/>
            <w:shd w:val="clear" w:color="auto" w:fill="auto"/>
            <w:tcMar>
              <w:top w:w="15" w:type="dxa"/>
              <w:left w:w="15" w:type="dxa"/>
              <w:bottom w:w="15" w:type="dxa"/>
              <w:right w:w="15" w:type="dxa"/>
            </w:tcMar>
            <w:vAlign w:val="bottom"/>
            <w:hideMark/>
          </w:tcPr>
          <w:p w14:paraId="1995ACCA" w14:textId="18748F32"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48,17%</w:t>
            </w:r>
          </w:p>
        </w:tc>
        <w:tc>
          <w:tcPr>
            <w:tcW w:w="2127" w:type="dxa"/>
            <w:shd w:val="clear" w:color="auto" w:fill="auto"/>
            <w:tcMar>
              <w:top w:w="15" w:type="dxa"/>
              <w:left w:w="15" w:type="dxa"/>
              <w:bottom w:w="15" w:type="dxa"/>
              <w:right w:w="15" w:type="dxa"/>
            </w:tcMar>
            <w:vAlign w:val="bottom"/>
            <w:hideMark/>
          </w:tcPr>
          <w:p w14:paraId="1E12820C" w14:textId="6245DFD8"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53,98%</w:t>
            </w:r>
          </w:p>
        </w:tc>
      </w:tr>
      <w:tr w:rsidR="0065691A" w:rsidRPr="00D437AF" w14:paraId="3F234CEA" w14:textId="77777777" w:rsidTr="00B421DB">
        <w:trPr>
          <w:trHeight w:val="361"/>
        </w:trPr>
        <w:tc>
          <w:tcPr>
            <w:tcW w:w="1418" w:type="dxa"/>
            <w:tcMar>
              <w:top w:w="15" w:type="dxa"/>
              <w:left w:w="15" w:type="dxa"/>
              <w:bottom w:w="15" w:type="dxa"/>
              <w:right w:w="15" w:type="dxa"/>
            </w:tcMar>
            <w:vAlign w:val="bottom"/>
            <w:hideMark/>
          </w:tcPr>
          <w:p w14:paraId="5F25865D" w14:textId="0BC83D94"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IV</w:t>
            </w:r>
          </w:p>
        </w:tc>
        <w:tc>
          <w:tcPr>
            <w:tcW w:w="2551" w:type="dxa"/>
            <w:shd w:val="clear" w:color="auto" w:fill="auto"/>
            <w:tcMar>
              <w:top w:w="15" w:type="dxa"/>
              <w:left w:w="15" w:type="dxa"/>
              <w:bottom w:w="15" w:type="dxa"/>
              <w:right w:w="15" w:type="dxa"/>
            </w:tcMar>
            <w:vAlign w:val="bottom"/>
            <w:hideMark/>
          </w:tcPr>
          <w:p w14:paraId="3DA08796" w14:textId="53041876"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42,30%</w:t>
            </w:r>
          </w:p>
        </w:tc>
        <w:tc>
          <w:tcPr>
            <w:tcW w:w="2126" w:type="dxa"/>
            <w:shd w:val="clear" w:color="auto" w:fill="auto"/>
            <w:tcMar>
              <w:top w:w="15" w:type="dxa"/>
              <w:left w:w="15" w:type="dxa"/>
              <w:bottom w:w="15" w:type="dxa"/>
              <w:right w:w="15" w:type="dxa"/>
            </w:tcMar>
            <w:vAlign w:val="bottom"/>
            <w:hideMark/>
          </w:tcPr>
          <w:p w14:paraId="527E4B40" w14:textId="1B2CFC9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47,55%</w:t>
            </w:r>
          </w:p>
        </w:tc>
        <w:tc>
          <w:tcPr>
            <w:tcW w:w="2127" w:type="dxa"/>
            <w:shd w:val="clear" w:color="auto" w:fill="auto"/>
            <w:tcMar>
              <w:top w:w="15" w:type="dxa"/>
              <w:left w:w="15" w:type="dxa"/>
              <w:bottom w:w="15" w:type="dxa"/>
              <w:right w:w="15" w:type="dxa"/>
            </w:tcMar>
            <w:vAlign w:val="bottom"/>
            <w:hideMark/>
          </w:tcPr>
          <w:p w14:paraId="5219B436" w14:textId="60C057C7"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53,24%</w:t>
            </w:r>
          </w:p>
        </w:tc>
      </w:tr>
      <w:tr w:rsidR="0065691A" w:rsidRPr="00D437AF" w14:paraId="50D5F2BA" w14:textId="77777777" w:rsidTr="00B421DB">
        <w:trPr>
          <w:trHeight w:val="361"/>
        </w:trPr>
        <w:tc>
          <w:tcPr>
            <w:tcW w:w="1418" w:type="dxa"/>
            <w:tcMar>
              <w:top w:w="15" w:type="dxa"/>
              <w:left w:w="15" w:type="dxa"/>
              <w:bottom w:w="15" w:type="dxa"/>
              <w:right w:w="15" w:type="dxa"/>
            </w:tcMar>
            <w:vAlign w:val="bottom"/>
            <w:hideMark/>
          </w:tcPr>
          <w:p w14:paraId="484A89EB" w14:textId="3AE1CFC9"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V</w:t>
            </w:r>
          </w:p>
        </w:tc>
        <w:tc>
          <w:tcPr>
            <w:tcW w:w="2551" w:type="dxa"/>
            <w:shd w:val="clear" w:color="auto" w:fill="auto"/>
            <w:tcMar>
              <w:top w:w="15" w:type="dxa"/>
              <w:left w:w="15" w:type="dxa"/>
              <w:bottom w:w="15" w:type="dxa"/>
              <w:right w:w="15" w:type="dxa"/>
            </w:tcMar>
            <w:vAlign w:val="bottom"/>
            <w:hideMark/>
          </w:tcPr>
          <w:p w14:paraId="6E99DF33" w14:textId="3441DC82"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41,81%</w:t>
            </w:r>
          </w:p>
        </w:tc>
        <w:tc>
          <w:tcPr>
            <w:tcW w:w="2126" w:type="dxa"/>
            <w:shd w:val="clear" w:color="auto" w:fill="auto"/>
            <w:tcMar>
              <w:top w:w="15" w:type="dxa"/>
              <w:left w:w="15" w:type="dxa"/>
              <w:bottom w:w="15" w:type="dxa"/>
              <w:right w:w="15" w:type="dxa"/>
            </w:tcMar>
            <w:vAlign w:val="bottom"/>
            <w:hideMark/>
          </w:tcPr>
          <w:p w14:paraId="201497C6" w14:textId="0DD017E0"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46,92%</w:t>
            </w:r>
          </w:p>
        </w:tc>
        <w:tc>
          <w:tcPr>
            <w:tcW w:w="2127" w:type="dxa"/>
            <w:shd w:val="clear" w:color="auto" w:fill="auto"/>
            <w:tcMar>
              <w:top w:w="15" w:type="dxa"/>
              <w:left w:w="15" w:type="dxa"/>
              <w:bottom w:w="15" w:type="dxa"/>
              <w:right w:w="15" w:type="dxa"/>
            </w:tcMar>
            <w:vAlign w:val="bottom"/>
            <w:hideMark/>
          </w:tcPr>
          <w:p w14:paraId="510F3E4D" w14:textId="7E6AFD98"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52,50%</w:t>
            </w:r>
          </w:p>
        </w:tc>
      </w:tr>
      <w:tr w:rsidR="0065691A" w:rsidRPr="00D437AF" w14:paraId="2E0352D0" w14:textId="77777777" w:rsidTr="00B421DB">
        <w:trPr>
          <w:trHeight w:val="361"/>
        </w:trPr>
        <w:tc>
          <w:tcPr>
            <w:tcW w:w="1418" w:type="dxa"/>
            <w:tcMar>
              <w:top w:w="15" w:type="dxa"/>
              <w:left w:w="15" w:type="dxa"/>
              <w:bottom w:w="15" w:type="dxa"/>
              <w:right w:w="15" w:type="dxa"/>
            </w:tcMar>
            <w:vAlign w:val="bottom"/>
            <w:hideMark/>
          </w:tcPr>
          <w:p w14:paraId="3ACDB2D8" w14:textId="77777777" w:rsidR="0065691A" w:rsidRPr="00D437AF" w:rsidRDefault="0065691A" w:rsidP="0065691A">
            <w:pPr>
              <w:spacing w:after="0" w:line="240" w:lineRule="auto"/>
              <w:ind w:left="127"/>
              <w:rPr>
                <w:rFonts w:ascii="Calibri" w:eastAsia="Times New Roman" w:hAnsi="Calibri" w:cs="Calibri"/>
                <w:color w:val="000000"/>
                <w:lang w:eastAsia="nl-BE"/>
              </w:rPr>
            </w:pPr>
          </w:p>
        </w:tc>
        <w:tc>
          <w:tcPr>
            <w:tcW w:w="2551" w:type="dxa"/>
            <w:tcMar>
              <w:top w:w="15" w:type="dxa"/>
              <w:left w:w="15" w:type="dxa"/>
              <w:bottom w:w="15" w:type="dxa"/>
              <w:right w:w="15" w:type="dxa"/>
            </w:tcMar>
            <w:vAlign w:val="bottom"/>
            <w:hideMark/>
          </w:tcPr>
          <w:p w14:paraId="0052EA2E"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126" w:type="dxa"/>
            <w:tcMar>
              <w:top w:w="15" w:type="dxa"/>
              <w:left w:w="15" w:type="dxa"/>
              <w:bottom w:w="15" w:type="dxa"/>
              <w:right w:w="15" w:type="dxa"/>
            </w:tcMar>
            <w:vAlign w:val="bottom"/>
            <w:hideMark/>
          </w:tcPr>
          <w:p w14:paraId="07EE94CC"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127" w:type="dxa"/>
            <w:tcMar>
              <w:top w:w="15" w:type="dxa"/>
              <w:left w:w="15" w:type="dxa"/>
              <w:bottom w:w="15" w:type="dxa"/>
              <w:right w:w="15" w:type="dxa"/>
            </w:tcMar>
            <w:vAlign w:val="bottom"/>
            <w:hideMark/>
          </w:tcPr>
          <w:p w14:paraId="66CEFE6C"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r>
      <w:tr w:rsidR="0065691A" w:rsidRPr="00D437AF" w14:paraId="4ED815CA" w14:textId="77777777" w:rsidTr="00B421DB">
        <w:trPr>
          <w:trHeight w:val="361"/>
        </w:trPr>
        <w:tc>
          <w:tcPr>
            <w:tcW w:w="1418" w:type="dxa"/>
            <w:tcMar>
              <w:top w:w="15" w:type="dxa"/>
              <w:left w:w="15" w:type="dxa"/>
              <w:bottom w:w="15" w:type="dxa"/>
              <w:right w:w="15" w:type="dxa"/>
            </w:tcMar>
            <w:vAlign w:val="bottom"/>
            <w:hideMark/>
          </w:tcPr>
          <w:p w14:paraId="508CBB18" w14:textId="5FA98C38" w:rsidR="0065691A" w:rsidRPr="00D437AF" w:rsidRDefault="0065691A" w:rsidP="0065691A">
            <w:pPr>
              <w:spacing w:after="0" w:line="240" w:lineRule="auto"/>
              <w:rPr>
                <w:rFonts w:ascii="Calibri" w:eastAsia="Times New Roman" w:hAnsi="Calibri" w:cs="Calibri"/>
                <w:color w:val="000000"/>
                <w:u w:val="single"/>
                <w:lang w:eastAsia="nl-BE"/>
              </w:rPr>
            </w:pPr>
            <w:r>
              <w:rPr>
                <w:rFonts w:ascii="Calibri" w:eastAsia="Times New Roman" w:hAnsi="Calibri" w:cs="Calibri"/>
                <w:color w:val="000000"/>
                <w:u w:val="single"/>
                <w:lang w:eastAsia="nl-BE"/>
              </w:rPr>
              <w:t>Indépendants</w:t>
            </w:r>
          </w:p>
        </w:tc>
        <w:tc>
          <w:tcPr>
            <w:tcW w:w="2551" w:type="dxa"/>
            <w:tcMar>
              <w:top w:w="15" w:type="dxa"/>
              <w:left w:w="15" w:type="dxa"/>
              <w:bottom w:w="15" w:type="dxa"/>
              <w:right w:w="15" w:type="dxa"/>
            </w:tcMar>
            <w:vAlign w:val="bottom"/>
            <w:hideMark/>
          </w:tcPr>
          <w:p w14:paraId="41F27723"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126" w:type="dxa"/>
            <w:tcMar>
              <w:top w:w="15" w:type="dxa"/>
              <w:left w:w="15" w:type="dxa"/>
              <w:bottom w:w="15" w:type="dxa"/>
              <w:right w:w="15" w:type="dxa"/>
            </w:tcMar>
            <w:vAlign w:val="bottom"/>
            <w:hideMark/>
          </w:tcPr>
          <w:p w14:paraId="0DD15761"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127" w:type="dxa"/>
            <w:tcMar>
              <w:top w:w="15" w:type="dxa"/>
              <w:left w:w="15" w:type="dxa"/>
              <w:bottom w:w="15" w:type="dxa"/>
              <w:right w:w="15" w:type="dxa"/>
            </w:tcMar>
            <w:vAlign w:val="bottom"/>
            <w:hideMark/>
          </w:tcPr>
          <w:p w14:paraId="3311D9AA"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r>
      <w:tr w:rsidR="0065691A" w:rsidRPr="00D437AF" w14:paraId="0E072D02" w14:textId="77777777" w:rsidTr="00B421DB">
        <w:trPr>
          <w:trHeight w:val="361"/>
        </w:trPr>
        <w:tc>
          <w:tcPr>
            <w:tcW w:w="1418" w:type="dxa"/>
            <w:tcMar>
              <w:top w:w="15" w:type="dxa"/>
              <w:left w:w="15" w:type="dxa"/>
              <w:bottom w:w="15" w:type="dxa"/>
              <w:right w:w="15" w:type="dxa"/>
            </w:tcMar>
            <w:vAlign w:val="bottom"/>
            <w:hideMark/>
          </w:tcPr>
          <w:p w14:paraId="52C8C7B7"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551" w:type="dxa"/>
            <w:tcMar>
              <w:top w:w="15" w:type="dxa"/>
              <w:left w:w="15" w:type="dxa"/>
              <w:bottom w:w="15" w:type="dxa"/>
              <w:right w:w="15" w:type="dxa"/>
            </w:tcMar>
            <w:vAlign w:val="bottom"/>
            <w:hideMark/>
          </w:tcPr>
          <w:p w14:paraId="7BA28F71" w14:textId="77777777" w:rsidR="0065691A" w:rsidRPr="00D437AF" w:rsidRDefault="0065691A" w:rsidP="0065691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67%</w:t>
            </w:r>
          </w:p>
        </w:tc>
        <w:tc>
          <w:tcPr>
            <w:tcW w:w="2126" w:type="dxa"/>
            <w:tcMar>
              <w:top w:w="15" w:type="dxa"/>
              <w:left w:w="15" w:type="dxa"/>
              <w:bottom w:w="15" w:type="dxa"/>
              <w:right w:w="15" w:type="dxa"/>
            </w:tcMar>
            <w:vAlign w:val="bottom"/>
            <w:hideMark/>
          </w:tcPr>
          <w:p w14:paraId="2665EBB2" w14:textId="77777777" w:rsidR="0065691A" w:rsidRPr="00D437AF" w:rsidRDefault="0065691A" w:rsidP="0065691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100%</w:t>
            </w:r>
          </w:p>
        </w:tc>
        <w:tc>
          <w:tcPr>
            <w:tcW w:w="2127" w:type="dxa"/>
            <w:tcMar>
              <w:top w:w="15" w:type="dxa"/>
              <w:left w:w="15" w:type="dxa"/>
              <w:bottom w:w="15" w:type="dxa"/>
              <w:right w:w="15" w:type="dxa"/>
            </w:tcMar>
            <w:vAlign w:val="bottom"/>
            <w:hideMark/>
          </w:tcPr>
          <w:p w14:paraId="2F0FD911" w14:textId="77777777" w:rsidR="0065691A" w:rsidRPr="00D437AF" w:rsidRDefault="0065691A" w:rsidP="0065691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167%</w:t>
            </w:r>
          </w:p>
        </w:tc>
      </w:tr>
      <w:tr w:rsidR="0065691A" w:rsidRPr="00D437AF" w14:paraId="6769A834" w14:textId="77777777" w:rsidTr="00B421DB">
        <w:trPr>
          <w:trHeight w:val="361"/>
        </w:trPr>
        <w:tc>
          <w:tcPr>
            <w:tcW w:w="1418" w:type="dxa"/>
            <w:tcMar>
              <w:top w:w="15" w:type="dxa"/>
              <w:left w:w="15" w:type="dxa"/>
              <w:bottom w:w="15" w:type="dxa"/>
              <w:right w:w="15" w:type="dxa"/>
            </w:tcMar>
            <w:vAlign w:val="bottom"/>
            <w:hideMark/>
          </w:tcPr>
          <w:p w14:paraId="4456524F" w14:textId="7517E348" w:rsidR="0065691A" w:rsidRPr="00D437AF" w:rsidRDefault="0065691A" w:rsidP="0065691A">
            <w:pPr>
              <w:spacing w:after="0" w:line="240" w:lineRule="auto"/>
              <w:ind w:left="127"/>
              <w:jc w:val="center"/>
              <w:rPr>
                <w:rFonts w:ascii="Calibri" w:eastAsia="Times New Roman" w:hAnsi="Calibri" w:cs="Calibri"/>
                <w:b/>
                <w:bCs/>
                <w:color w:val="000000"/>
                <w:lang w:eastAsia="nl-BE"/>
              </w:rPr>
            </w:pPr>
            <w:r w:rsidRPr="0076210D">
              <w:rPr>
                <w:b/>
                <w:color w:val="000000"/>
              </w:rPr>
              <w:t>Base</w:t>
            </w:r>
          </w:p>
        </w:tc>
        <w:tc>
          <w:tcPr>
            <w:tcW w:w="2551" w:type="dxa"/>
            <w:shd w:val="clear" w:color="auto" w:fill="auto"/>
            <w:tcMar>
              <w:top w:w="15" w:type="dxa"/>
              <w:left w:w="15" w:type="dxa"/>
              <w:bottom w:w="15" w:type="dxa"/>
              <w:right w:w="15" w:type="dxa"/>
            </w:tcMar>
            <w:vAlign w:val="bottom"/>
            <w:hideMark/>
          </w:tcPr>
          <w:p w14:paraId="3EA07D76" w14:textId="3248A675"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31,03%</w:t>
            </w:r>
          </w:p>
        </w:tc>
        <w:tc>
          <w:tcPr>
            <w:tcW w:w="2126" w:type="dxa"/>
            <w:shd w:val="clear" w:color="auto" w:fill="auto"/>
            <w:tcMar>
              <w:top w:w="15" w:type="dxa"/>
              <w:left w:w="15" w:type="dxa"/>
              <w:bottom w:w="15" w:type="dxa"/>
              <w:right w:w="15" w:type="dxa"/>
            </w:tcMar>
            <w:vAlign w:val="bottom"/>
            <w:hideMark/>
          </w:tcPr>
          <w:p w14:paraId="2DF9ECC3" w14:textId="6EF77542"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38,66%</w:t>
            </w:r>
          </w:p>
        </w:tc>
        <w:tc>
          <w:tcPr>
            <w:tcW w:w="2127" w:type="dxa"/>
            <w:shd w:val="clear" w:color="auto" w:fill="auto"/>
            <w:tcMar>
              <w:top w:w="15" w:type="dxa"/>
              <w:left w:w="15" w:type="dxa"/>
              <w:bottom w:w="15" w:type="dxa"/>
              <w:right w:w="15" w:type="dxa"/>
            </w:tcMar>
            <w:vAlign w:val="bottom"/>
            <w:hideMark/>
          </w:tcPr>
          <w:p w14:paraId="67FCC6F6" w14:textId="74E2A7B7"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46,27%</w:t>
            </w:r>
          </w:p>
        </w:tc>
      </w:tr>
      <w:tr w:rsidR="0065691A" w:rsidRPr="00D437AF" w14:paraId="3E7D4754" w14:textId="77777777" w:rsidTr="00B421DB">
        <w:trPr>
          <w:trHeight w:val="361"/>
        </w:trPr>
        <w:tc>
          <w:tcPr>
            <w:tcW w:w="1418" w:type="dxa"/>
            <w:tcMar>
              <w:top w:w="15" w:type="dxa"/>
              <w:left w:w="15" w:type="dxa"/>
              <w:bottom w:w="15" w:type="dxa"/>
              <w:right w:w="15" w:type="dxa"/>
            </w:tcMar>
            <w:vAlign w:val="bottom"/>
            <w:hideMark/>
          </w:tcPr>
          <w:p w14:paraId="5B66AEC0" w14:textId="68782A96"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I</w:t>
            </w:r>
          </w:p>
        </w:tc>
        <w:tc>
          <w:tcPr>
            <w:tcW w:w="2551" w:type="dxa"/>
            <w:shd w:val="clear" w:color="auto" w:fill="auto"/>
            <w:tcMar>
              <w:top w:w="15" w:type="dxa"/>
              <w:left w:w="15" w:type="dxa"/>
              <w:bottom w:w="15" w:type="dxa"/>
              <w:right w:w="15" w:type="dxa"/>
            </w:tcMar>
            <w:vAlign w:val="bottom"/>
            <w:hideMark/>
          </w:tcPr>
          <w:p w14:paraId="0D4AF01E" w14:textId="2994EEFC"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30,49%</w:t>
            </w:r>
          </w:p>
        </w:tc>
        <w:tc>
          <w:tcPr>
            <w:tcW w:w="2126" w:type="dxa"/>
            <w:shd w:val="clear" w:color="auto" w:fill="auto"/>
            <w:tcMar>
              <w:top w:w="15" w:type="dxa"/>
              <w:left w:w="15" w:type="dxa"/>
              <w:bottom w:w="15" w:type="dxa"/>
              <w:right w:w="15" w:type="dxa"/>
            </w:tcMar>
            <w:vAlign w:val="bottom"/>
            <w:hideMark/>
          </w:tcPr>
          <w:p w14:paraId="0EEA65C0" w14:textId="2A71BA26"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37,97%</w:t>
            </w:r>
          </w:p>
        </w:tc>
        <w:tc>
          <w:tcPr>
            <w:tcW w:w="2127" w:type="dxa"/>
            <w:shd w:val="clear" w:color="auto" w:fill="auto"/>
            <w:tcMar>
              <w:top w:w="15" w:type="dxa"/>
              <w:left w:w="15" w:type="dxa"/>
              <w:bottom w:w="15" w:type="dxa"/>
              <w:right w:w="15" w:type="dxa"/>
            </w:tcMar>
            <w:vAlign w:val="bottom"/>
            <w:hideMark/>
          </w:tcPr>
          <w:p w14:paraId="514E28BA" w14:textId="3E89127D"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45,45%</w:t>
            </w:r>
          </w:p>
        </w:tc>
      </w:tr>
      <w:tr w:rsidR="0065691A" w:rsidRPr="00D437AF" w14:paraId="294744D2" w14:textId="77777777" w:rsidTr="00B421DB">
        <w:trPr>
          <w:trHeight w:val="361"/>
        </w:trPr>
        <w:tc>
          <w:tcPr>
            <w:tcW w:w="1418" w:type="dxa"/>
            <w:tcMar>
              <w:top w:w="15" w:type="dxa"/>
              <w:left w:w="15" w:type="dxa"/>
              <w:bottom w:w="15" w:type="dxa"/>
              <w:right w:w="15" w:type="dxa"/>
            </w:tcMar>
            <w:vAlign w:val="bottom"/>
            <w:hideMark/>
          </w:tcPr>
          <w:p w14:paraId="67264099" w14:textId="4AC49567"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rFonts w:eastAsia="Times New Roman"/>
                <w:bCs/>
                <w:color w:val="000000"/>
              </w:rPr>
              <w:t>II</w:t>
            </w:r>
          </w:p>
        </w:tc>
        <w:tc>
          <w:tcPr>
            <w:tcW w:w="2551" w:type="dxa"/>
            <w:shd w:val="clear" w:color="auto" w:fill="auto"/>
            <w:tcMar>
              <w:top w:w="15" w:type="dxa"/>
              <w:left w:w="15" w:type="dxa"/>
              <w:bottom w:w="15" w:type="dxa"/>
              <w:right w:w="15" w:type="dxa"/>
            </w:tcMar>
            <w:vAlign w:val="bottom"/>
            <w:hideMark/>
          </w:tcPr>
          <w:p w14:paraId="41891AAE" w14:textId="5E7458F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29,94%</w:t>
            </w:r>
          </w:p>
        </w:tc>
        <w:tc>
          <w:tcPr>
            <w:tcW w:w="2126" w:type="dxa"/>
            <w:shd w:val="clear" w:color="auto" w:fill="auto"/>
            <w:tcMar>
              <w:top w:w="15" w:type="dxa"/>
              <w:left w:w="15" w:type="dxa"/>
              <w:bottom w:w="15" w:type="dxa"/>
              <w:right w:w="15" w:type="dxa"/>
            </w:tcMar>
            <w:vAlign w:val="bottom"/>
            <w:hideMark/>
          </w:tcPr>
          <w:p w14:paraId="43D14AAB" w14:textId="352F335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37,27%</w:t>
            </w:r>
          </w:p>
        </w:tc>
        <w:tc>
          <w:tcPr>
            <w:tcW w:w="2127" w:type="dxa"/>
            <w:shd w:val="clear" w:color="auto" w:fill="auto"/>
            <w:tcMar>
              <w:top w:w="15" w:type="dxa"/>
              <w:left w:w="15" w:type="dxa"/>
              <w:bottom w:w="15" w:type="dxa"/>
              <w:right w:w="15" w:type="dxa"/>
            </w:tcMar>
            <w:vAlign w:val="bottom"/>
            <w:hideMark/>
          </w:tcPr>
          <w:p w14:paraId="4F2A6A92" w14:textId="205E7DB5"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44,63%</w:t>
            </w:r>
          </w:p>
        </w:tc>
      </w:tr>
      <w:tr w:rsidR="0065691A" w:rsidRPr="00D437AF" w14:paraId="614A4163" w14:textId="77777777" w:rsidTr="00B421DB">
        <w:trPr>
          <w:trHeight w:val="361"/>
        </w:trPr>
        <w:tc>
          <w:tcPr>
            <w:tcW w:w="1418" w:type="dxa"/>
            <w:tcMar>
              <w:top w:w="15" w:type="dxa"/>
              <w:left w:w="15" w:type="dxa"/>
              <w:bottom w:w="15" w:type="dxa"/>
              <w:right w:w="15" w:type="dxa"/>
            </w:tcMar>
            <w:vAlign w:val="bottom"/>
            <w:hideMark/>
          </w:tcPr>
          <w:p w14:paraId="2E2807B4" w14:textId="272BA78F"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rFonts w:eastAsia="Times New Roman"/>
                <w:bCs/>
                <w:color w:val="000000"/>
              </w:rPr>
              <w:t>III</w:t>
            </w:r>
          </w:p>
        </w:tc>
        <w:tc>
          <w:tcPr>
            <w:tcW w:w="2551" w:type="dxa"/>
            <w:shd w:val="clear" w:color="auto" w:fill="auto"/>
            <w:tcMar>
              <w:top w:w="15" w:type="dxa"/>
              <w:left w:w="15" w:type="dxa"/>
              <w:bottom w:w="15" w:type="dxa"/>
              <w:right w:w="15" w:type="dxa"/>
            </w:tcMar>
            <w:vAlign w:val="bottom"/>
            <w:hideMark/>
          </w:tcPr>
          <w:p w14:paraId="50BC4EF2" w14:textId="52CE244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29,40%</w:t>
            </w:r>
          </w:p>
        </w:tc>
        <w:tc>
          <w:tcPr>
            <w:tcW w:w="2126" w:type="dxa"/>
            <w:shd w:val="clear" w:color="auto" w:fill="auto"/>
            <w:tcMar>
              <w:top w:w="15" w:type="dxa"/>
              <w:left w:w="15" w:type="dxa"/>
              <w:bottom w:w="15" w:type="dxa"/>
              <w:right w:w="15" w:type="dxa"/>
            </w:tcMar>
            <w:vAlign w:val="bottom"/>
            <w:hideMark/>
          </w:tcPr>
          <w:p w14:paraId="632D697C" w14:textId="16CB3B1D"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36,58%</w:t>
            </w:r>
          </w:p>
        </w:tc>
        <w:tc>
          <w:tcPr>
            <w:tcW w:w="2127" w:type="dxa"/>
            <w:shd w:val="clear" w:color="auto" w:fill="auto"/>
            <w:tcMar>
              <w:top w:w="15" w:type="dxa"/>
              <w:left w:w="15" w:type="dxa"/>
              <w:bottom w:w="15" w:type="dxa"/>
              <w:right w:w="15" w:type="dxa"/>
            </w:tcMar>
            <w:vAlign w:val="bottom"/>
            <w:hideMark/>
          </w:tcPr>
          <w:p w14:paraId="6034B680" w14:textId="712C0576"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43,81%</w:t>
            </w:r>
          </w:p>
        </w:tc>
      </w:tr>
      <w:tr w:rsidR="0065691A" w:rsidRPr="00D437AF" w14:paraId="7E0C84B3" w14:textId="77777777" w:rsidTr="00B421DB">
        <w:trPr>
          <w:trHeight w:val="361"/>
        </w:trPr>
        <w:tc>
          <w:tcPr>
            <w:tcW w:w="1418" w:type="dxa"/>
            <w:tcMar>
              <w:top w:w="15" w:type="dxa"/>
              <w:left w:w="15" w:type="dxa"/>
              <w:bottom w:w="15" w:type="dxa"/>
              <w:right w:w="15" w:type="dxa"/>
            </w:tcMar>
            <w:vAlign w:val="bottom"/>
            <w:hideMark/>
          </w:tcPr>
          <w:p w14:paraId="78BB5A96" w14:textId="1D2535D2"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IV</w:t>
            </w:r>
          </w:p>
        </w:tc>
        <w:tc>
          <w:tcPr>
            <w:tcW w:w="2551" w:type="dxa"/>
            <w:shd w:val="clear" w:color="auto" w:fill="auto"/>
            <w:tcMar>
              <w:top w:w="15" w:type="dxa"/>
              <w:left w:w="15" w:type="dxa"/>
              <w:bottom w:w="15" w:type="dxa"/>
              <w:right w:w="15" w:type="dxa"/>
            </w:tcMar>
            <w:vAlign w:val="bottom"/>
            <w:hideMark/>
          </w:tcPr>
          <w:p w14:paraId="468F34B6" w14:textId="16BE2354"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28,81%</w:t>
            </w:r>
          </w:p>
        </w:tc>
        <w:tc>
          <w:tcPr>
            <w:tcW w:w="2126" w:type="dxa"/>
            <w:shd w:val="clear" w:color="auto" w:fill="auto"/>
            <w:tcMar>
              <w:top w:w="15" w:type="dxa"/>
              <w:left w:w="15" w:type="dxa"/>
              <w:bottom w:w="15" w:type="dxa"/>
              <w:right w:w="15" w:type="dxa"/>
            </w:tcMar>
            <w:vAlign w:val="bottom"/>
            <w:hideMark/>
          </w:tcPr>
          <w:p w14:paraId="7EE60CA5" w14:textId="0C11052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35,83%</w:t>
            </w:r>
          </w:p>
        </w:tc>
        <w:tc>
          <w:tcPr>
            <w:tcW w:w="2127" w:type="dxa"/>
            <w:shd w:val="clear" w:color="auto" w:fill="auto"/>
            <w:tcMar>
              <w:top w:w="15" w:type="dxa"/>
              <w:left w:w="15" w:type="dxa"/>
              <w:bottom w:w="15" w:type="dxa"/>
              <w:right w:w="15" w:type="dxa"/>
            </w:tcMar>
            <w:vAlign w:val="bottom"/>
            <w:hideMark/>
          </w:tcPr>
          <w:p w14:paraId="5A8010AC" w14:textId="22AFDB7E"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42,92%</w:t>
            </w:r>
          </w:p>
        </w:tc>
      </w:tr>
      <w:tr w:rsidR="0065691A" w:rsidRPr="00D437AF" w14:paraId="10069CE1" w14:textId="77777777" w:rsidTr="00B421DB">
        <w:trPr>
          <w:trHeight w:val="361"/>
        </w:trPr>
        <w:tc>
          <w:tcPr>
            <w:tcW w:w="1418" w:type="dxa"/>
            <w:tcMar>
              <w:top w:w="15" w:type="dxa"/>
              <w:left w:w="15" w:type="dxa"/>
              <w:bottom w:w="15" w:type="dxa"/>
              <w:right w:w="15" w:type="dxa"/>
            </w:tcMar>
            <w:vAlign w:val="bottom"/>
            <w:hideMark/>
          </w:tcPr>
          <w:p w14:paraId="414BCEA6" w14:textId="72A0F6D0"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V</w:t>
            </w:r>
          </w:p>
        </w:tc>
        <w:tc>
          <w:tcPr>
            <w:tcW w:w="2551" w:type="dxa"/>
            <w:shd w:val="clear" w:color="auto" w:fill="auto"/>
            <w:tcMar>
              <w:top w:w="15" w:type="dxa"/>
              <w:left w:w="15" w:type="dxa"/>
              <w:bottom w:w="15" w:type="dxa"/>
              <w:right w:w="15" w:type="dxa"/>
            </w:tcMar>
            <w:vAlign w:val="bottom"/>
            <w:hideMark/>
          </w:tcPr>
          <w:p w14:paraId="14438774" w14:textId="20C4DF7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28,22%</w:t>
            </w:r>
          </w:p>
        </w:tc>
        <w:tc>
          <w:tcPr>
            <w:tcW w:w="2126" w:type="dxa"/>
            <w:shd w:val="clear" w:color="auto" w:fill="auto"/>
            <w:tcMar>
              <w:top w:w="15" w:type="dxa"/>
              <w:left w:w="15" w:type="dxa"/>
              <w:bottom w:w="15" w:type="dxa"/>
              <w:right w:w="15" w:type="dxa"/>
            </w:tcMar>
            <w:vAlign w:val="bottom"/>
            <w:hideMark/>
          </w:tcPr>
          <w:p w14:paraId="7DB03C1D" w14:textId="1F6CC12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35,08%</w:t>
            </w:r>
          </w:p>
        </w:tc>
        <w:tc>
          <w:tcPr>
            <w:tcW w:w="2127" w:type="dxa"/>
            <w:shd w:val="clear" w:color="auto" w:fill="auto"/>
            <w:tcMar>
              <w:top w:w="15" w:type="dxa"/>
              <w:left w:w="15" w:type="dxa"/>
              <w:bottom w:w="15" w:type="dxa"/>
              <w:right w:w="15" w:type="dxa"/>
            </w:tcMar>
            <w:vAlign w:val="bottom"/>
            <w:hideMark/>
          </w:tcPr>
          <w:p w14:paraId="6CFF0F9B" w14:textId="3E8EA8D0"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42,03%</w:t>
            </w:r>
          </w:p>
        </w:tc>
      </w:tr>
    </w:tbl>
    <w:p w14:paraId="109123F9" w14:textId="367C8272" w:rsidR="00FB2616" w:rsidRDefault="00FB2616" w:rsidP="00F67BBA">
      <w:pPr>
        <w:spacing w:after="0"/>
        <w:rPr>
          <w:lang w:val="nl-NL"/>
        </w:rPr>
      </w:pPr>
    </w:p>
    <w:p w14:paraId="61A52ECC" w14:textId="19012AB8" w:rsidR="003314D2" w:rsidRDefault="003314D2" w:rsidP="00F67BBA">
      <w:pPr>
        <w:spacing w:after="0"/>
        <w:rPr>
          <w:lang w:val="nl-NL"/>
        </w:rPr>
      </w:pPr>
    </w:p>
    <w:p w14:paraId="474400E0" w14:textId="05775EE8" w:rsidR="003314D2" w:rsidRDefault="003314D2" w:rsidP="00F67BBA">
      <w:pPr>
        <w:spacing w:after="0"/>
        <w:ind w:left="708"/>
        <w:jc w:val="both"/>
      </w:pPr>
      <w:r>
        <w:t xml:space="preserve">Le tableau suivant présente </w:t>
      </w:r>
      <w:r w:rsidR="000D047C" w:rsidRPr="000D047C">
        <w:t xml:space="preserve">pour un salarié </w:t>
      </w:r>
      <w:r>
        <w:t>l’impact sur le taux moyen net d’imposition (qui mesure l’impôt sur le revenu, majoré des cotisations salariales de sécurité sociale en pourcentage du salaire brut) :</w:t>
      </w:r>
    </w:p>
    <w:p w14:paraId="5CD089D1" w14:textId="31FF020A" w:rsidR="003314D2" w:rsidRDefault="003314D2" w:rsidP="00F67BBA">
      <w:pPr>
        <w:spacing w:after="0"/>
      </w:pPr>
    </w:p>
    <w:p w14:paraId="1EFDF86D" w14:textId="77777777" w:rsidR="002152ED" w:rsidRDefault="002152ED" w:rsidP="00F67BBA">
      <w:pPr>
        <w:spacing w:after="0"/>
      </w:pPr>
    </w:p>
    <w:tbl>
      <w:tblPr>
        <w:tblStyle w:val="Tabelraster"/>
        <w:tblW w:w="0" w:type="auto"/>
        <w:tblInd w:w="704" w:type="dxa"/>
        <w:tblLook w:val="04A0" w:firstRow="1" w:lastRow="0" w:firstColumn="1" w:lastColumn="0" w:noHBand="0" w:noVBand="1"/>
      </w:tblPr>
      <w:tblGrid>
        <w:gridCol w:w="1369"/>
        <w:gridCol w:w="2175"/>
        <w:gridCol w:w="2126"/>
        <w:gridCol w:w="2410"/>
      </w:tblGrid>
      <w:tr w:rsidR="00E75446" w:rsidRPr="00244DB7" w14:paraId="377436D9" w14:textId="77777777" w:rsidTr="00202E8A">
        <w:trPr>
          <w:trHeight w:val="288"/>
        </w:trPr>
        <w:tc>
          <w:tcPr>
            <w:tcW w:w="1369" w:type="dxa"/>
            <w:noWrap/>
            <w:hideMark/>
          </w:tcPr>
          <w:p w14:paraId="667DA148" w14:textId="77777777" w:rsidR="00E75446" w:rsidRPr="00244DB7" w:rsidRDefault="00E75446" w:rsidP="00202E8A">
            <w:pPr>
              <w:ind w:left="708"/>
              <w:jc w:val="both"/>
            </w:pPr>
            <w:bookmarkStart w:id="212" w:name="_Hlk106980863"/>
          </w:p>
        </w:tc>
        <w:tc>
          <w:tcPr>
            <w:tcW w:w="2175" w:type="dxa"/>
            <w:noWrap/>
            <w:hideMark/>
          </w:tcPr>
          <w:p w14:paraId="7CA12650" w14:textId="77777777" w:rsidR="00E75446" w:rsidRPr="00244DB7" w:rsidRDefault="00E75446" w:rsidP="00202E8A">
            <w:pPr>
              <w:ind w:left="708"/>
              <w:jc w:val="right"/>
              <w:rPr>
                <w:b/>
                <w:bCs/>
              </w:rPr>
            </w:pPr>
            <w:r w:rsidRPr="00244DB7">
              <w:rPr>
                <w:b/>
                <w:bCs/>
              </w:rPr>
              <w:t>67%</w:t>
            </w:r>
          </w:p>
        </w:tc>
        <w:tc>
          <w:tcPr>
            <w:tcW w:w="2126" w:type="dxa"/>
            <w:noWrap/>
            <w:hideMark/>
          </w:tcPr>
          <w:p w14:paraId="4D47BF20" w14:textId="77777777" w:rsidR="00E75446" w:rsidRPr="00244DB7" w:rsidRDefault="00E75446" w:rsidP="00202E8A">
            <w:pPr>
              <w:ind w:left="708"/>
              <w:jc w:val="right"/>
              <w:rPr>
                <w:b/>
                <w:bCs/>
              </w:rPr>
            </w:pPr>
            <w:r w:rsidRPr="00244DB7">
              <w:rPr>
                <w:b/>
                <w:bCs/>
              </w:rPr>
              <w:t>100%</w:t>
            </w:r>
          </w:p>
        </w:tc>
        <w:tc>
          <w:tcPr>
            <w:tcW w:w="2410" w:type="dxa"/>
            <w:noWrap/>
            <w:hideMark/>
          </w:tcPr>
          <w:p w14:paraId="547C1666" w14:textId="77777777" w:rsidR="00E75446" w:rsidRPr="00244DB7" w:rsidRDefault="00E75446" w:rsidP="00202E8A">
            <w:pPr>
              <w:ind w:left="708"/>
              <w:jc w:val="right"/>
              <w:rPr>
                <w:b/>
                <w:bCs/>
              </w:rPr>
            </w:pPr>
            <w:r w:rsidRPr="00244DB7">
              <w:rPr>
                <w:b/>
                <w:bCs/>
              </w:rPr>
              <w:t>167%</w:t>
            </w:r>
          </w:p>
        </w:tc>
      </w:tr>
      <w:tr w:rsidR="0065691A" w:rsidRPr="00244DB7" w14:paraId="5BDF0FC4" w14:textId="77777777" w:rsidTr="00D90BD2">
        <w:trPr>
          <w:trHeight w:val="288"/>
        </w:trPr>
        <w:tc>
          <w:tcPr>
            <w:tcW w:w="1369" w:type="dxa"/>
            <w:noWrap/>
            <w:vAlign w:val="bottom"/>
            <w:hideMark/>
          </w:tcPr>
          <w:p w14:paraId="0068FCFA" w14:textId="5C33167D" w:rsidR="0065691A" w:rsidRPr="00244DB7" w:rsidRDefault="0065691A" w:rsidP="0065691A">
            <w:pPr>
              <w:jc w:val="center"/>
              <w:rPr>
                <w:b/>
                <w:bCs/>
              </w:rPr>
            </w:pPr>
            <w:r w:rsidRPr="0076210D">
              <w:rPr>
                <w:b/>
                <w:color w:val="000000"/>
              </w:rPr>
              <w:t>Base</w:t>
            </w:r>
          </w:p>
        </w:tc>
        <w:tc>
          <w:tcPr>
            <w:tcW w:w="2175" w:type="dxa"/>
            <w:shd w:val="clear" w:color="auto" w:fill="auto"/>
            <w:noWrap/>
            <w:vAlign w:val="bottom"/>
            <w:hideMark/>
          </w:tcPr>
          <w:p w14:paraId="56BDA3A3" w14:textId="1E527A3F" w:rsidR="0065691A" w:rsidRPr="00244DB7" w:rsidRDefault="0065691A" w:rsidP="0065691A">
            <w:pPr>
              <w:ind w:left="708"/>
              <w:jc w:val="right"/>
            </w:pPr>
            <w:r>
              <w:rPr>
                <w:rFonts w:ascii="Calibri" w:hAnsi="Calibri" w:cs="Calibri"/>
                <w:color w:val="000000"/>
              </w:rPr>
              <w:t>30,94%</w:t>
            </w:r>
          </w:p>
        </w:tc>
        <w:tc>
          <w:tcPr>
            <w:tcW w:w="2126" w:type="dxa"/>
            <w:shd w:val="clear" w:color="auto" w:fill="auto"/>
            <w:noWrap/>
            <w:vAlign w:val="bottom"/>
            <w:hideMark/>
          </w:tcPr>
          <w:p w14:paraId="443B937C" w14:textId="774E3D0E" w:rsidR="0065691A" w:rsidRPr="00244DB7" w:rsidRDefault="0065691A" w:rsidP="0065691A">
            <w:pPr>
              <w:ind w:left="708"/>
              <w:jc w:val="right"/>
            </w:pPr>
            <w:r>
              <w:rPr>
                <w:rFonts w:ascii="Calibri" w:hAnsi="Calibri" w:cs="Calibri"/>
                <w:color w:val="000000"/>
              </w:rPr>
              <w:t>38,20%</w:t>
            </w:r>
          </w:p>
        </w:tc>
        <w:tc>
          <w:tcPr>
            <w:tcW w:w="2410" w:type="dxa"/>
            <w:shd w:val="clear" w:color="auto" w:fill="auto"/>
            <w:noWrap/>
            <w:vAlign w:val="bottom"/>
            <w:hideMark/>
          </w:tcPr>
          <w:p w14:paraId="3C95DA28" w14:textId="1C62896E" w:rsidR="0065691A" w:rsidRPr="00244DB7" w:rsidRDefault="0065691A" w:rsidP="0065691A">
            <w:pPr>
              <w:ind w:left="708"/>
              <w:jc w:val="right"/>
            </w:pPr>
            <w:r>
              <w:rPr>
                <w:rFonts w:ascii="Calibri" w:hAnsi="Calibri" w:cs="Calibri"/>
                <w:color w:val="000000"/>
              </w:rPr>
              <w:t>45,86%</w:t>
            </w:r>
          </w:p>
        </w:tc>
      </w:tr>
      <w:tr w:rsidR="0065691A" w:rsidRPr="00244DB7" w14:paraId="3ECB2438" w14:textId="77777777" w:rsidTr="00D90BD2">
        <w:trPr>
          <w:trHeight w:val="288"/>
        </w:trPr>
        <w:tc>
          <w:tcPr>
            <w:tcW w:w="1369" w:type="dxa"/>
            <w:noWrap/>
            <w:vAlign w:val="bottom"/>
            <w:hideMark/>
          </w:tcPr>
          <w:p w14:paraId="176CA6E0" w14:textId="2BFC24EE" w:rsidR="0065691A" w:rsidRPr="002A31D2" w:rsidRDefault="0065691A" w:rsidP="0065691A">
            <w:pPr>
              <w:jc w:val="center"/>
              <w:rPr>
                <w:bCs/>
              </w:rPr>
            </w:pPr>
            <w:r w:rsidRPr="002A31D2">
              <w:rPr>
                <w:bCs/>
                <w:color w:val="000000"/>
              </w:rPr>
              <w:t>I</w:t>
            </w:r>
          </w:p>
        </w:tc>
        <w:tc>
          <w:tcPr>
            <w:tcW w:w="2175" w:type="dxa"/>
            <w:shd w:val="clear" w:color="auto" w:fill="auto"/>
            <w:noWrap/>
            <w:vAlign w:val="bottom"/>
            <w:hideMark/>
          </w:tcPr>
          <w:p w14:paraId="3E4A9C98" w14:textId="0B7BC41C" w:rsidR="0065691A" w:rsidRPr="00244DB7" w:rsidRDefault="0065691A" w:rsidP="0065691A">
            <w:pPr>
              <w:ind w:left="708"/>
              <w:jc w:val="right"/>
            </w:pPr>
            <w:r>
              <w:rPr>
                <w:rFonts w:ascii="Calibri" w:hAnsi="Calibri" w:cs="Calibri"/>
                <w:color w:val="000000"/>
              </w:rPr>
              <w:t>29,62%</w:t>
            </w:r>
          </w:p>
        </w:tc>
        <w:tc>
          <w:tcPr>
            <w:tcW w:w="2126" w:type="dxa"/>
            <w:shd w:val="clear" w:color="auto" w:fill="auto"/>
            <w:noWrap/>
            <w:vAlign w:val="bottom"/>
            <w:hideMark/>
          </w:tcPr>
          <w:p w14:paraId="4F66360E" w14:textId="13331AF4" w:rsidR="0065691A" w:rsidRPr="00244DB7" w:rsidRDefault="0065691A" w:rsidP="0065691A">
            <w:pPr>
              <w:ind w:left="708"/>
              <w:jc w:val="right"/>
            </w:pPr>
            <w:r>
              <w:rPr>
                <w:rFonts w:ascii="Calibri" w:hAnsi="Calibri" w:cs="Calibri"/>
                <w:color w:val="000000"/>
              </w:rPr>
              <w:t>36,66%</w:t>
            </w:r>
          </w:p>
        </w:tc>
        <w:tc>
          <w:tcPr>
            <w:tcW w:w="2410" w:type="dxa"/>
            <w:shd w:val="clear" w:color="auto" w:fill="auto"/>
            <w:noWrap/>
            <w:vAlign w:val="bottom"/>
            <w:hideMark/>
          </w:tcPr>
          <w:p w14:paraId="1F3491D4" w14:textId="7F5D8EB2" w:rsidR="0065691A" w:rsidRPr="00244DB7" w:rsidRDefault="0065691A" w:rsidP="0065691A">
            <w:pPr>
              <w:ind w:left="708"/>
              <w:jc w:val="right"/>
            </w:pPr>
            <w:r>
              <w:rPr>
                <w:rFonts w:ascii="Calibri" w:hAnsi="Calibri" w:cs="Calibri"/>
                <w:color w:val="000000"/>
              </w:rPr>
              <w:t>44,17%</w:t>
            </w:r>
          </w:p>
        </w:tc>
      </w:tr>
      <w:tr w:rsidR="0065691A" w:rsidRPr="00244DB7" w14:paraId="59CFC13E" w14:textId="77777777" w:rsidTr="00D90BD2">
        <w:trPr>
          <w:trHeight w:val="288"/>
        </w:trPr>
        <w:tc>
          <w:tcPr>
            <w:tcW w:w="1369" w:type="dxa"/>
            <w:noWrap/>
            <w:vAlign w:val="bottom"/>
            <w:hideMark/>
          </w:tcPr>
          <w:p w14:paraId="123946A6" w14:textId="3A0ABD16" w:rsidR="0065691A" w:rsidRPr="002A31D2" w:rsidRDefault="0065691A" w:rsidP="0065691A">
            <w:pPr>
              <w:jc w:val="center"/>
              <w:rPr>
                <w:bCs/>
              </w:rPr>
            </w:pPr>
            <w:r w:rsidRPr="002A31D2">
              <w:rPr>
                <w:rFonts w:eastAsia="Times New Roman"/>
                <w:bCs/>
                <w:color w:val="000000"/>
              </w:rPr>
              <w:t>II</w:t>
            </w:r>
          </w:p>
        </w:tc>
        <w:tc>
          <w:tcPr>
            <w:tcW w:w="2175" w:type="dxa"/>
            <w:shd w:val="clear" w:color="auto" w:fill="auto"/>
            <w:noWrap/>
            <w:vAlign w:val="bottom"/>
            <w:hideMark/>
          </w:tcPr>
          <w:p w14:paraId="3A57FAAA" w14:textId="60F6E9FB" w:rsidR="0065691A" w:rsidRPr="00244DB7" w:rsidRDefault="0065691A" w:rsidP="0065691A">
            <w:pPr>
              <w:ind w:left="708"/>
              <w:jc w:val="right"/>
            </w:pPr>
            <w:r>
              <w:rPr>
                <w:rFonts w:ascii="Calibri" w:hAnsi="Calibri" w:cs="Calibri"/>
                <w:color w:val="000000"/>
              </w:rPr>
              <w:t>29,05%</w:t>
            </w:r>
          </w:p>
        </w:tc>
        <w:tc>
          <w:tcPr>
            <w:tcW w:w="2126" w:type="dxa"/>
            <w:shd w:val="clear" w:color="auto" w:fill="auto"/>
            <w:noWrap/>
            <w:vAlign w:val="bottom"/>
            <w:hideMark/>
          </w:tcPr>
          <w:p w14:paraId="5C38139D" w14:textId="411953DF" w:rsidR="0065691A" w:rsidRPr="00244DB7" w:rsidRDefault="0065691A" w:rsidP="0065691A">
            <w:pPr>
              <w:ind w:left="708"/>
              <w:jc w:val="right"/>
            </w:pPr>
            <w:r>
              <w:rPr>
                <w:rFonts w:ascii="Calibri" w:hAnsi="Calibri" w:cs="Calibri"/>
                <w:color w:val="000000"/>
              </w:rPr>
              <w:t>35,93%</w:t>
            </w:r>
          </w:p>
        </w:tc>
        <w:tc>
          <w:tcPr>
            <w:tcW w:w="2410" w:type="dxa"/>
            <w:shd w:val="clear" w:color="auto" w:fill="auto"/>
            <w:noWrap/>
            <w:vAlign w:val="bottom"/>
            <w:hideMark/>
          </w:tcPr>
          <w:p w14:paraId="6E554F4A" w14:textId="160692D1" w:rsidR="0065691A" w:rsidRPr="00244DB7" w:rsidRDefault="0065691A" w:rsidP="0065691A">
            <w:pPr>
              <w:ind w:left="708"/>
              <w:jc w:val="right"/>
            </w:pPr>
            <w:r>
              <w:rPr>
                <w:rFonts w:ascii="Calibri" w:hAnsi="Calibri" w:cs="Calibri"/>
                <w:color w:val="000000"/>
              </w:rPr>
              <w:t>43,32%</w:t>
            </w:r>
          </w:p>
        </w:tc>
      </w:tr>
      <w:tr w:rsidR="0065691A" w:rsidRPr="00244DB7" w14:paraId="339433EF" w14:textId="77777777" w:rsidTr="00D90BD2">
        <w:trPr>
          <w:trHeight w:val="288"/>
        </w:trPr>
        <w:tc>
          <w:tcPr>
            <w:tcW w:w="1369" w:type="dxa"/>
            <w:noWrap/>
            <w:vAlign w:val="bottom"/>
            <w:hideMark/>
          </w:tcPr>
          <w:p w14:paraId="12354F01" w14:textId="5785954E" w:rsidR="0065691A" w:rsidRPr="002A31D2" w:rsidRDefault="0065691A" w:rsidP="0065691A">
            <w:pPr>
              <w:jc w:val="center"/>
              <w:rPr>
                <w:bCs/>
              </w:rPr>
            </w:pPr>
            <w:r w:rsidRPr="002A31D2">
              <w:rPr>
                <w:rFonts w:eastAsia="Times New Roman"/>
                <w:bCs/>
                <w:color w:val="000000"/>
              </w:rPr>
              <w:t>III</w:t>
            </w:r>
          </w:p>
        </w:tc>
        <w:tc>
          <w:tcPr>
            <w:tcW w:w="2175" w:type="dxa"/>
            <w:shd w:val="clear" w:color="auto" w:fill="auto"/>
            <w:noWrap/>
            <w:vAlign w:val="bottom"/>
            <w:hideMark/>
          </w:tcPr>
          <w:p w14:paraId="222486EC" w14:textId="187C950E" w:rsidR="0065691A" w:rsidRPr="00244DB7" w:rsidRDefault="0065691A" w:rsidP="0065691A">
            <w:pPr>
              <w:ind w:left="708"/>
              <w:jc w:val="right"/>
            </w:pPr>
            <w:r>
              <w:rPr>
                <w:rFonts w:ascii="Calibri" w:hAnsi="Calibri" w:cs="Calibri"/>
                <w:color w:val="000000"/>
              </w:rPr>
              <w:t>28,49%</w:t>
            </w:r>
          </w:p>
        </w:tc>
        <w:tc>
          <w:tcPr>
            <w:tcW w:w="2126" w:type="dxa"/>
            <w:shd w:val="clear" w:color="auto" w:fill="auto"/>
            <w:noWrap/>
            <w:vAlign w:val="bottom"/>
            <w:hideMark/>
          </w:tcPr>
          <w:p w14:paraId="6E58CFFE" w14:textId="01CD3148" w:rsidR="0065691A" w:rsidRPr="00244DB7" w:rsidRDefault="0065691A" w:rsidP="0065691A">
            <w:pPr>
              <w:ind w:left="708"/>
              <w:jc w:val="right"/>
            </w:pPr>
            <w:r>
              <w:rPr>
                <w:rFonts w:ascii="Calibri" w:hAnsi="Calibri" w:cs="Calibri"/>
                <w:color w:val="000000"/>
              </w:rPr>
              <w:t>35,21%</w:t>
            </w:r>
          </w:p>
        </w:tc>
        <w:tc>
          <w:tcPr>
            <w:tcW w:w="2410" w:type="dxa"/>
            <w:shd w:val="clear" w:color="auto" w:fill="auto"/>
            <w:noWrap/>
            <w:vAlign w:val="bottom"/>
            <w:hideMark/>
          </w:tcPr>
          <w:p w14:paraId="60302F52" w14:textId="633994E8" w:rsidR="0065691A" w:rsidRPr="00244DB7" w:rsidRDefault="0065691A" w:rsidP="0065691A">
            <w:pPr>
              <w:ind w:left="708"/>
              <w:jc w:val="right"/>
            </w:pPr>
            <w:r>
              <w:rPr>
                <w:rFonts w:ascii="Calibri" w:hAnsi="Calibri" w:cs="Calibri"/>
                <w:color w:val="000000"/>
              </w:rPr>
              <w:t>42,47%</w:t>
            </w:r>
          </w:p>
        </w:tc>
      </w:tr>
      <w:tr w:rsidR="0065691A" w:rsidRPr="00244DB7" w14:paraId="49BD5B6C" w14:textId="77777777" w:rsidTr="00D90BD2">
        <w:trPr>
          <w:trHeight w:val="288"/>
        </w:trPr>
        <w:tc>
          <w:tcPr>
            <w:tcW w:w="1369" w:type="dxa"/>
            <w:noWrap/>
            <w:vAlign w:val="bottom"/>
            <w:hideMark/>
          </w:tcPr>
          <w:p w14:paraId="579914D1" w14:textId="19EC688E" w:rsidR="0065691A" w:rsidRPr="002A31D2" w:rsidRDefault="0065691A" w:rsidP="0065691A">
            <w:pPr>
              <w:jc w:val="center"/>
              <w:rPr>
                <w:bCs/>
              </w:rPr>
            </w:pPr>
            <w:r w:rsidRPr="002A31D2">
              <w:rPr>
                <w:bCs/>
                <w:color w:val="000000"/>
              </w:rPr>
              <w:t>IV</w:t>
            </w:r>
          </w:p>
        </w:tc>
        <w:tc>
          <w:tcPr>
            <w:tcW w:w="2175" w:type="dxa"/>
            <w:shd w:val="clear" w:color="auto" w:fill="auto"/>
            <w:noWrap/>
            <w:vAlign w:val="bottom"/>
            <w:hideMark/>
          </w:tcPr>
          <w:p w14:paraId="26C06A39" w14:textId="662DCFB2" w:rsidR="0065691A" w:rsidRPr="00244DB7" w:rsidRDefault="0065691A" w:rsidP="0065691A">
            <w:pPr>
              <w:ind w:left="708"/>
              <w:jc w:val="right"/>
            </w:pPr>
            <w:r>
              <w:rPr>
                <w:rFonts w:ascii="Calibri" w:hAnsi="Calibri" w:cs="Calibri"/>
                <w:color w:val="000000"/>
              </w:rPr>
              <w:t>27,88%</w:t>
            </w:r>
          </w:p>
        </w:tc>
        <w:tc>
          <w:tcPr>
            <w:tcW w:w="2126" w:type="dxa"/>
            <w:shd w:val="clear" w:color="auto" w:fill="auto"/>
            <w:noWrap/>
            <w:vAlign w:val="bottom"/>
            <w:hideMark/>
          </w:tcPr>
          <w:p w14:paraId="3EB7CD72" w14:textId="555AE251" w:rsidR="0065691A" w:rsidRPr="00244DB7" w:rsidRDefault="0065691A" w:rsidP="0065691A">
            <w:pPr>
              <w:ind w:left="708"/>
              <w:jc w:val="right"/>
            </w:pPr>
            <w:r>
              <w:rPr>
                <w:rFonts w:ascii="Calibri" w:hAnsi="Calibri" w:cs="Calibri"/>
                <w:color w:val="000000"/>
              </w:rPr>
              <w:t>34,43%</w:t>
            </w:r>
          </w:p>
        </w:tc>
        <w:tc>
          <w:tcPr>
            <w:tcW w:w="2410" w:type="dxa"/>
            <w:shd w:val="clear" w:color="auto" w:fill="auto"/>
            <w:noWrap/>
            <w:vAlign w:val="bottom"/>
            <w:hideMark/>
          </w:tcPr>
          <w:p w14:paraId="2C5165DB" w14:textId="642ABAA8" w:rsidR="0065691A" w:rsidRPr="00244DB7" w:rsidRDefault="0065691A" w:rsidP="0065691A">
            <w:pPr>
              <w:ind w:left="708"/>
              <w:jc w:val="right"/>
            </w:pPr>
            <w:r>
              <w:rPr>
                <w:rFonts w:ascii="Calibri" w:hAnsi="Calibri" w:cs="Calibri"/>
                <w:color w:val="000000"/>
              </w:rPr>
              <w:t>41,55%</w:t>
            </w:r>
          </w:p>
        </w:tc>
      </w:tr>
      <w:tr w:rsidR="0065691A" w:rsidRPr="00244DB7" w14:paraId="39CFE8F8" w14:textId="77777777" w:rsidTr="00D90BD2">
        <w:trPr>
          <w:trHeight w:val="288"/>
        </w:trPr>
        <w:tc>
          <w:tcPr>
            <w:tcW w:w="1369" w:type="dxa"/>
            <w:noWrap/>
            <w:vAlign w:val="bottom"/>
            <w:hideMark/>
          </w:tcPr>
          <w:p w14:paraId="00692869" w14:textId="009B659F" w:rsidR="0065691A" w:rsidRPr="002A31D2" w:rsidRDefault="0065691A" w:rsidP="0065691A">
            <w:pPr>
              <w:jc w:val="center"/>
              <w:rPr>
                <w:bCs/>
              </w:rPr>
            </w:pPr>
            <w:r w:rsidRPr="002A31D2">
              <w:rPr>
                <w:bCs/>
                <w:color w:val="000000"/>
              </w:rPr>
              <w:t>V</w:t>
            </w:r>
          </w:p>
        </w:tc>
        <w:tc>
          <w:tcPr>
            <w:tcW w:w="2175" w:type="dxa"/>
            <w:shd w:val="clear" w:color="auto" w:fill="auto"/>
            <w:noWrap/>
            <w:vAlign w:val="bottom"/>
            <w:hideMark/>
          </w:tcPr>
          <w:p w14:paraId="5D400661" w14:textId="17F66430" w:rsidR="0065691A" w:rsidRPr="00244DB7" w:rsidRDefault="0065691A" w:rsidP="0065691A">
            <w:pPr>
              <w:ind w:left="708"/>
              <w:jc w:val="right"/>
            </w:pPr>
            <w:r>
              <w:rPr>
                <w:rFonts w:ascii="Calibri" w:hAnsi="Calibri" w:cs="Calibri"/>
                <w:color w:val="000000"/>
              </w:rPr>
              <w:t>27,27%</w:t>
            </w:r>
          </w:p>
        </w:tc>
        <w:tc>
          <w:tcPr>
            <w:tcW w:w="2126" w:type="dxa"/>
            <w:shd w:val="clear" w:color="auto" w:fill="auto"/>
            <w:noWrap/>
            <w:vAlign w:val="bottom"/>
            <w:hideMark/>
          </w:tcPr>
          <w:p w14:paraId="7C41A6F4" w14:textId="3D97EBFE" w:rsidR="0065691A" w:rsidRPr="00244DB7" w:rsidRDefault="0065691A" w:rsidP="0065691A">
            <w:pPr>
              <w:ind w:left="708"/>
              <w:jc w:val="right"/>
            </w:pPr>
            <w:r>
              <w:rPr>
                <w:rFonts w:ascii="Calibri" w:hAnsi="Calibri" w:cs="Calibri"/>
                <w:color w:val="000000"/>
              </w:rPr>
              <w:t>33,65%</w:t>
            </w:r>
          </w:p>
        </w:tc>
        <w:tc>
          <w:tcPr>
            <w:tcW w:w="2410" w:type="dxa"/>
            <w:shd w:val="clear" w:color="auto" w:fill="auto"/>
            <w:noWrap/>
            <w:vAlign w:val="bottom"/>
            <w:hideMark/>
          </w:tcPr>
          <w:p w14:paraId="7DAEE68F" w14:textId="6646415E" w:rsidR="0065691A" w:rsidRPr="00244DB7" w:rsidRDefault="0065691A" w:rsidP="0065691A">
            <w:pPr>
              <w:ind w:left="708"/>
              <w:jc w:val="right"/>
            </w:pPr>
            <w:r>
              <w:rPr>
                <w:rFonts w:ascii="Calibri" w:hAnsi="Calibri" w:cs="Calibri"/>
                <w:color w:val="000000"/>
              </w:rPr>
              <w:t>40,63%</w:t>
            </w:r>
          </w:p>
        </w:tc>
      </w:tr>
      <w:bookmarkEnd w:id="212"/>
    </w:tbl>
    <w:p w14:paraId="21BBB322" w14:textId="77777777" w:rsidR="00E75446" w:rsidRPr="003314D2" w:rsidRDefault="00E75446"/>
    <w:p w14:paraId="170AC1F8" w14:textId="77777777" w:rsidR="007840AB" w:rsidRPr="003314D2" w:rsidRDefault="007840AB">
      <w:pPr>
        <w:rPr>
          <w:lang w:val="fr-FR"/>
        </w:rPr>
      </w:pPr>
      <w:r w:rsidRPr="003314D2">
        <w:rPr>
          <w:lang w:val="fr-FR"/>
        </w:rPr>
        <w:br w:type="page"/>
      </w:r>
    </w:p>
    <w:p w14:paraId="7AC4161A" w14:textId="77777777" w:rsidR="00EE1AE0" w:rsidRPr="003314D2" w:rsidRDefault="00EE1AE0" w:rsidP="00F67733">
      <w:pPr>
        <w:pStyle w:val="Lijstalinea"/>
        <w:spacing w:after="0"/>
        <w:ind w:left="709"/>
        <w:jc w:val="both"/>
        <w:rPr>
          <w:lang w:val="fr-FR"/>
        </w:rPr>
      </w:pPr>
    </w:p>
    <w:p w14:paraId="2D4AB363" w14:textId="1A796371" w:rsidR="000B0BD1" w:rsidRDefault="00EE1AE0" w:rsidP="00EE1AE0">
      <w:pPr>
        <w:pStyle w:val="Lijstalinea"/>
        <w:spacing w:after="0"/>
        <w:ind w:left="709"/>
        <w:jc w:val="both"/>
      </w:pPr>
      <w:r>
        <w:t>Un dern</w:t>
      </w:r>
      <w:r w:rsidR="002B1574">
        <w:t>i</w:t>
      </w:r>
      <w:r w:rsidR="000605D3">
        <w:t>er graphique</w:t>
      </w:r>
      <w:r w:rsidR="002B1574">
        <w:t xml:space="preserve"> concerne les simulations</w:t>
      </w:r>
      <w:r w:rsidRPr="00974EEE">
        <w:t xml:space="preserve"> où, dans chaque scénario, la CSSS a été complètement supprimée et où </w:t>
      </w:r>
      <w:r w:rsidRPr="00974EEE">
        <w:rPr>
          <w:b/>
          <w:bCs/>
        </w:rPr>
        <w:t xml:space="preserve">les </w:t>
      </w:r>
      <w:r w:rsidR="00DE6E3A">
        <w:rPr>
          <w:b/>
          <w:bCs/>
        </w:rPr>
        <w:t>taux</w:t>
      </w:r>
      <w:r w:rsidRPr="00974EEE">
        <w:rPr>
          <w:b/>
          <w:bCs/>
        </w:rPr>
        <w:t xml:space="preserve"> existants ont été réduits </w:t>
      </w:r>
      <w:r w:rsidR="0061292E">
        <w:rPr>
          <w:b/>
          <w:bCs/>
        </w:rPr>
        <w:t>d'une même mesure, exprim</w:t>
      </w:r>
      <w:r w:rsidR="006E730C">
        <w:rPr>
          <w:b/>
          <w:bCs/>
        </w:rPr>
        <w:t xml:space="preserve">ée en pourcentage, à savoir </w:t>
      </w:r>
      <w:r w:rsidRPr="00974EEE">
        <w:t xml:space="preserve">respectivement de </w:t>
      </w:r>
      <w:r w:rsidR="00166411">
        <w:t>3,3</w:t>
      </w:r>
      <w:r w:rsidRPr="00974EEE">
        <w:t xml:space="preserve"> %, </w:t>
      </w:r>
      <w:r w:rsidR="00166411">
        <w:t>6,7</w:t>
      </w:r>
      <w:r w:rsidRPr="00974EEE">
        <w:t xml:space="preserve"> %, </w:t>
      </w:r>
      <w:r w:rsidR="00166411">
        <w:t>10,1</w:t>
      </w:r>
      <w:r w:rsidRPr="00974EEE">
        <w:t xml:space="preserve"> %, </w:t>
      </w:r>
      <w:r w:rsidR="00271854">
        <w:t>13,6</w:t>
      </w:r>
      <w:r w:rsidRPr="00974EEE">
        <w:t xml:space="preserve"> % et </w:t>
      </w:r>
      <w:r w:rsidR="00271854">
        <w:t>17,3</w:t>
      </w:r>
      <w:r w:rsidRPr="00974EEE">
        <w:t> %</w:t>
      </w:r>
      <w:r w:rsidR="005F13FE">
        <w:t> :</w:t>
      </w:r>
    </w:p>
    <w:p w14:paraId="6F29D146" w14:textId="77777777" w:rsidR="000B0BD1" w:rsidRDefault="000B0BD1" w:rsidP="00EE1AE0">
      <w:pPr>
        <w:pStyle w:val="Lijstalinea"/>
        <w:spacing w:after="0"/>
        <w:ind w:left="709"/>
        <w:jc w:val="both"/>
      </w:pPr>
    </w:p>
    <w:tbl>
      <w:tblPr>
        <w:tblW w:w="8113"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624"/>
        <w:gridCol w:w="1276"/>
        <w:gridCol w:w="1559"/>
        <w:gridCol w:w="1276"/>
        <w:gridCol w:w="1418"/>
      </w:tblGrid>
      <w:tr w:rsidR="008D141A" w:rsidRPr="007637E7" w14:paraId="01163BEE" w14:textId="77777777" w:rsidTr="003454E6">
        <w:trPr>
          <w:trHeight w:val="288"/>
        </w:trPr>
        <w:tc>
          <w:tcPr>
            <w:tcW w:w="960" w:type="dxa"/>
            <w:shd w:val="clear" w:color="auto" w:fill="auto"/>
            <w:noWrap/>
            <w:vAlign w:val="bottom"/>
            <w:hideMark/>
          </w:tcPr>
          <w:p w14:paraId="7B7C6293" w14:textId="6ED397BD" w:rsidR="008D141A" w:rsidRPr="007637E7" w:rsidRDefault="005B741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Base</w:t>
            </w:r>
          </w:p>
        </w:tc>
        <w:tc>
          <w:tcPr>
            <w:tcW w:w="1624" w:type="dxa"/>
            <w:shd w:val="clear" w:color="auto" w:fill="auto"/>
            <w:noWrap/>
            <w:vAlign w:val="bottom"/>
            <w:hideMark/>
          </w:tcPr>
          <w:p w14:paraId="6DDE98E9"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-3,3%</w:t>
            </w:r>
          </w:p>
        </w:tc>
        <w:tc>
          <w:tcPr>
            <w:tcW w:w="1276" w:type="dxa"/>
            <w:shd w:val="clear" w:color="auto" w:fill="auto"/>
            <w:noWrap/>
            <w:vAlign w:val="bottom"/>
            <w:hideMark/>
          </w:tcPr>
          <w:p w14:paraId="0F9D180F"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-6,7%</w:t>
            </w:r>
          </w:p>
        </w:tc>
        <w:tc>
          <w:tcPr>
            <w:tcW w:w="1559" w:type="dxa"/>
            <w:shd w:val="clear" w:color="auto" w:fill="auto"/>
            <w:noWrap/>
            <w:vAlign w:val="bottom"/>
            <w:hideMark/>
          </w:tcPr>
          <w:p w14:paraId="18B0C334"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-10,1%</w:t>
            </w:r>
          </w:p>
        </w:tc>
        <w:tc>
          <w:tcPr>
            <w:tcW w:w="1276" w:type="dxa"/>
            <w:shd w:val="clear" w:color="auto" w:fill="auto"/>
            <w:noWrap/>
            <w:vAlign w:val="bottom"/>
            <w:hideMark/>
          </w:tcPr>
          <w:p w14:paraId="503D6DDE"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-13,6%</w:t>
            </w:r>
          </w:p>
        </w:tc>
        <w:tc>
          <w:tcPr>
            <w:tcW w:w="1418" w:type="dxa"/>
            <w:shd w:val="clear" w:color="auto" w:fill="auto"/>
            <w:noWrap/>
            <w:vAlign w:val="bottom"/>
            <w:hideMark/>
          </w:tcPr>
          <w:p w14:paraId="5FACBE87"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-17,3%</w:t>
            </w:r>
          </w:p>
        </w:tc>
      </w:tr>
      <w:tr w:rsidR="008D141A" w:rsidRPr="007637E7" w14:paraId="30C65AE6" w14:textId="77777777" w:rsidTr="003454E6">
        <w:trPr>
          <w:trHeight w:val="288"/>
        </w:trPr>
        <w:tc>
          <w:tcPr>
            <w:tcW w:w="960" w:type="dxa"/>
            <w:shd w:val="clear" w:color="auto" w:fill="auto"/>
            <w:noWrap/>
            <w:vAlign w:val="bottom"/>
            <w:hideMark/>
          </w:tcPr>
          <w:p w14:paraId="4D05C8BD" w14:textId="77777777" w:rsidR="008D141A" w:rsidRPr="007637E7" w:rsidRDefault="008D141A"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2</w:t>
            </w:r>
            <w:r w:rsidRPr="007637E7">
              <w:rPr>
                <w:rFonts w:ascii="Calibri" w:eastAsia="Times New Roman" w:hAnsi="Calibri" w:cs="Calibri"/>
                <w:color w:val="000000"/>
                <w:lang w:eastAsia="nl-BE"/>
              </w:rPr>
              <w:t>5</w:t>
            </w:r>
            <w:r>
              <w:rPr>
                <w:rFonts w:ascii="Calibri" w:eastAsia="Times New Roman" w:hAnsi="Calibri" w:cs="Calibri"/>
                <w:color w:val="000000"/>
                <w:lang w:eastAsia="nl-BE"/>
              </w:rPr>
              <w:t>%</w:t>
            </w:r>
          </w:p>
        </w:tc>
        <w:tc>
          <w:tcPr>
            <w:tcW w:w="1624" w:type="dxa"/>
            <w:shd w:val="clear" w:color="auto" w:fill="auto"/>
            <w:noWrap/>
            <w:vAlign w:val="bottom"/>
            <w:hideMark/>
          </w:tcPr>
          <w:p w14:paraId="71F2EC1A"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24,18%</w:t>
            </w:r>
          </w:p>
        </w:tc>
        <w:tc>
          <w:tcPr>
            <w:tcW w:w="1276" w:type="dxa"/>
            <w:shd w:val="clear" w:color="auto" w:fill="auto"/>
            <w:noWrap/>
            <w:vAlign w:val="bottom"/>
            <w:hideMark/>
          </w:tcPr>
          <w:p w14:paraId="0F5886E7"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23,33%</w:t>
            </w:r>
          </w:p>
        </w:tc>
        <w:tc>
          <w:tcPr>
            <w:tcW w:w="1559" w:type="dxa"/>
            <w:shd w:val="clear" w:color="auto" w:fill="auto"/>
            <w:noWrap/>
            <w:vAlign w:val="bottom"/>
            <w:hideMark/>
          </w:tcPr>
          <w:p w14:paraId="523BFD4C"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22,48%</w:t>
            </w:r>
          </w:p>
        </w:tc>
        <w:tc>
          <w:tcPr>
            <w:tcW w:w="1276" w:type="dxa"/>
            <w:shd w:val="clear" w:color="auto" w:fill="auto"/>
            <w:noWrap/>
            <w:vAlign w:val="bottom"/>
            <w:hideMark/>
          </w:tcPr>
          <w:p w14:paraId="62711AFC"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21,60%</w:t>
            </w:r>
          </w:p>
        </w:tc>
        <w:tc>
          <w:tcPr>
            <w:tcW w:w="1418" w:type="dxa"/>
            <w:shd w:val="clear" w:color="auto" w:fill="auto"/>
            <w:noWrap/>
            <w:vAlign w:val="bottom"/>
            <w:hideMark/>
          </w:tcPr>
          <w:p w14:paraId="28250F3D"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20,68%</w:t>
            </w:r>
          </w:p>
        </w:tc>
      </w:tr>
      <w:tr w:rsidR="008D141A" w:rsidRPr="007637E7" w14:paraId="18062E18" w14:textId="77777777" w:rsidTr="003454E6">
        <w:trPr>
          <w:trHeight w:val="288"/>
        </w:trPr>
        <w:tc>
          <w:tcPr>
            <w:tcW w:w="960" w:type="dxa"/>
            <w:shd w:val="clear" w:color="auto" w:fill="auto"/>
            <w:noWrap/>
            <w:vAlign w:val="bottom"/>
            <w:hideMark/>
          </w:tcPr>
          <w:p w14:paraId="4499E4D3" w14:textId="77777777" w:rsidR="008D141A" w:rsidRPr="007637E7" w:rsidRDefault="008D141A"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40%</w:t>
            </w:r>
          </w:p>
        </w:tc>
        <w:tc>
          <w:tcPr>
            <w:tcW w:w="1624" w:type="dxa"/>
            <w:shd w:val="clear" w:color="auto" w:fill="auto"/>
            <w:noWrap/>
            <w:vAlign w:val="bottom"/>
            <w:hideMark/>
          </w:tcPr>
          <w:p w14:paraId="5EEC4020"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38,68%</w:t>
            </w:r>
          </w:p>
        </w:tc>
        <w:tc>
          <w:tcPr>
            <w:tcW w:w="1276" w:type="dxa"/>
            <w:shd w:val="clear" w:color="auto" w:fill="auto"/>
            <w:noWrap/>
            <w:vAlign w:val="bottom"/>
            <w:hideMark/>
          </w:tcPr>
          <w:p w14:paraId="286504C9"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37,32%</w:t>
            </w:r>
          </w:p>
        </w:tc>
        <w:tc>
          <w:tcPr>
            <w:tcW w:w="1559" w:type="dxa"/>
            <w:shd w:val="clear" w:color="auto" w:fill="auto"/>
            <w:noWrap/>
            <w:vAlign w:val="bottom"/>
            <w:hideMark/>
          </w:tcPr>
          <w:p w14:paraId="467561D8"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35,96%</w:t>
            </w:r>
          </w:p>
        </w:tc>
        <w:tc>
          <w:tcPr>
            <w:tcW w:w="1276" w:type="dxa"/>
            <w:shd w:val="clear" w:color="auto" w:fill="auto"/>
            <w:noWrap/>
            <w:vAlign w:val="bottom"/>
            <w:hideMark/>
          </w:tcPr>
          <w:p w14:paraId="2037789B"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34,56%</w:t>
            </w:r>
          </w:p>
        </w:tc>
        <w:tc>
          <w:tcPr>
            <w:tcW w:w="1418" w:type="dxa"/>
            <w:shd w:val="clear" w:color="auto" w:fill="auto"/>
            <w:noWrap/>
            <w:vAlign w:val="bottom"/>
            <w:hideMark/>
          </w:tcPr>
          <w:p w14:paraId="0B1AA3AF"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33,08%</w:t>
            </w:r>
          </w:p>
        </w:tc>
      </w:tr>
      <w:tr w:rsidR="008D141A" w:rsidRPr="007637E7" w14:paraId="1D45A92C" w14:textId="77777777" w:rsidTr="003454E6">
        <w:trPr>
          <w:trHeight w:val="288"/>
        </w:trPr>
        <w:tc>
          <w:tcPr>
            <w:tcW w:w="960" w:type="dxa"/>
            <w:shd w:val="clear" w:color="auto" w:fill="auto"/>
            <w:noWrap/>
            <w:vAlign w:val="bottom"/>
            <w:hideMark/>
          </w:tcPr>
          <w:p w14:paraId="40230711"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45</w:t>
            </w:r>
            <w:r>
              <w:rPr>
                <w:rFonts w:ascii="Calibri" w:eastAsia="Times New Roman" w:hAnsi="Calibri" w:cs="Calibri"/>
                <w:color w:val="000000"/>
                <w:lang w:eastAsia="nl-BE"/>
              </w:rPr>
              <w:t>%</w:t>
            </w:r>
          </w:p>
        </w:tc>
        <w:tc>
          <w:tcPr>
            <w:tcW w:w="1624" w:type="dxa"/>
            <w:shd w:val="clear" w:color="auto" w:fill="auto"/>
            <w:noWrap/>
            <w:vAlign w:val="bottom"/>
            <w:hideMark/>
          </w:tcPr>
          <w:p w14:paraId="1AD2E16F"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43,52%</w:t>
            </w:r>
          </w:p>
        </w:tc>
        <w:tc>
          <w:tcPr>
            <w:tcW w:w="1276" w:type="dxa"/>
            <w:shd w:val="clear" w:color="auto" w:fill="auto"/>
            <w:noWrap/>
            <w:vAlign w:val="bottom"/>
            <w:hideMark/>
          </w:tcPr>
          <w:p w14:paraId="271F1307"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41,99%</w:t>
            </w:r>
          </w:p>
        </w:tc>
        <w:tc>
          <w:tcPr>
            <w:tcW w:w="1559" w:type="dxa"/>
            <w:shd w:val="clear" w:color="auto" w:fill="auto"/>
            <w:noWrap/>
            <w:vAlign w:val="bottom"/>
            <w:hideMark/>
          </w:tcPr>
          <w:p w14:paraId="6E29B3C1"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40,46%</w:t>
            </w:r>
          </w:p>
        </w:tc>
        <w:tc>
          <w:tcPr>
            <w:tcW w:w="1276" w:type="dxa"/>
            <w:shd w:val="clear" w:color="auto" w:fill="auto"/>
            <w:noWrap/>
            <w:vAlign w:val="bottom"/>
            <w:hideMark/>
          </w:tcPr>
          <w:p w14:paraId="50E1E681"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38,88%</w:t>
            </w:r>
          </w:p>
        </w:tc>
        <w:tc>
          <w:tcPr>
            <w:tcW w:w="1418" w:type="dxa"/>
            <w:shd w:val="clear" w:color="auto" w:fill="auto"/>
            <w:noWrap/>
            <w:vAlign w:val="bottom"/>
            <w:hideMark/>
          </w:tcPr>
          <w:p w14:paraId="0554B237"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37,22%</w:t>
            </w:r>
          </w:p>
        </w:tc>
      </w:tr>
      <w:tr w:rsidR="008D141A" w:rsidRPr="007637E7" w14:paraId="5B53A5EE" w14:textId="77777777" w:rsidTr="003454E6">
        <w:trPr>
          <w:trHeight w:val="288"/>
        </w:trPr>
        <w:tc>
          <w:tcPr>
            <w:tcW w:w="960" w:type="dxa"/>
            <w:shd w:val="clear" w:color="auto" w:fill="auto"/>
            <w:noWrap/>
            <w:vAlign w:val="bottom"/>
            <w:hideMark/>
          </w:tcPr>
          <w:p w14:paraId="1477B183"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5</w:t>
            </w:r>
            <w:r>
              <w:rPr>
                <w:rFonts w:ascii="Calibri" w:eastAsia="Times New Roman" w:hAnsi="Calibri" w:cs="Calibri"/>
                <w:color w:val="000000"/>
                <w:lang w:eastAsia="nl-BE"/>
              </w:rPr>
              <w:t>0%</w:t>
            </w:r>
          </w:p>
        </w:tc>
        <w:tc>
          <w:tcPr>
            <w:tcW w:w="1624" w:type="dxa"/>
            <w:shd w:val="clear" w:color="auto" w:fill="auto"/>
            <w:noWrap/>
            <w:vAlign w:val="bottom"/>
            <w:hideMark/>
          </w:tcPr>
          <w:p w14:paraId="4EE1AEBA"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48,35%</w:t>
            </w:r>
          </w:p>
        </w:tc>
        <w:tc>
          <w:tcPr>
            <w:tcW w:w="1276" w:type="dxa"/>
            <w:shd w:val="clear" w:color="auto" w:fill="auto"/>
            <w:noWrap/>
            <w:vAlign w:val="bottom"/>
            <w:hideMark/>
          </w:tcPr>
          <w:p w14:paraId="42F901FE"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46,65%</w:t>
            </w:r>
          </w:p>
        </w:tc>
        <w:tc>
          <w:tcPr>
            <w:tcW w:w="1559" w:type="dxa"/>
            <w:shd w:val="clear" w:color="auto" w:fill="auto"/>
            <w:noWrap/>
            <w:vAlign w:val="bottom"/>
            <w:hideMark/>
          </w:tcPr>
          <w:p w14:paraId="65CE40BE"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44,95%</w:t>
            </w:r>
          </w:p>
        </w:tc>
        <w:tc>
          <w:tcPr>
            <w:tcW w:w="1276" w:type="dxa"/>
            <w:shd w:val="clear" w:color="auto" w:fill="auto"/>
            <w:noWrap/>
            <w:vAlign w:val="bottom"/>
            <w:hideMark/>
          </w:tcPr>
          <w:p w14:paraId="3496A033"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43,20%</w:t>
            </w:r>
          </w:p>
        </w:tc>
        <w:tc>
          <w:tcPr>
            <w:tcW w:w="1418" w:type="dxa"/>
            <w:shd w:val="clear" w:color="auto" w:fill="auto"/>
            <w:noWrap/>
            <w:vAlign w:val="bottom"/>
            <w:hideMark/>
          </w:tcPr>
          <w:p w14:paraId="118CA2F1"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41,35%</w:t>
            </w:r>
          </w:p>
        </w:tc>
      </w:tr>
    </w:tbl>
    <w:p w14:paraId="5FB10943" w14:textId="77777777" w:rsidR="000B0BD1" w:rsidRDefault="000B0BD1" w:rsidP="00EE1AE0">
      <w:pPr>
        <w:pStyle w:val="Lijstalinea"/>
        <w:spacing w:after="0"/>
        <w:ind w:left="709"/>
        <w:jc w:val="both"/>
      </w:pPr>
    </w:p>
    <w:p w14:paraId="5A2B0272" w14:textId="77777777" w:rsidR="000B0BD1" w:rsidRDefault="000B0BD1" w:rsidP="00EE1AE0">
      <w:pPr>
        <w:pStyle w:val="Lijstalinea"/>
        <w:spacing w:after="0"/>
        <w:ind w:left="709"/>
        <w:jc w:val="both"/>
      </w:pPr>
    </w:p>
    <w:p w14:paraId="7B27FADE" w14:textId="04A9C302" w:rsidR="00EE1AE0" w:rsidRPr="00BF78F4" w:rsidRDefault="00EE1AE0" w:rsidP="00EE1AE0">
      <w:pPr>
        <w:pStyle w:val="Lijstalinea"/>
        <w:spacing w:after="0"/>
        <w:ind w:left="709"/>
        <w:jc w:val="both"/>
      </w:pPr>
      <w:r w:rsidRPr="000A344A">
        <w:t xml:space="preserve">Par la mise en place de </w:t>
      </w:r>
      <w:r w:rsidRPr="00AF0397">
        <w:t xml:space="preserve">ces </w:t>
      </w:r>
      <w:r w:rsidRPr="000A344A">
        <w:t>mesures</w:t>
      </w:r>
      <w:r w:rsidR="004C7E39">
        <w:t xml:space="preserve"> (budget 2019)</w:t>
      </w:r>
      <w:r w:rsidRPr="00AF0397">
        <w:t xml:space="preserve">, </w:t>
      </w:r>
      <w:r w:rsidR="00F95D6E">
        <w:t>les recettes</w:t>
      </w:r>
      <w:r w:rsidRPr="00AF0397">
        <w:t xml:space="preserve"> de l'impôt </w:t>
      </w:r>
      <w:r w:rsidRPr="00065CE0">
        <w:t>des</w:t>
      </w:r>
      <w:r w:rsidRPr="00286B8E">
        <w:t xml:space="preserve"> personnes physiques </w:t>
      </w:r>
      <w:r w:rsidR="00E4252F" w:rsidRPr="00286B8E">
        <w:t>diminueraient</w:t>
      </w:r>
      <w:r w:rsidRPr="00286B8E">
        <w:t xml:space="preserve"> re</w:t>
      </w:r>
      <w:r w:rsidRPr="00412FD4">
        <w:t>spectivement de</w:t>
      </w:r>
      <w:r w:rsidRPr="00AF0397">
        <w:t xml:space="preserve"> </w:t>
      </w:r>
      <w:r w:rsidR="004C345E" w:rsidRPr="00974EEE">
        <w:t>1.963</w:t>
      </w:r>
      <w:r w:rsidR="004C345E" w:rsidRPr="008A0135">
        <w:t xml:space="preserve"> </w:t>
      </w:r>
      <w:r w:rsidR="00EF4315">
        <w:t>million d’euros</w:t>
      </w:r>
      <w:r w:rsidR="008E42E2">
        <w:t xml:space="preserve"> (I)</w:t>
      </w:r>
      <w:r w:rsidRPr="00AF0397">
        <w:t xml:space="preserve">, </w:t>
      </w:r>
      <w:r w:rsidR="004C345E" w:rsidRPr="008A0135">
        <w:t>3.</w:t>
      </w:r>
      <w:r w:rsidR="004C345E" w:rsidRPr="00974EEE">
        <w:t>975</w:t>
      </w:r>
      <w:r w:rsidR="004C345E" w:rsidRPr="008A0135">
        <w:t xml:space="preserve"> </w:t>
      </w:r>
      <w:r w:rsidR="00EF4315">
        <w:t>million d’euros</w:t>
      </w:r>
      <w:r w:rsidR="008E42E2">
        <w:t xml:space="preserve"> (II)</w:t>
      </w:r>
      <w:r w:rsidR="00CC01A0">
        <w:t xml:space="preserve">, </w:t>
      </w:r>
      <w:r w:rsidR="004C345E" w:rsidRPr="008A0135">
        <w:t>5.</w:t>
      </w:r>
      <w:r w:rsidR="004C345E" w:rsidRPr="00974EEE">
        <w:t>969</w:t>
      </w:r>
      <w:r w:rsidR="004C345E" w:rsidRPr="008A0135">
        <w:t xml:space="preserve"> </w:t>
      </w:r>
      <w:r w:rsidR="00EF4315">
        <w:t>million d’euros</w:t>
      </w:r>
      <w:r w:rsidR="008E42E2">
        <w:t xml:space="preserve"> (III)</w:t>
      </w:r>
      <w:r w:rsidRPr="00AF0397">
        <w:t xml:space="preserve">, </w:t>
      </w:r>
      <w:r w:rsidR="004C345E" w:rsidRPr="008A0135">
        <w:t>8.</w:t>
      </w:r>
      <w:r w:rsidR="004C345E" w:rsidRPr="00974EEE">
        <w:t>005</w:t>
      </w:r>
      <w:r w:rsidR="004C345E" w:rsidRPr="008A0135">
        <w:t xml:space="preserve"> </w:t>
      </w:r>
      <w:r w:rsidR="00EF4315">
        <w:t>million d’euros</w:t>
      </w:r>
      <w:r w:rsidR="008E42E2">
        <w:t xml:space="preserve"> (IV)</w:t>
      </w:r>
      <w:r w:rsidRPr="00AF0397">
        <w:t xml:space="preserve"> et </w:t>
      </w:r>
      <w:r w:rsidR="004C345E" w:rsidRPr="008A0135">
        <w:t>10.</w:t>
      </w:r>
      <w:r w:rsidR="004C345E" w:rsidRPr="00974EEE">
        <w:t>123</w:t>
      </w:r>
      <w:r w:rsidR="004C345E" w:rsidRPr="008A0135">
        <w:t xml:space="preserve"> </w:t>
      </w:r>
      <w:r w:rsidR="00EF4315">
        <w:t>million d’euros</w:t>
      </w:r>
      <w:r w:rsidR="008E42E2">
        <w:t xml:space="preserve"> (V)</w:t>
      </w:r>
      <w:r w:rsidRPr="00AF0397">
        <w:t>.</w:t>
      </w:r>
      <w:r w:rsidRPr="00065CE0">
        <w:t xml:space="preserve"> </w:t>
      </w:r>
      <w:r w:rsidRPr="008F33A2">
        <w:t>L'axe des abscisses représente le coût/</w:t>
      </w:r>
      <w:r w:rsidRPr="003C4CF8">
        <w:t>bénéfice</w:t>
      </w:r>
      <w:r w:rsidRPr="00286B8E">
        <w:t xml:space="preserve"> du tra</w:t>
      </w:r>
      <w:r w:rsidRPr="00AF0397">
        <w:t>vail</w:t>
      </w:r>
      <w:r w:rsidRPr="00065CE0">
        <w:t>.</w:t>
      </w:r>
    </w:p>
    <w:p w14:paraId="6D917B74" w14:textId="77777777" w:rsidR="007840AB" w:rsidRPr="003723EF" w:rsidRDefault="007840AB" w:rsidP="002152ED">
      <w:pPr>
        <w:spacing w:after="0"/>
        <w:rPr>
          <w:lang w:val="fr-FR"/>
        </w:rPr>
      </w:pPr>
    </w:p>
    <w:p w14:paraId="249C6C69" w14:textId="362EAB1F" w:rsidR="00692BED" w:rsidRDefault="00692BED" w:rsidP="002152ED">
      <w:pPr>
        <w:spacing w:after="0"/>
        <w:jc w:val="both"/>
        <w:rPr>
          <w:u w:val="single"/>
        </w:rPr>
      </w:pPr>
    </w:p>
    <w:p w14:paraId="713C43F8" w14:textId="297D488A" w:rsidR="00692BED" w:rsidRPr="00116F23" w:rsidRDefault="00DE4253" w:rsidP="00DE6E3A">
      <w:pPr>
        <w:spacing w:after="0"/>
        <w:jc w:val="both"/>
        <w:rPr>
          <w:u w:val="single"/>
        </w:rPr>
      </w:pPr>
      <w:r>
        <w:rPr>
          <w:noProof/>
        </w:rPr>
        <w:drawing>
          <wp:inline distT="0" distB="0" distL="0" distR="0" wp14:anchorId="46549A78" wp14:editId="0FD780D7">
            <wp:extent cx="6149340" cy="4067175"/>
            <wp:effectExtent l="0" t="0" r="3810" b="952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149340" cy="4067175"/>
                    </a:xfrm>
                    <a:prstGeom prst="rect">
                      <a:avLst/>
                    </a:prstGeom>
                  </pic:spPr>
                </pic:pic>
              </a:graphicData>
            </a:graphic>
          </wp:inline>
        </w:drawing>
      </w:r>
    </w:p>
    <w:p w14:paraId="4DC390D3" w14:textId="37679436" w:rsidR="007840AB" w:rsidRDefault="007840AB">
      <w:pPr>
        <w:rPr>
          <w:lang w:val="nl-NL"/>
        </w:rPr>
      </w:pPr>
    </w:p>
    <w:p w14:paraId="41127292" w14:textId="77777777" w:rsidR="00DE6E3A" w:rsidRPr="003723EF" w:rsidRDefault="00DE6E3A">
      <w:pPr>
        <w:rPr>
          <w:lang w:val="fr-FR"/>
        </w:rPr>
      </w:pPr>
    </w:p>
    <w:p w14:paraId="2DA52136" w14:textId="630B0D1A" w:rsidR="000B79EA" w:rsidRPr="003723EF" w:rsidRDefault="000B79EA">
      <w:pPr>
        <w:rPr>
          <w:lang w:val="fr-FR"/>
        </w:rPr>
      </w:pPr>
      <w:r w:rsidRPr="003723EF">
        <w:rPr>
          <w:lang w:val="fr-FR"/>
        </w:rPr>
        <w:br w:type="page"/>
      </w:r>
    </w:p>
    <w:p w14:paraId="53539C0F" w14:textId="77777777" w:rsidR="002152ED" w:rsidRDefault="002152ED" w:rsidP="00930E8B">
      <w:pPr>
        <w:spacing w:after="0"/>
        <w:ind w:left="709"/>
        <w:jc w:val="both"/>
      </w:pPr>
    </w:p>
    <w:p w14:paraId="4A8467D4" w14:textId="01A9349A" w:rsidR="00930E8B" w:rsidRPr="0076210D" w:rsidRDefault="00930E8B" w:rsidP="00930E8B">
      <w:pPr>
        <w:spacing w:after="0"/>
        <w:ind w:left="709"/>
        <w:jc w:val="both"/>
      </w:pPr>
      <w:r w:rsidRPr="0076210D">
        <w:t xml:space="preserve">Les tableaux suivants présentent les résultats de ce graphique en fonction de différentes catégories de revenus, qui correspondent globalement aux catégories de salaires (respectivement 67 %, 100 % et 167 % du revenu moyen) </w:t>
      </w:r>
      <w:r w:rsidR="00E7047D">
        <w:t xml:space="preserve">qui sont traditionnellement </w:t>
      </w:r>
      <w:r w:rsidR="00E7047D" w:rsidRPr="0076210D">
        <w:t xml:space="preserve">retenues par l'OCDE pour mesurer ce que l'on appelle </w:t>
      </w:r>
      <w:r w:rsidR="00E7047D">
        <w:t>le coin fiscal</w:t>
      </w:r>
      <w:r w:rsidRPr="0076210D">
        <w:t>.</w:t>
      </w:r>
    </w:p>
    <w:p w14:paraId="2FC35B9A" w14:textId="77777777" w:rsidR="00374086" w:rsidRPr="00974EEE" w:rsidRDefault="00374086" w:rsidP="002152ED">
      <w:pPr>
        <w:spacing w:after="0"/>
      </w:pPr>
    </w:p>
    <w:p w14:paraId="6A84AD5F" w14:textId="77777777" w:rsidR="00374086" w:rsidRPr="00974EEE" w:rsidRDefault="00374086" w:rsidP="002152ED">
      <w:pPr>
        <w:spacing w:after="0"/>
      </w:pPr>
    </w:p>
    <w:tbl>
      <w:tblPr>
        <w:tblW w:w="8222" w:type="dxa"/>
        <w:tblInd w:w="704" w:type="dxa"/>
        <w:tblLook w:val="04A0" w:firstRow="1" w:lastRow="0" w:firstColumn="1" w:lastColumn="0" w:noHBand="0" w:noVBand="1"/>
      </w:tblPr>
      <w:tblGrid>
        <w:gridCol w:w="1418"/>
        <w:gridCol w:w="2551"/>
        <w:gridCol w:w="2126"/>
        <w:gridCol w:w="2127"/>
      </w:tblGrid>
      <w:tr w:rsidR="00C61F4F" w:rsidRPr="00A16634" w14:paraId="58ADB297" w14:textId="77777777" w:rsidTr="00B421DB">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EC7D9FA" w14:textId="07C01D1A" w:rsidR="00C61F4F" w:rsidRPr="00A16634" w:rsidRDefault="0004028A" w:rsidP="00DA2CCF">
            <w:pPr>
              <w:spacing w:after="0"/>
              <w:jc w:val="both"/>
              <w:rPr>
                <w:u w:val="single"/>
              </w:rPr>
            </w:pPr>
            <w:r>
              <w:rPr>
                <w:u w:val="single"/>
              </w:rPr>
              <w:t>Salariés</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402092F" w14:textId="77777777" w:rsidR="00C61F4F" w:rsidRPr="00A16634" w:rsidRDefault="00C61F4F" w:rsidP="00DA2CCF">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D274737" w14:textId="77777777" w:rsidR="00C61F4F" w:rsidRPr="00A16634" w:rsidRDefault="00C61F4F" w:rsidP="00DA2CCF">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6E3B544" w14:textId="77777777" w:rsidR="00C61F4F" w:rsidRPr="00A16634" w:rsidRDefault="00C61F4F" w:rsidP="00DA2CCF">
            <w:pPr>
              <w:spacing w:after="0"/>
              <w:jc w:val="both"/>
            </w:pPr>
          </w:p>
        </w:tc>
      </w:tr>
      <w:tr w:rsidR="00C61F4F" w:rsidRPr="00A16634" w14:paraId="0E3070D9" w14:textId="77777777" w:rsidTr="006569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AA9303C" w14:textId="77777777" w:rsidR="00C61F4F" w:rsidRPr="00A16634" w:rsidRDefault="00C61F4F" w:rsidP="00DA2CCF">
            <w:pPr>
              <w:spacing w:after="0"/>
              <w:jc w:val="both"/>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7AC3E6B" w14:textId="77777777" w:rsidR="00C61F4F" w:rsidRPr="00A16634" w:rsidRDefault="00C61F4F" w:rsidP="00B421DB">
            <w:pPr>
              <w:spacing w:after="0"/>
              <w:jc w:val="right"/>
              <w:rPr>
                <w:b/>
                <w:bCs/>
              </w:rPr>
            </w:pPr>
            <w:r w:rsidRPr="00A16634">
              <w:rPr>
                <w:b/>
                <w:bCs/>
              </w:rPr>
              <w:t>67%</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5E379CB" w14:textId="77777777" w:rsidR="00C61F4F" w:rsidRPr="00A16634" w:rsidRDefault="00C61F4F" w:rsidP="00B421DB">
            <w:pPr>
              <w:spacing w:after="0"/>
              <w:jc w:val="right"/>
              <w:rPr>
                <w:b/>
                <w:bCs/>
              </w:rPr>
            </w:pPr>
            <w:r w:rsidRPr="00A16634">
              <w:rPr>
                <w:b/>
                <w:bCs/>
              </w:rPr>
              <w:t>100%</w:t>
            </w: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2C4424E" w14:textId="77777777" w:rsidR="00C61F4F" w:rsidRPr="00A16634" w:rsidRDefault="00C61F4F" w:rsidP="00B421DB">
            <w:pPr>
              <w:spacing w:after="0"/>
              <w:jc w:val="right"/>
              <w:rPr>
                <w:b/>
                <w:bCs/>
              </w:rPr>
            </w:pPr>
            <w:r w:rsidRPr="00A16634">
              <w:rPr>
                <w:b/>
                <w:bCs/>
              </w:rPr>
              <w:t>167%</w:t>
            </w:r>
          </w:p>
        </w:tc>
      </w:tr>
      <w:tr w:rsidR="0065691A" w:rsidRPr="00A16634" w14:paraId="5C245AB1"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365E562" w14:textId="269405A8" w:rsidR="0065691A" w:rsidRPr="00A16634" w:rsidRDefault="0065691A" w:rsidP="0065691A">
            <w:pPr>
              <w:spacing w:after="0"/>
              <w:jc w:val="center"/>
              <w:rPr>
                <w:b/>
                <w:bCs/>
              </w:rPr>
            </w:pPr>
            <w:r w:rsidRPr="0076210D">
              <w:rPr>
                <w:b/>
                <w:color w:val="000000"/>
              </w:rPr>
              <w:t>Base</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71DD56B" w14:textId="2A936E27" w:rsidR="0065691A" w:rsidRPr="00A16634" w:rsidRDefault="0065691A" w:rsidP="0065691A">
            <w:pPr>
              <w:spacing w:after="0"/>
              <w:jc w:val="right"/>
            </w:pPr>
            <w:r>
              <w:rPr>
                <w:rFonts w:ascii="Calibri" w:hAnsi="Calibri" w:cs="Calibri"/>
                <w:color w:val="000000"/>
              </w:rPr>
              <w:t>44,75%</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E91243E" w14:textId="0E77AF32" w:rsidR="0065691A" w:rsidRPr="00A16634" w:rsidRDefault="0065691A" w:rsidP="0065691A">
            <w:pPr>
              <w:spacing w:after="0"/>
              <w:jc w:val="right"/>
            </w:pPr>
            <w:r>
              <w:rPr>
                <w:rFonts w:ascii="Calibri" w:hAnsi="Calibri" w:cs="Calibri"/>
                <w:color w:val="000000"/>
              </w:rPr>
              <w:t>50,56%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128251B" w14:textId="3BA18598" w:rsidR="0065691A" w:rsidRPr="00A16634" w:rsidRDefault="0065691A" w:rsidP="0065691A">
            <w:pPr>
              <w:spacing w:after="0"/>
              <w:jc w:val="right"/>
            </w:pPr>
            <w:r>
              <w:rPr>
                <w:rFonts w:ascii="Calibri" w:hAnsi="Calibri" w:cs="Calibri"/>
                <w:color w:val="000000"/>
              </w:rPr>
              <w:t>56,69%</w:t>
            </w:r>
          </w:p>
        </w:tc>
      </w:tr>
      <w:tr w:rsidR="0065691A" w:rsidRPr="00A16634" w14:paraId="194E9BAD"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9B828FD" w14:textId="68052C1D" w:rsidR="0065691A" w:rsidRPr="002A31D2" w:rsidRDefault="0065691A" w:rsidP="0065691A">
            <w:pPr>
              <w:spacing w:after="0"/>
              <w:jc w:val="center"/>
              <w:rPr>
                <w:bCs/>
              </w:rPr>
            </w:pPr>
            <w:r w:rsidRPr="002A31D2">
              <w:rPr>
                <w:bCs/>
                <w:color w:val="000000"/>
              </w:rPr>
              <w:t>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909794F" w14:textId="0AF4D1A1" w:rsidR="0065691A" w:rsidRPr="00A16634" w:rsidRDefault="0065691A" w:rsidP="0065691A">
            <w:pPr>
              <w:spacing w:after="0"/>
              <w:jc w:val="right"/>
            </w:pPr>
            <w:r>
              <w:rPr>
                <w:rFonts w:ascii="Calibri" w:hAnsi="Calibri" w:cs="Calibri"/>
                <w:color w:val="000000"/>
              </w:rPr>
              <w:t>43,69%</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B7F87DD" w14:textId="34922A9D" w:rsidR="0065691A" w:rsidRPr="00A16634" w:rsidRDefault="0065691A" w:rsidP="0065691A">
            <w:pPr>
              <w:spacing w:after="0"/>
              <w:jc w:val="right"/>
            </w:pPr>
            <w:r>
              <w:rPr>
                <w:rFonts w:ascii="Calibri" w:hAnsi="Calibri" w:cs="Calibri"/>
                <w:color w:val="000000"/>
              </w:rPr>
              <w:t>49,26%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68C2405" w14:textId="612B56E9" w:rsidR="0065691A" w:rsidRPr="00A16634" w:rsidRDefault="0065691A" w:rsidP="0065691A">
            <w:pPr>
              <w:spacing w:after="0"/>
              <w:jc w:val="right"/>
            </w:pPr>
            <w:r>
              <w:rPr>
                <w:rFonts w:ascii="Calibri" w:hAnsi="Calibri" w:cs="Calibri"/>
                <w:color w:val="000000"/>
              </w:rPr>
              <w:t>55,17%</w:t>
            </w:r>
          </w:p>
        </w:tc>
      </w:tr>
      <w:tr w:rsidR="0065691A" w:rsidRPr="00A16634" w14:paraId="5151C9E1"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7B6F6BD" w14:textId="54D82AEB" w:rsidR="0065691A" w:rsidRPr="002A31D2" w:rsidRDefault="0065691A" w:rsidP="0065691A">
            <w:pPr>
              <w:spacing w:after="0"/>
              <w:jc w:val="center"/>
              <w:rPr>
                <w:bCs/>
              </w:rPr>
            </w:pPr>
            <w:r w:rsidRPr="002A31D2">
              <w:rPr>
                <w:rFonts w:eastAsia="Times New Roman"/>
                <w:bCs/>
                <w:color w:val="000000"/>
              </w:rPr>
              <w:t>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4124A805" w14:textId="08CDC16D" w:rsidR="0065691A" w:rsidRPr="00A16634" w:rsidRDefault="0065691A" w:rsidP="0065691A">
            <w:pPr>
              <w:spacing w:after="0"/>
              <w:jc w:val="right"/>
            </w:pPr>
            <w:r>
              <w:rPr>
                <w:rFonts w:ascii="Calibri" w:hAnsi="Calibri" w:cs="Calibri"/>
                <w:color w:val="000000"/>
              </w:rPr>
              <w:t>43,23%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64EAF4B" w14:textId="13EFF918" w:rsidR="0065691A" w:rsidRPr="00A16634" w:rsidRDefault="0065691A" w:rsidP="0065691A">
            <w:pPr>
              <w:spacing w:after="0"/>
              <w:jc w:val="right"/>
            </w:pPr>
            <w:r>
              <w:rPr>
                <w:rFonts w:ascii="Calibri" w:hAnsi="Calibri" w:cs="Calibri"/>
                <w:color w:val="000000"/>
              </w:rPr>
              <w:t>48,60%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3A7A42B" w14:textId="76EE9128" w:rsidR="0065691A" w:rsidRPr="00A16634" w:rsidRDefault="0065691A" w:rsidP="0065691A">
            <w:pPr>
              <w:spacing w:after="0"/>
              <w:jc w:val="right"/>
            </w:pPr>
            <w:r>
              <w:rPr>
                <w:rFonts w:ascii="Calibri" w:hAnsi="Calibri" w:cs="Calibri"/>
                <w:color w:val="000000"/>
              </w:rPr>
              <w:t>54,30%</w:t>
            </w:r>
          </w:p>
        </w:tc>
      </w:tr>
      <w:tr w:rsidR="0065691A" w:rsidRPr="00A16634" w14:paraId="2B6B3832"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49BAA8C9" w14:textId="2995473D" w:rsidR="0065691A" w:rsidRPr="002A31D2" w:rsidRDefault="0065691A" w:rsidP="0065691A">
            <w:pPr>
              <w:spacing w:after="0"/>
              <w:jc w:val="center"/>
              <w:rPr>
                <w:bCs/>
              </w:rPr>
            </w:pPr>
            <w:r w:rsidRPr="002A31D2">
              <w:rPr>
                <w:rFonts w:eastAsia="Times New Roman"/>
                <w:bCs/>
                <w:color w:val="000000"/>
              </w:rPr>
              <w:t>III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8E9FE04" w14:textId="74201D0A" w:rsidR="0065691A" w:rsidRPr="00A16634" w:rsidRDefault="0065691A" w:rsidP="0065691A">
            <w:pPr>
              <w:spacing w:after="0"/>
              <w:jc w:val="right"/>
            </w:pPr>
            <w:r>
              <w:rPr>
                <w:rFonts w:ascii="Calibri" w:hAnsi="Calibri" w:cs="Calibri"/>
                <w:color w:val="000000"/>
              </w:rPr>
              <w:t>42,76%</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3C28E82" w14:textId="1CE4E051" w:rsidR="0065691A" w:rsidRPr="00A16634" w:rsidRDefault="0065691A" w:rsidP="0065691A">
            <w:pPr>
              <w:spacing w:after="0"/>
              <w:jc w:val="right"/>
            </w:pPr>
            <w:r>
              <w:rPr>
                <w:rFonts w:ascii="Calibri" w:hAnsi="Calibri" w:cs="Calibri"/>
                <w:color w:val="000000"/>
              </w:rPr>
              <w:t>47,94%</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9E1EDC4" w14:textId="6C15AD33" w:rsidR="0065691A" w:rsidRPr="00A16634" w:rsidRDefault="0065691A" w:rsidP="0065691A">
            <w:pPr>
              <w:spacing w:after="0"/>
              <w:jc w:val="right"/>
            </w:pPr>
            <w:r>
              <w:rPr>
                <w:rFonts w:ascii="Calibri" w:hAnsi="Calibri" w:cs="Calibri"/>
                <w:color w:val="000000"/>
              </w:rPr>
              <w:t>53,44%</w:t>
            </w:r>
          </w:p>
        </w:tc>
      </w:tr>
      <w:tr w:rsidR="0065691A" w:rsidRPr="00A16634" w14:paraId="5CA3B256"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4B578E49" w14:textId="074FF9DA" w:rsidR="0065691A" w:rsidRPr="002A31D2" w:rsidRDefault="0065691A" w:rsidP="0065691A">
            <w:pPr>
              <w:spacing w:after="0"/>
              <w:jc w:val="center"/>
              <w:rPr>
                <w:bCs/>
              </w:rPr>
            </w:pPr>
            <w:r w:rsidRPr="002A31D2">
              <w:rPr>
                <w:bCs/>
                <w:color w:val="000000"/>
              </w:rPr>
              <w:t>IV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8FA623B" w14:textId="70D2B6B8" w:rsidR="0065691A" w:rsidRPr="00A16634" w:rsidRDefault="0065691A" w:rsidP="0065691A">
            <w:pPr>
              <w:spacing w:after="0"/>
              <w:jc w:val="right"/>
            </w:pPr>
            <w:r>
              <w:rPr>
                <w:rFonts w:ascii="Calibri" w:hAnsi="Calibri" w:cs="Calibri"/>
                <w:color w:val="000000"/>
              </w:rPr>
              <w:t>42,28%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89757DD" w14:textId="6ABB35BA" w:rsidR="0065691A" w:rsidRPr="00A16634" w:rsidRDefault="0065691A" w:rsidP="0065691A">
            <w:pPr>
              <w:spacing w:after="0"/>
              <w:jc w:val="right"/>
            </w:pPr>
            <w:r>
              <w:rPr>
                <w:rFonts w:ascii="Calibri" w:hAnsi="Calibri" w:cs="Calibri"/>
                <w:color w:val="000000"/>
              </w:rPr>
              <w:t>47,26%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1127874" w14:textId="1677D1E9" w:rsidR="0065691A" w:rsidRPr="00A16634" w:rsidRDefault="0065691A" w:rsidP="0065691A">
            <w:pPr>
              <w:spacing w:after="0"/>
              <w:jc w:val="right"/>
            </w:pPr>
            <w:r>
              <w:rPr>
                <w:rFonts w:ascii="Calibri" w:hAnsi="Calibri" w:cs="Calibri"/>
                <w:color w:val="000000"/>
              </w:rPr>
              <w:t>52,41%</w:t>
            </w:r>
          </w:p>
        </w:tc>
      </w:tr>
      <w:tr w:rsidR="0065691A" w:rsidRPr="00A16634" w14:paraId="44F22F62"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0EFD6FED" w14:textId="4765F173" w:rsidR="0065691A" w:rsidRPr="002A31D2" w:rsidRDefault="0065691A" w:rsidP="0065691A">
            <w:pPr>
              <w:spacing w:after="0"/>
              <w:jc w:val="center"/>
              <w:rPr>
                <w:bCs/>
              </w:rPr>
            </w:pPr>
            <w:r w:rsidRPr="002A31D2">
              <w:rPr>
                <w:bCs/>
                <w:color w:val="000000"/>
              </w:rPr>
              <w:t>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BBB930B" w14:textId="145A5FA3" w:rsidR="0065691A" w:rsidRPr="00A16634" w:rsidRDefault="0065691A" w:rsidP="0065691A">
            <w:pPr>
              <w:spacing w:after="0"/>
              <w:jc w:val="right"/>
            </w:pPr>
            <w:r>
              <w:rPr>
                <w:rFonts w:ascii="Calibri" w:hAnsi="Calibri" w:cs="Calibri"/>
                <w:color w:val="000000"/>
              </w:rPr>
              <w:t>41,78%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604CC76" w14:textId="0EBDAC00" w:rsidR="0065691A" w:rsidRPr="00A16634" w:rsidRDefault="0065691A" w:rsidP="0065691A">
            <w:pPr>
              <w:spacing w:after="0"/>
              <w:jc w:val="right"/>
            </w:pPr>
            <w:r>
              <w:rPr>
                <w:rFonts w:ascii="Calibri" w:hAnsi="Calibri" w:cs="Calibri"/>
                <w:color w:val="000000"/>
              </w:rPr>
              <w:t>46,54%</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1249EF1" w14:textId="432FEAB9" w:rsidR="0065691A" w:rsidRPr="00A16634" w:rsidRDefault="0065691A" w:rsidP="0065691A">
            <w:pPr>
              <w:spacing w:after="0"/>
              <w:jc w:val="right"/>
            </w:pPr>
            <w:r>
              <w:rPr>
                <w:rFonts w:ascii="Calibri" w:hAnsi="Calibri" w:cs="Calibri"/>
                <w:color w:val="000000"/>
              </w:rPr>
              <w:t>51,60%</w:t>
            </w:r>
          </w:p>
        </w:tc>
      </w:tr>
      <w:tr w:rsidR="0065691A" w:rsidRPr="00A16634" w14:paraId="67056207" w14:textId="77777777" w:rsidTr="006569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A10A669" w14:textId="77777777" w:rsidR="0065691A" w:rsidRPr="00A16634" w:rsidRDefault="0065691A" w:rsidP="0065691A">
            <w:pPr>
              <w:spacing w:after="0"/>
              <w:jc w:val="both"/>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BCCBB87" w14:textId="77777777" w:rsidR="0065691A" w:rsidRPr="00A16634" w:rsidRDefault="0065691A" w:rsidP="0065691A">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842D20E" w14:textId="77777777" w:rsidR="0065691A" w:rsidRPr="00A16634" w:rsidRDefault="0065691A" w:rsidP="0065691A">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6813CC6" w14:textId="77777777" w:rsidR="0065691A" w:rsidRPr="00A16634" w:rsidRDefault="0065691A" w:rsidP="0065691A">
            <w:pPr>
              <w:spacing w:after="0"/>
              <w:jc w:val="both"/>
            </w:pPr>
          </w:p>
        </w:tc>
      </w:tr>
      <w:tr w:rsidR="0065691A" w:rsidRPr="00A16634" w14:paraId="1CECEB07" w14:textId="77777777" w:rsidTr="00B421DB">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48E882C" w14:textId="77777777" w:rsidR="0065691A" w:rsidRPr="00A16634" w:rsidRDefault="0065691A" w:rsidP="0065691A">
            <w:pPr>
              <w:spacing w:after="0"/>
              <w:jc w:val="both"/>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B0AF3D2" w14:textId="77777777" w:rsidR="0065691A" w:rsidRPr="00A16634" w:rsidRDefault="0065691A" w:rsidP="0065691A">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E38B872" w14:textId="77777777" w:rsidR="0065691A" w:rsidRPr="00A16634" w:rsidRDefault="0065691A" w:rsidP="0065691A">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108E2AE" w14:textId="77777777" w:rsidR="0065691A" w:rsidRPr="00A16634" w:rsidRDefault="0065691A" w:rsidP="0065691A">
            <w:pPr>
              <w:spacing w:after="0"/>
              <w:jc w:val="both"/>
            </w:pPr>
          </w:p>
        </w:tc>
      </w:tr>
      <w:tr w:rsidR="0065691A" w:rsidRPr="00A16634" w14:paraId="086F08C7" w14:textId="77777777" w:rsidTr="00B421DB">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8013FC3" w14:textId="00FB2323" w:rsidR="0065691A" w:rsidRPr="00A16634" w:rsidRDefault="0065691A" w:rsidP="0065691A">
            <w:pPr>
              <w:spacing w:after="0"/>
              <w:jc w:val="both"/>
            </w:pPr>
            <w:r>
              <w:rPr>
                <w:rFonts w:ascii="Calibri" w:eastAsia="Times New Roman" w:hAnsi="Calibri" w:cs="Calibri"/>
                <w:color w:val="000000"/>
                <w:u w:val="single"/>
                <w:lang w:eastAsia="nl-BE"/>
              </w:rPr>
              <w:t>Indépendants</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2F7FBF8" w14:textId="77777777" w:rsidR="0065691A" w:rsidRPr="00A16634" w:rsidRDefault="0065691A" w:rsidP="0065691A">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E8A5B05" w14:textId="77777777" w:rsidR="0065691A" w:rsidRPr="00A16634" w:rsidRDefault="0065691A" w:rsidP="0065691A">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CD2A776" w14:textId="77777777" w:rsidR="0065691A" w:rsidRPr="00A16634" w:rsidRDefault="0065691A" w:rsidP="0065691A">
            <w:pPr>
              <w:spacing w:after="0"/>
              <w:jc w:val="both"/>
            </w:pPr>
          </w:p>
        </w:tc>
      </w:tr>
      <w:tr w:rsidR="0065691A" w:rsidRPr="00A16634" w14:paraId="6369FE2E" w14:textId="77777777" w:rsidTr="006569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6B06288" w14:textId="3D7FB4CE" w:rsidR="0065691A" w:rsidRPr="00A16634" w:rsidRDefault="0065691A" w:rsidP="0065691A">
            <w:pPr>
              <w:spacing w:after="0"/>
              <w:jc w:val="both"/>
              <w:rPr>
                <w:u w:val="single"/>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7C0C3A3" w14:textId="67481A6D" w:rsidR="0065691A" w:rsidRPr="00A16634" w:rsidRDefault="0065691A" w:rsidP="0065691A">
            <w:pPr>
              <w:spacing w:after="0"/>
              <w:jc w:val="right"/>
            </w:pPr>
            <w:r w:rsidRPr="00A16634">
              <w:rPr>
                <w:b/>
                <w:bCs/>
              </w:rPr>
              <w:t>67%</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91E21F4" w14:textId="542AB9DD" w:rsidR="0065691A" w:rsidRPr="00A16634" w:rsidRDefault="0065691A" w:rsidP="0065691A">
            <w:pPr>
              <w:spacing w:after="0"/>
              <w:jc w:val="right"/>
            </w:pPr>
            <w:r w:rsidRPr="00A16634">
              <w:rPr>
                <w:b/>
                <w:bCs/>
              </w:rPr>
              <w:t>100%</w:t>
            </w: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4094A09" w14:textId="06292D34" w:rsidR="0065691A" w:rsidRPr="00A16634" w:rsidRDefault="0065691A" w:rsidP="0065691A">
            <w:pPr>
              <w:spacing w:after="0"/>
              <w:jc w:val="right"/>
            </w:pPr>
            <w:r w:rsidRPr="00A16634">
              <w:rPr>
                <w:b/>
                <w:bCs/>
              </w:rPr>
              <w:t>167%</w:t>
            </w:r>
          </w:p>
        </w:tc>
      </w:tr>
      <w:tr w:rsidR="0065691A" w:rsidRPr="00A16634" w14:paraId="27248099"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4490C6A" w14:textId="7E716709" w:rsidR="0065691A" w:rsidRPr="00A16634" w:rsidRDefault="0065691A" w:rsidP="0065691A">
            <w:pPr>
              <w:spacing w:after="0"/>
              <w:jc w:val="center"/>
            </w:pPr>
            <w:r w:rsidRPr="0076210D">
              <w:rPr>
                <w:b/>
                <w:color w:val="000000"/>
              </w:rPr>
              <w:t>Base</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16E3951" w14:textId="54E86D94" w:rsidR="0065691A" w:rsidRPr="00A16634" w:rsidRDefault="0065691A" w:rsidP="0065691A">
            <w:pPr>
              <w:spacing w:after="0"/>
              <w:jc w:val="right"/>
              <w:rPr>
                <w:b/>
                <w:bCs/>
              </w:rPr>
            </w:pPr>
            <w:r>
              <w:rPr>
                <w:rFonts w:ascii="Calibri" w:hAnsi="Calibri" w:cs="Calibri"/>
                <w:color w:val="000000"/>
              </w:rPr>
              <w:t>31,03%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C99A72C" w14:textId="3F515251" w:rsidR="0065691A" w:rsidRPr="00A16634" w:rsidRDefault="0065691A" w:rsidP="0065691A">
            <w:pPr>
              <w:spacing w:after="0"/>
              <w:jc w:val="right"/>
              <w:rPr>
                <w:b/>
                <w:bCs/>
              </w:rPr>
            </w:pPr>
            <w:r>
              <w:rPr>
                <w:rFonts w:ascii="Calibri" w:hAnsi="Calibri" w:cs="Calibri"/>
                <w:color w:val="000000"/>
              </w:rPr>
              <w:t>38,66%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DAF3F84" w14:textId="1891FC91" w:rsidR="0065691A" w:rsidRPr="00A16634" w:rsidRDefault="0065691A" w:rsidP="0065691A">
            <w:pPr>
              <w:spacing w:after="0"/>
              <w:jc w:val="right"/>
              <w:rPr>
                <w:b/>
                <w:bCs/>
              </w:rPr>
            </w:pPr>
            <w:r>
              <w:rPr>
                <w:rFonts w:ascii="Calibri" w:hAnsi="Calibri" w:cs="Calibri"/>
                <w:color w:val="000000"/>
              </w:rPr>
              <w:t>46,27%</w:t>
            </w:r>
          </w:p>
        </w:tc>
      </w:tr>
      <w:tr w:rsidR="0065691A" w:rsidRPr="00A16634" w14:paraId="624B562D"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3E6638A9" w14:textId="68FC4F26" w:rsidR="0065691A" w:rsidRPr="002A31D2" w:rsidRDefault="0065691A" w:rsidP="0065691A">
            <w:pPr>
              <w:spacing w:after="0"/>
              <w:jc w:val="center"/>
              <w:rPr>
                <w:bCs/>
              </w:rPr>
            </w:pPr>
            <w:r w:rsidRPr="002A31D2">
              <w:rPr>
                <w:bCs/>
                <w:color w:val="000000"/>
              </w:rPr>
              <w:t>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2988561" w14:textId="553358CB" w:rsidR="0065691A" w:rsidRPr="00A16634" w:rsidRDefault="0065691A" w:rsidP="0065691A">
            <w:pPr>
              <w:spacing w:after="0"/>
              <w:jc w:val="right"/>
            </w:pPr>
            <w:r>
              <w:rPr>
                <w:rFonts w:ascii="Calibri" w:hAnsi="Calibri" w:cs="Calibri"/>
                <w:color w:val="000000"/>
              </w:rPr>
              <w:t>30,49%</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041E035" w14:textId="5E6F51FC" w:rsidR="0065691A" w:rsidRPr="00A16634" w:rsidRDefault="0065691A" w:rsidP="0065691A">
            <w:pPr>
              <w:spacing w:after="0"/>
              <w:jc w:val="right"/>
            </w:pPr>
            <w:r>
              <w:rPr>
                <w:rFonts w:ascii="Calibri" w:hAnsi="Calibri" w:cs="Calibri"/>
                <w:color w:val="000000"/>
              </w:rPr>
              <w:t>37,89%</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A4348C3" w14:textId="476CD6AF" w:rsidR="0065691A" w:rsidRPr="00A16634" w:rsidRDefault="0065691A" w:rsidP="0065691A">
            <w:pPr>
              <w:spacing w:after="0"/>
              <w:jc w:val="right"/>
            </w:pPr>
            <w:r>
              <w:rPr>
                <w:rFonts w:ascii="Calibri" w:hAnsi="Calibri" w:cs="Calibri"/>
                <w:color w:val="000000"/>
              </w:rPr>
              <w:t>45,26%</w:t>
            </w:r>
          </w:p>
        </w:tc>
      </w:tr>
      <w:tr w:rsidR="0065691A" w:rsidRPr="00A16634" w14:paraId="76F6FAC0"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F35E76B" w14:textId="59AB9230" w:rsidR="0065691A" w:rsidRPr="002A31D2" w:rsidRDefault="0065691A" w:rsidP="0065691A">
            <w:pPr>
              <w:spacing w:after="0"/>
              <w:jc w:val="center"/>
              <w:rPr>
                <w:bCs/>
              </w:rPr>
            </w:pPr>
            <w:r w:rsidRPr="002A31D2">
              <w:rPr>
                <w:rFonts w:eastAsia="Times New Roman"/>
                <w:bCs/>
                <w:color w:val="000000"/>
              </w:rPr>
              <w:t>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1FBE35D" w14:textId="00283FCD" w:rsidR="0065691A" w:rsidRPr="00A16634" w:rsidRDefault="0065691A" w:rsidP="0065691A">
            <w:pPr>
              <w:spacing w:after="0"/>
              <w:jc w:val="right"/>
            </w:pPr>
            <w:r>
              <w:rPr>
                <w:rFonts w:ascii="Calibri" w:hAnsi="Calibri" w:cs="Calibri"/>
                <w:color w:val="000000"/>
              </w:rPr>
              <w:t>29,93%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474E4B6A" w14:textId="3FA2B83B" w:rsidR="0065691A" w:rsidRPr="00A16634" w:rsidRDefault="0065691A" w:rsidP="0065691A">
            <w:pPr>
              <w:spacing w:after="0"/>
              <w:jc w:val="right"/>
            </w:pPr>
            <w:r>
              <w:rPr>
                <w:rFonts w:ascii="Calibri" w:hAnsi="Calibri" w:cs="Calibri"/>
                <w:color w:val="000000"/>
              </w:rPr>
              <w:t>37,10%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1AFF92D" w14:textId="0BC4C980" w:rsidR="0065691A" w:rsidRPr="00A16634" w:rsidRDefault="0065691A" w:rsidP="0065691A">
            <w:pPr>
              <w:spacing w:after="0"/>
              <w:jc w:val="right"/>
            </w:pPr>
            <w:r>
              <w:rPr>
                <w:rFonts w:ascii="Calibri" w:hAnsi="Calibri" w:cs="Calibri"/>
                <w:color w:val="000000"/>
              </w:rPr>
              <w:t>44,22%</w:t>
            </w:r>
          </w:p>
        </w:tc>
      </w:tr>
      <w:tr w:rsidR="0065691A" w:rsidRPr="00A16634" w14:paraId="70676937"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BFE9BEC" w14:textId="6AD77E18" w:rsidR="0065691A" w:rsidRPr="002A31D2" w:rsidRDefault="0065691A" w:rsidP="0065691A">
            <w:pPr>
              <w:spacing w:after="0"/>
              <w:jc w:val="center"/>
              <w:rPr>
                <w:bCs/>
              </w:rPr>
            </w:pPr>
            <w:r w:rsidRPr="002A31D2">
              <w:rPr>
                <w:rFonts w:eastAsia="Times New Roman"/>
                <w:bCs/>
                <w:color w:val="000000"/>
              </w:rPr>
              <w:t>III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1B09675" w14:textId="5759E123" w:rsidR="0065691A" w:rsidRPr="00A16634" w:rsidRDefault="0065691A" w:rsidP="0065691A">
            <w:pPr>
              <w:spacing w:after="0"/>
              <w:jc w:val="right"/>
            </w:pPr>
            <w:r>
              <w:rPr>
                <w:rFonts w:ascii="Calibri" w:hAnsi="Calibri" w:cs="Calibri"/>
                <w:color w:val="000000"/>
              </w:rPr>
              <w:t>29,38%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E88EBBC" w14:textId="71076DD7" w:rsidR="0065691A" w:rsidRPr="00A16634" w:rsidRDefault="0065691A" w:rsidP="0065691A">
            <w:pPr>
              <w:spacing w:after="0"/>
              <w:jc w:val="right"/>
            </w:pPr>
            <w:r>
              <w:rPr>
                <w:rFonts w:ascii="Calibri" w:hAnsi="Calibri" w:cs="Calibri"/>
                <w:color w:val="000000"/>
              </w:rPr>
              <w:t>36,31%</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5C84E10" w14:textId="3C466AEA" w:rsidR="0065691A" w:rsidRPr="00A16634" w:rsidRDefault="0065691A" w:rsidP="0065691A">
            <w:pPr>
              <w:spacing w:after="0"/>
              <w:jc w:val="right"/>
            </w:pPr>
            <w:r>
              <w:rPr>
                <w:rFonts w:ascii="Calibri" w:hAnsi="Calibri" w:cs="Calibri"/>
                <w:color w:val="000000"/>
              </w:rPr>
              <w:t>43,17%</w:t>
            </w:r>
          </w:p>
        </w:tc>
      </w:tr>
      <w:tr w:rsidR="0065691A" w:rsidRPr="00A16634" w14:paraId="6C15795E"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4A3C6608" w14:textId="601FA22C" w:rsidR="0065691A" w:rsidRPr="002A31D2" w:rsidRDefault="0065691A" w:rsidP="0065691A">
            <w:pPr>
              <w:spacing w:after="0"/>
              <w:jc w:val="center"/>
              <w:rPr>
                <w:bCs/>
              </w:rPr>
            </w:pPr>
            <w:r w:rsidRPr="002A31D2">
              <w:rPr>
                <w:bCs/>
                <w:color w:val="000000"/>
              </w:rPr>
              <w:t>IV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A230EE9" w14:textId="57E313FC" w:rsidR="0065691A" w:rsidRPr="00A16634" w:rsidRDefault="0065691A" w:rsidP="0065691A">
            <w:pPr>
              <w:spacing w:after="0"/>
              <w:jc w:val="right"/>
            </w:pPr>
            <w:r>
              <w:rPr>
                <w:rFonts w:ascii="Calibri" w:hAnsi="Calibri" w:cs="Calibri"/>
                <w:color w:val="000000"/>
              </w:rPr>
              <w:t>28,80%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DFFB77D" w14:textId="56A72149" w:rsidR="0065691A" w:rsidRPr="00A16634" w:rsidRDefault="0065691A" w:rsidP="0065691A">
            <w:pPr>
              <w:spacing w:after="0"/>
              <w:jc w:val="right"/>
            </w:pPr>
            <w:r>
              <w:rPr>
                <w:rFonts w:ascii="Calibri" w:hAnsi="Calibri" w:cs="Calibri"/>
                <w:color w:val="000000"/>
              </w:rPr>
              <w:t>35,50%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62F351D" w14:textId="0676446B" w:rsidR="0065691A" w:rsidRPr="00A16634" w:rsidRDefault="0065691A" w:rsidP="0065691A">
            <w:pPr>
              <w:spacing w:after="0"/>
              <w:jc w:val="right"/>
            </w:pPr>
            <w:r>
              <w:rPr>
                <w:rFonts w:ascii="Calibri" w:hAnsi="Calibri" w:cs="Calibri"/>
                <w:color w:val="000000"/>
              </w:rPr>
              <w:t>42,10%</w:t>
            </w:r>
          </w:p>
        </w:tc>
      </w:tr>
      <w:tr w:rsidR="0065691A" w:rsidRPr="00A16634" w14:paraId="1FC58D8B"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0EDDF134" w14:textId="07D1340A" w:rsidR="0065691A" w:rsidRPr="002A31D2" w:rsidRDefault="0065691A" w:rsidP="0065691A">
            <w:pPr>
              <w:spacing w:after="0"/>
              <w:jc w:val="center"/>
              <w:rPr>
                <w:bCs/>
              </w:rPr>
            </w:pPr>
            <w:r w:rsidRPr="002A31D2">
              <w:rPr>
                <w:bCs/>
                <w:color w:val="000000"/>
              </w:rPr>
              <w:t>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37B1AA6" w14:textId="64D991F6" w:rsidR="0065691A" w:rsidRPr="00A16634" w:rsidRDefault="0065691A" w:rsidP="0065691A">
            <w:pPr>
              <w:spacing w:after="0"/>
              <w:jc w:val="right"/>
            </w:pPr>
            <w:r>
              <w:rPr>
                <w:rFonts w:ascii="Calibri" w:hAnsi="Calibri" w:cs="Calibri"/>
                <w:color w:val="000000"/>
              </w:rPr>
              <w:t>28,20%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4BA4C70" w14:textId="5E86B063" w:rsidR="0065691A" w:rsidRPr="00A16634" w:rsidRDefault="0065691A" w:rsidP="0065691A">
            <w:pPr>
              <w:spacing w:after="0"/>
              <w:jc w:val="right"/>
            </w:pPr>
            <w:r>
              <w:rPr>
                <w:rFonts w:ascii="Calibri" w:hAnsi="Calibri" w:cs="Calibri"/>
                <w:color w:val="000000"/>
              </w:rPr>
              <w:t>34,45%</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A134187" w14:textId="07C1F510" w:rsidR="0065691A" w:rsidRPr="00A16634" w:rsidRDefault="0065691A" w:rsidP="0065691A">
            <w:pPr>
              <w:spacing w:after="0"/>
              <w:jc w:val="right"/>
            </w:pPr>
            <w:r>
              <w:rPr>
                <w:rFonts w:ascii="Calibri" w:hAnsi="Calibri" w:cs="Calibri"/>
                <w:color w:val="000000"/>
              </w:rPr>
              <w:t>40,96%</w:t>
            </w:r>
          </w:p>
        </w:tc>
      </w:tr>
    </w:tbl>
    <w:p w14:paraId="064C3943" w14:textId="31199F79" w:rsidR="003314D2" w:rsidRDefault="003314D2" w:rsidP="002152ED">
      <w:pPr>
        <w:spacing w:after="0"/>
        <w:rPr>
          <w:lang w:val="nl-NL"/>
        </w:rPr>
      </w:pPr>
    </w:p>
    <w:p w14:paraId="3F07B521" w14:textId="77777777" w:rsidR="002152ED" w:rsidRDefault="002152ED" w:rsidP="002152ED">
      <w:pPr>
        <w:spacing w:after="0"/>
        <w:rPr>
          <w:lang w:val="nl-NL"/>
        </w:rPr>
      </w:pPr>
    </w:p>
    <w:p w14:paraId="732BFB57" w14:textId="341942C8" w:rsidR="003314D2" w:rsidRDefault="003314D2" w:rsidP="003314D2">
      <w:pPr>
        <w:spacing w:after="0"/>
        <w:ind w:left="708"/>
        <w:jc w:val="both"/>
      </w:pPr>
      <w:r>
        <w:t xml:space="preserve">Le tableau suivant présente </w:t>
      </w:r>
      <w:r w:rsidR="000D047C" w:rsidRPr="000D047C">
        <w:t xml:space="preserve">pour un salarié </w:t>
      </w:r>
      <w:r>
        <w:t>l’impact sur le taux moyen net d’imposition (qui mesure l’impôt sur le revenu, majoré des cotisations salariales de sécurité sociale en pourcentage du salaire brut)</w:t>
      </w:r>
      <w:r w:rsidR="002152ED">
        <w:t> </w:t>
      </w:r>
      <w:r>
        <w:t>:</w:t>
      </w:r>
    </w:p>
    <w:p w14:paraId="103F9B0D" w14:textId="0C3A909A" w:rsidR="003314D2" w:rsidRDefault="003314D2" w:rsidP="002152ED">
      <w:pPr>
        <w:spacing w:after="0"/>
      </w:pPr>
    </w:p>
    <w:p w14:paraId="3DCA1759" w14:textId="77777777" w:rsidR="002152ED" w:rsidRDefault="002152ED" w:rsidP="002152ED">
      <w:pPr>
        <w:spacing w:after="0"/>
      </w:pPr>
    </w:p>
    <w:tbl>
      <w:tblPr>
        <w:tblStyle w:val="Tabelraster"/>
        <w:tblW w:w="0" w:type="auto"/>
        <w:tblInd w:w="704" w:type="dxa"/>
        <w:tblLook w:val="04A0" w:firstRow="1" w:lastRow="0" w:firstColumn="1" w:lastColumn="0" w:noHBand="0" w:noVBand="1"/>
      </w:tblPr>
      <w:tblGrid>
        <w:gridCol w:w="1369"/>
        <w:gridCol w:w="2175"/>
        <w:gridCol w:w="2126"/>
        <w:gridCol w:w="2410"/>
      </w:tblGrid>
      <w:tr w:rsidR="007526BD" w:rsidRPr="00244DB7" w14:paraId="3FC065E4" w14:textId="77777777" w:rsidTr="00202E8A">
        <w:trPr>
          <w:trHeight w:val="288"/>
        </w:trPr>
        <w:tc>
          <w:tcPr>
            <w:tcW w:w="1369" w:type="dxa"/>
            <w:noWrap/>
            <w:hideMark/>
          </w:tcPr>
          <w:p w14:paraId="16DEAF54" w14:textId="77777777" w:rsidR="007526BD" w:rsidRPr="00244DB7" w:rsidRDefault="007526BD" w:rsidP="00202E8A">
            <w:pPr>
              <w:ind w:left="708"/>
              <w:jc w:val="both"/>
            </w:pPr>
          </w:p>
        </w:tc>
        <w:tc>
          <w:tcPr>
            <w:tcW w:w="2175" w:type="dxa"/>
            <w:noWrap/>
            <w:hideMark/>
          </w:tcPr>
          <w:p w14:paraId="77F8E06F" w14:textId="77777777" w:rsidR="007526BD" w:rsidRPr="00244DB7" w:rsidRDefault="007526BD" w:rsidP="00202E8A">
            <w:pPr>
              <w:ind w:left="708"/>
              <w:jc w:val="right"/>
              <w:rPr>
                <w:b/>
                <w:bCs/>
              </w:rPr>
            </w:pPr>
            <w:r w:rsidRPr="00244DB7">
              <w:rPr>
                <w:b/>
                <w:bCs/>
              </w:rPr>
              <w:t>67%</w:t>
            </w:r>
          </w:p>
        </w:tc>
        <w:tc>
          <w:tcPr>
            <w:tcW w:w="2126" w:type="dxa"/>
            <w:noWrap/>
            <w:hideMark/>
          </w:tcPr>
          <w:p w14:paraId="21C70800" w14:textId="77777777" w:rsidR="007526BD" w:rsidRPr="00244DB7" w:rsidRDefault="007526BD" w:rsidP="00202E8A">
            <w:pPr>
              <w:ind w:left="708"/>
              <w:jc w:val="right"/>
              <w:rPr>
                <w:b/>
                <w:bCs/>
              </w:rPr>
            </w:pPr>
            <w:r w:rsidRPr="00244DB7">
              <w:rPr>
                <w:b/>
                <w:bCs/>
              </w:rPr>
              <w:t>100%</w:t>
            </w:r>
          </w:p>
        </w:tc>
        <w:tc>
          <w:tcPr>
            <w:tcW w:w="2410" w:type="dxa"/>
            <w:noWrap/>
            <w:hideMark/>
          </w:tcPr>
          <w:p w14:paraId="6B8A9D46" w14:textId="77777777" w:rsidR="007526BD" w:rsidRPr="00244DB7" w:rsidRDefault="007526BD" w:rsidP="00202E8A">
            <w:pPr>
              <w:ind w:left="708"/>
              <w:jc w:val="right"/>
              <w:rPr>
                <w:b/>
                <w:bCs/>
              </w:rPr>
            </w:pPr>
            <w:r w:rsidRPr="00244DB7">
              <w:rPr>
                <w:b/>
                <w:bCs/>
              </w:rPr>
              <w:t>167%</w:t>
            </w:r>
          </w:p>
        </w:tc>
      </w:tr>
      <w:tr w:rsidR="0065691A" w:rsidRPr="00244DB7" w14:paraId="6045099A" w14:textId="77777777" w:rsidTr="005B2C2A">
        <w:trPr>
          <w:trHeight w:val="288"/>
        </w:trPr>
        <w:tc>
          <w:tcPr>
            <w:tcW w:w="1369" w:type="dxa"/>
            <w:noWrap/>
            <w:vAlign w:val="bottom"/>
            <w:hideMark/>
          </w:tcPr>
          <w:p w14:paraId="53119F30" w14:textId="3455224B" w:rsidR="0065691A" w:rsidRPr="00244DB7" w:rsidRDefault="0065691A" w:rsidP="0065691A">
            <w:pPr>
              <w:jc w:val="center"/>
              <w:rPr>
                <w:b/>
                <w:bCs/>
              </w:rPr>
            </w:pPr>
            <w:r w:rsidRPr="0076210D">
              <w:rPr>
                <w:b/>
                <w:color w:val="000000"/>
              </w:rPr>
              <w:t>Base</w:t>
            </w:r>
          </w:p>
        </w:tc>
        <w:tc>
          <w:tcPr>
            <w:tcW w:w="2175" w:type="dxa"/>
            <w:shd w:val="clear" w:color="auto" w:fill="auto"/>
            <w:noWrap/>
            <w:vAlign w:val="bottom"/>
            <w:hideMark/>
          </w:tcPr>
          <w:p w14:paraId="6614D997" w14:textId="7165FA07" w:rsidR="0065691A" w:rsidRPr="00244DB7" w:rsidRDefault="0065691A" w:rsidP="0065691A">
            <w:pPr>
              <w:ind w:left="708"/>
              <w:jc w:val="right"/>
            </w:pPr>
            <w:r>
              <w:rPr>
                <w:rFonts w:ascii="Calibri" w:hAnsi="Calibri" w:cs="Calibri"/>
                <w:color w:val="000000"/>
              </w:rPr>
              <w:t>30,94%</w:t>
            </w:r>
          </w:p>
        </w:tc>
        <w:tc>
          <w:tcPr>
            <w:tcW w:w="2126" w:type="dxa"/>
            <w:shd w:val="clear" w:color="auto" w:fill="auto"/>
            <w:noWrap/>
            <w:vAlign w:val="bottom"/>
            <w:hideMark/>
          </w:tcPr>
          <w:p w14:paraId="48EC57F0" w14:textId="5DF41407" w:rsidR="0065691A" w:rsidRPr="00244DB7" w:rsidRDefault="0065691A" w:rsidP="0065691A">
            <w:pPr>
              <w:ind w:left="708"/>
              <w:jc w:val="right"/>
            </w:pPr>
            <w:r>
              <w:rPr>
                <w:rFonts w:ascii="Calibri" w:hAnsi="Calibri" w:cs="Calibri"/>
                <w:color w:val="000000"/>
              </w:rPr>
              <w:t>38,20%</w:t>
            </w:r>
          </w:p>
        </w:tc>
        <w:tc>
          <w:tcPr>
            <w:tcW w:w="2410" w:type="dxa"/>
            <w:shd w:val="clear" w:color="auto" w:fill="auto"/>
            <w:noWrap/>
            <w:vAlign w:val="bottom"/>
            <w:hideMark/>
          </w:tcPr>
          <w:p w14:paraId="2DF6631D" w14:textId="661D9BF5" w:rsidR="0065691A" w:rsidRPr="00244DB7" w:rsidRDefault="0065691A" w:rsidP="0065691A">
            <w:pPr>
              <w:ind w:left="708"/>
              <w:jc w:val="right"/>
            </w:pPr>
            <w:r>
              <w:rPr>
                <w:rFonts w:ascii="Calibri" w:hAnsi="Calibri" w:cs="Calibri"/>
                <w:color w:val="000000"/>
              </w:rPr>
              <w:t>45,86%</w:t>
            </w:r>
          </w:p>
        </w:tc>
      </w:tr>
      <w:tr w:rsidR="0065691A" w:rsidRPr="00244DB7" w14:paraId="5DA6F28C" w14:textId="77777777" w:rsidTr="005B2C2A">
        <w:trPr>
          <w:trHeight w:val="288"/>
        </w:trPr>
        <w:tc>
          <w:tcPr>
            <w:tcW w:w="1369" w:type="dxa"/>
            <w:noWrap/>
            <w:vAlign w:val="bottom"/>
            <w:hideMark/>
          </w:tcPr>
          <w:p w14:paraId="538E5061" w14:textId="527489F6" w:rsidR="0065691A" w:rsidRPr="002A31D2" w:rsidRDefault="0065691A" w:rsidP="0065691A">
            <w:pPr>
              <w:jc w:val="center"/>
              <w:rPr>
                <w:bCs/>
              </w:rPr>
            </w:pPr>
            <w:r w:rsidRPr="002A31D2">
              <w:rPr>
                <w:bCs/>
                <w:color w:val="000000"/>
              </w:rPr>
              <w:t>I</w:t>
            </w:r>
          </w:p>
        </w:tc>
        <w:tc>
          <w:tcPr>
            <w:tcW w:w="2175" w:type="dxa"/>
            <w:shd w:val="clear" w:color="auto" w:fill="auto"/>
            <w:noWrap/>
            <w:vAlign w:val="bottom"/>
            <w:hideMark/>
          </w:tcPr>
          <w:p w14:paraId="15AE879C" w14:textId="072A9CE6" w:rsidR="0065691A" w:rsidRPr="00244DB7" w:rsidRDefault="0065691A" w:rsidP="0065691A">
            <w:pPr>
              <w:ind w:left="708"/>
              <w:jc w:val="right"/>
            </w:pPr>
            <w:r>
              <w:rPr>
                <w:rFonts w:ascii="Calibri" w:hAnsi="Calibri" w:cs="Calibri"/>
                <w:color w:val="000000"/>
              </w:rPr>
              <w:t>29,62%</w:t>
            </w:r>
          </w:p>
        </w:tc>
        <w:tc>
          <w:tcPr>
            <w:tcW w:w="2126" w:type="dxa"/>
            <w:shd w:val="clear" w:color="auto" w:fill="auto"/>
            <w:noWrap/>
            <w:vAlign w:val="bottom"/>
            <w:hideMark/>
          </w:tcPr>
          <w:p w14:paraId="63953480" w14:textId="78243DB1" w:rsidR="0065691A" w:rsidRPr="00244DB7" w:rsidRDefault="0065691A" w:rsidP="0065691A">
            <w:pPr>
              <w:ind w:left="708"/>
              <w:jc w:val="right"/>
            </w:pPr>
            <w:r>
              <w:rPr>
                <w:rFonts w:ascii="Calibri" w:hAnsi="Calibri" w:cs="Calibri"/>
                <w:color w:val="000000"/>
              </w:rPr>
              <w:t>36,57%</w:t>
            </w:r>
          </w:p>
        </w:tc>
        <w:tc>
          <w:tcPr>
            <w:tcW w:w="2410" w:type="dxa"/>
            <w:shd w:val="clear" w:color="auto" w:fill="auto"/>
            <w:noWrap/>
            <w:vAlign w:val="bottom"/>
            <w:hideMark/>
          </w:tcPr>
          <w:p w14:paraId="6E0C019E" w14:textId="6DF6C3F4" w:rsidR="0065691A" w:rsidRPr="00244DB7" w:rsidRDefault="0065691A" w:rsidP="0065691A">
            <w:pPr>
              <w:ind w:left="708"/>
              <w:jc w:val="right"/>
            </w:pPr>
            <w:r>
              <w:rPr>
                <w:rFonts w:ascii="Calibri" w:hAnsi="Calibri" w:cs="Calibri"/>
                <w:color w:val="000000"/>
              </w:rPr>
              <w:t>43,97%</w:t>
            </w:r>
          </w:p>
        </w:tc>
      </w:tr>
      <w:tr w:rsidR="0065691A" w:rsidRPr="00244DB7" w14:paraId="507DA758" w14:textId="77777777" w:rsidTr="005B2C2A">
        <w:trPr>
          <w:trHeight w:val="288"/>
        </w:trPr>
        <w:tc>
          <w:tcPr>
            <w:tcW w:w="1369" w:type="dxa"/>
            <w:noWrap/>
            <w:vAlign w:val="bottom"/>
            <w:hideMark/>
          </w:tcPr>
          <w:p w14:paraId="68B3D147" w14:textId="5ADBCFF6" w:rsidR="0065691A" w:rsidRPr="002A31D2" w:rsidRDefault="0065691A" w:rsidP="0065691A">
            <w:pPr>
              <w:jc w:val="center"/>
              <w:rPr>
                <w:bCs/>
              </w:rPr>
            </w:pPr>
            <w:r w:rsidRPr="002A31D2">
              <w:rPr>
                <w:rFonts w:eastAsia="Times New Roman"/>
                <w:bCs/>
                <w:color w:val="000000"/>
              </w:rPr>
              <w:t>II</w:t>
            </w:r>
          </w:p>
        </w:tc>
        <w:tc>
          <w:tcPr>
            <w:tcW w:w="2175" w:type="dxa"/>
            <w:shd w:val="clear" w:color="auto" w:fill="auto"/>
            <w:noWrap/>
            <w:vAlign w:val="bottom"/>
            <w:hideMark/>
          </w:tcPr>
          <w:p w14:paraId="55708AA0" w14:textId="57E8CAF0" w:rsidR="0065691A" w:rsidRPr="00244DB7" w:rsidRDefault="0065691A" w:rsidP="0065691A">
            <w:pPr>
              <w:ind w:left="708"/>
              <w:jc w:val="right"/>
            </w:pPr>
            <w:r>
              <w:rPr>
                <w:rFonts w:ascii="Calibri" w:hAnsi="Calibri" w:cs="Calibri"/>
                <w:color w:val="000000"/>
              </w:rPr>
              <w:t>29,03%</w:t>
            </w:r>
          </w:p>
        </w:tc>
        <w:tc>
          <w:tcPr>
            <w:tcW w:w="2126" w:type="dxa"/>
            <w:shd w:val="clear" w:color="auto" w:fill="auto"/>
            <w:noWrap/>
            <w:vAlign w:val="bottom"/>
            <w:hideMark/>
          </w:tcPr>
          <w:p w14:paraId="5983034D" w14:textId="55BAEE11" w:rsidR="0065691A" w:rsidRPr="00244DB7" w:rsidRDefault="0065691A" w:rsidP="0065691A">
            <w:pPr>
              <w:ind w:left="708"/>
              <w:jc w:val="right"/>
            </w:pPr>
            <w:r>
              <w:rPr>
                <w:rFonts w:ascii="Calibri" w:hAnsi="Calibri" w:cs="Calibri"/>
                <w:color w:val="000000"/>
              </w:rPr>
              <w:t>35,74%</w:t>
            </w:r>
          </w:p>
        </w:tc>
        <w:tc>
          <w:tcPr>
            <w:tcW w:w="2410" w:type="dxa"/>
            <w:shd w:val="clear" w:color="auto" w:fill="auto"/>
            <w:noWrap/>
            <w:vAlign w:val="bottom"/>
            <w:hideMark/>
          </w:tcPr>
          <w:p w14:paraId="12227F63" w14:textId="1AE2C709" w:rsidR="0065691A" w:rsidRPr="00244DB7" w:rsidRDefault="0065691A" w:rsidP="0065691A">
            <w:pPr>
              <w:ind w:left="708"/>
              <w:jc w:val="right"/>
            </w:pPr>
            <w:r>
              <w:rPr>
                <w:rFonts w:ascii="Calibri" w:hAnsi="Calibri" w:cs="Calibri"/>
                <w:color w:val="000000"/>
              </w:rPr>
              <w:t>42,88%</w:t>
            </w:r>
          </w:p>
        </w:tc>
      </w:tr>
      <w:tr w:rsidR="0065691A" w:rsidRPr="00244DB7" w14:paraId="454239DF" w14:textId="77777777" w:rsidTr="005B2C2A">
        <w:trPr>
          <w:trHeight w:val="288"/>
        </w:trPr>
        <w:tc>
          <w:tcPr>
            <w:tcW w:w="1369" w:type="dxa"/>
            <w:noWrap/>
            <w:vAlign w:val="bottom"/>
            <w:hideMark/>
          </w:tcPr>
          <w:p w14:paraId="7F89C583" w14:textId="6BD68F03" w:rsidR="0065691A" w:rsidRPr="002A31D2" w:rsidRDefault="0065691A" w:rsidP="0065691A">
            <w:pPr>
              <w:jc w:val="center"/>
              <w:rPr>
                <w:bCs/>
              </w:rPr>
            </w:pPr>
            <w:r w:rsidRPr="002A31D2">
              <w:rPr>
                <w:rFonts w:eastAsia="Times New Roman"/>
                <w:bCs/>
                <w:color w:val="000000"/>
              </w:rPr>
              <w:t>III</w:t>
            </w:r>
          </w:p>
        </w:tc>
        <w:tc>
          <w:tcPr>
            <w:tcW w:w="2175" w:type="dxa"/>
            <w:shd w:val="clear" w:color="auto" w:fill="auto"/>
            <w:noWrap/>
            <w:vAlign w:val="bottom"/>
            <w:hideMark/>
          </w:tcPr>
          <w:p w14:paraId="636B3E08" w14:textId="082FFE9D" w:rsidR="0065691A" w:rsidRPr="00244DB7" w:rsidRDefault="0065691A" w:rsidP="0065691A">
            <w:pPr>
              <w:ind w:left="708"/>
              <w:jc w:val="right"/>
            </w:pPr>
            <w:r>
              <w:rPr>
                <w:rFonts w:ascii="Calibri" w:hAnsi="Calibri" w:cs="Calibri"/>
                <w:color w:val="000000"/>
              </w:rPr>
              <w:t>28,45%</w:t>
            </w:r>
          </w:p>
        </w:tc>
        <w:tc>
          <w:tcPr>
            <w:tcW w:w="2126" w:type="dxa"/>
            <w:shd w:val="clear" w:color="auto" w:fill="auto"/>
            <w:noWrap/>
            <w:vAlign w:val="bottom"/>
            <w:hideMark/>
          </w:tcPr>
          <w:p w14:paraId="24379419" w14:textId="350BBF6B" w:rsidR="0065691A" w:rsidRPr="00244DB7" w:rsidRDefault="0065691A" w:rsidP="0065691A">
            <w:pPr>
              <w:ind w:left="708"/>
              <w:jc w:val="right"/>
            </w:pPr>
            <w:r>
              <w:rPr>
                <w:rFonts w:ascii="Calibri" w:hAnsi="Calibri" w:cs="Calibri"/>
                <w:color w:val="000000"/>
              </w:rPr>
              <w:t>34,92%</w:t>
            </w:r>
          </w:p>
        </w:tc>
        <w:tc>
          <w:tcPr>
            <w:tcW w:w="2410" w:type="dxa"/>
            <w:shd w:val="clear" w:color="auto" w:fill="auto"/>
            <w:noWrap/>
            <w:vAlign w:val="bottom"/>
            <w:hideMark/>
          </w:tcPr>
          <w:p w14:paraId="033938BC" w14:textId="11ECA31A" w:rsidR="0065691A" w:rsidRPr="00244DB7" w:rsidRDefault="0065691A" w:rsidP="0065691A">
            <w:pPr>
              <w:ind w:left="708"/>
              <w:jc w:val="right"/>
            </w:pPr>
            <w:r>
              <w:rPr>
                <w:rFonts w:ascii="Calibri" w:hAnsi="Calibri" w:cs="Calibri"/>
                <w:color w:val="000000"/>
              </w:rPr>
              <w:t>41,79%</w:t>
            </w:r>
          </w:p>
        </w:tc>
      </w:tr>
      <w:tr w:rsidR="0065691A" w:rsidRPr="00244DB7" w14:paraId="2AE67EF1" w14:textId="77777777" w:rsidTr="005B2C2A">
        <w:trPr>
          <w:trHeight w:val="288"/>
        </w:trPr>
        <w:tc>
          <w:tcPr>
            <w:tcW w:w="1369" w:type="dxa"/>
            <w:noWrap/>
            <w:vAlign w:val="bottom"/>
            <w:hideMark/>
          </w:tcPr>
          <w:p w14:paraId="18B2F4FC" w14:textId="2E72C6E5" w:rsidR="0065691A" w:rsidRPr="002A31D2" w:rsidRDefault="0065691A" w:rsidP="0065691A">
            <w:pPr>
              <w:jc w:val="center"/>
              <w:rPr>
                <w:bCs/>
              </w:rPr>
            </w:pPr>
            <w:r w:rsidRPr="002A31D2">
              <w:rPr>
                <w:bCs/>
                <w:color w:val="000000"/>
              </w:rPr>
              <w:t>IV</w:t>
            </w:r>
          </w:p>
        </w:tc>
        <w:tc>
          <w:tcPr>
            <w:tcW w:w="2175" w:type="dxa"/>
            <w:shd w:val="clear" w:color="auto" w:fill="auto"/>
            <w:noWrap/>
            <w:vAlign w:val="bottom"/>
            <w:hideMark/>
          </w:tcPr>
          <w:p w14:paraId="246D3147" w14:textId="4C6B9113" w:rsidR="0065691A" w:rsidRPr="00244DB7" w:rsidRDefault="0065691A" w:rsidP="0065691A">
            <w:pPr>
              <w:ind w:left="708"/>
              <w:jc w:val="right"/>
            </w:pPr>
            <w:r>
              <w:rPr>
                <w:rFonts w:ascii="Calibri" w:hAnsi="Calibri" w:cs="Calibri"/>
                <w:color w:val="000000"/>
              </w:rPr>
              <w:t>27,85%</w:t>
            </w:r>
          </w:p>
        </w:tc>
        <w:tc>
          <w:tcPr>
            <w:tcW w:w="2126" w:type="dxa"/>
            <w:shd w:val="clear" w:color="auto" w:fill="auto"/>
            <w:noWrap/>
            <w:vAlign w:val="bottom"/>
            <w:hideMark/>
          </w:tcPr>
          <w:p w14:paraId="0C084072" w14:textId="6134A661" w:rsidR="0065691A" w:rsidRPr="00244DB7" w:rsidRDefault="0065691A" w:rsidP="0065691A">
            <w:pPr>
              <w:ind w:left="708"/>
              <w:jc w:val="right"/>
            </w:pPr>
            <w:r>
              <w:rPr>
                <w:rFonts w:ascii="Calibri" w:hAnsi="Calibri" w:cs="Calibri"/>
                <w:color w:val="000000"/>
              </w:rPr>
              <w:t>34,07%</w:t>
            </w:r>
          </w:p>
        </w:tc>
        <w:tc>
          <w:tcPr>
            <w:tcW w:w="2410" w:type="dxa"/>
            <w:shd w:val="clear" w:color="auto" w:fill="auto"/>
            <w:noWrap/>
            <w:vAlign w:val="bottom"/>
            <w:hideMark/>
          </w:tcPr>
          <w:p w14:paraId="339D0C1D" w14:textId="1181C7F5" w:rsidR="0065691A" w:rsidRPr="00244DB7" w:rsidRDefault="0065691A" w:rsidP="0065691A">
            <w:pPr>
              <w:ind w:left="708"/>
              <w:jc w:val="right"/>
            </w:pPr>
            <w:r>
              <w:rPr>
                <w:rFonts w:ascii="Calibri" w:hAnsi="Calibri" w:cs="Calibri"/>
                <w:color w:val="000000"/>
              </w:rPr>
              <w:t>40,68%</w:t>
            </w:r>
          </w:p>
        </w:tc>
      </w:tr>
      <w:tr w:rsidR="0065691A" w:rsidRPr="00244DB7" w14:paraId="48526D3A" w14:textId="77777777" w:rsidTr="005B2C2A">
        <w:trPr>
          <w:trHeight w:val="288"/>
        </w:trPr>
        <w:tc>
          <w:tcPr>
            <w:tcW w:w="1369" w:type="dxa"/>
            <w:noWrap/>
            <w:vAlign w:val="bottom"/>
            <w:hideMark/>
          </w:tcPr>
          <w:p w14:paraId="67A0A530" w14:textId="69B8BB42" w:rsidR="0065691A" w:rsidRPr="002A31D2" w:rsidRDefault="0065691A" w:rsidP="0065691A">
            <w:pPr>
              <w:jc w:val="center"/>
              <w:rPr>
                <w:bCs/>
              </w:rPr>
            </w:pPr>
            <w:r w:rsidRPr="002A31D2">
              <w:rPr>
                <w:bCs/>
                <w:color w:val="000000"/>
              </w:rPr>
              <w:t>V</w:t>
            </w:r>
          </w:p>
        </w:tc>
        <w:tc>
          <w:tcPr>
            <w:tcW w:w="2175" w:type="dxa"/>
            <w:shd w:val="clear" w:color="auto" w:fill="auto"/>
            <w:noWrap/>
            <w:vAlign w:val="bottom"/>
            <w:hideMark/>
          </w:tcPr>
          <w:p w14:paraId="18EE00C6" w14:textId="580C9376" w:rsidR="0065691A" w:rsidRPr="00244DB7" w:rsidRDefault="0065691A" w:rsidP="0065691A">
            <w:pPr>
              <w:ind w:left="708"/>
              <w:jc w:val="right"/>
            </w:pPr>
            <w:r>
              <w:rPr>
                <w:rFonts w:ascii="Calibri" w:hAnsi="Calibri" w:cs="Calibri"/>
                <w:color w:val="000000"/>
              </w:rPr>
              <w:t>27,22%</w:t>
            </w:r>
          </w:p>
        </w:tc>
        <w:tc>
          <w:tcPr>
            <w:tcW w:w="2126" w:type="dxa"/>
            <w:shd w:val="clear" w:color="auto" w:fill="auto"/>
            <w:noWrap/>
            <w:vAlign w:val="bottom"/>
            <w:hideMark/>
          </w:tcPr>
          <w:p w14:paraId="7DA079B4" w14:textId="14FE029E" w:rsidR="0065691A" w:rsidRPr="00244DB7" w:rsidRDefault="0065691A" w:rsidP="0065691A">
            <w:pPr>
              <w:ind w:left="708"/>
              <w:jc w:val="right"/>
            </w:pPr>
            <w:r>
              <w:rPr>
                <w:rFonts w:ascii="Calibri" w:hAnsi="Calibri" w:cs="Calibri"/>
                <w:color w:val="000000"/>
              </w:rPr>
              <w:t>33,17%</w:t>
            </w:r>
          </w:p>
        </w:tc>
        <w:tc>
          <w:tcPr>
            <w:tcW w:w="2410" w:type="dxa"/>
            <w:shd w:val="clear" w:color="auto" w:fill="auto"/>
            <w:noWrap/>
            <w:vAlign w:val="bottom"/>
            <w:hideMark/>
          </w:tcPr>
          <w:p w14:paraId="1069DD10" w14:textId="6157B4F9" w:rsidR="0065691A" w:rsidRPr="00244DB7" w:rsidRDefault="0065691A" w:rsidP="0065691A">
            <w:pPr>
              <w:ind w:left="708"/>
              <w:jc w:val="right"/>
            </w:pPr>
            <w:r>
              <w:rPr>
                <w:rFonts w:ascii="Calibri" w:hAnsi="Calibri" w:cs="Calibri"/>
                <w:color w:val="000000"/>
              </w:rPr>
              <w:t>39,49%</w:t>
            </w:r>
          </w:p>
        </w:tc>
      </w:tr>
    </w:tbl>
    <w:p w14:paraId="23A64F6F" w14:textId="7EFC0FDE" w:rsidR="000B74D5" w:rsidRPr="003314D2" w:rsidRDefault="000B74D5">
      <w:pPr>
        <w:rPr>
          <w:lang w:val="fr-FR"/>
        </w:rPr>
      </w:pPr>
      <w:r w:rsidRPr="003314D2">
        <w:rPr>
          <w:lang w:val="fr-FR"/>
        </w:rPr>
        <w:br w:type="page"/>
      </w:r>
    </w:p>
    <w:p w14:paraId="265FCB1F" w14:textId="77777777" w:rsidR="0038686A" w:rsidRPr="003314D2" w:rsidRDefault="0038686A" w:rsidP="00BA7E3E">
      <w:pPr>
        <w:spacing w:after="0"/>
        <w:jc w:val="both"/>
        <w:rPr>
          <w:lang w:val="fr-FR"/>
        </w:rPr>
      </w:pPr>
    </w:p>
    <w:p w14:paraId="0C6FA367" w14:textId="075086EC" w:rsidR="00A57A2D" w:rsidRPr="003314D2" w:rsidRDefault="00A57A2D" w:rsidP="00BA7E3E">
      <w:pPr>
        <w:pStyle w:val="Lijstalinea"/>
        <w:spacing w:after="0"/>
        <w:ind w:left="0"/>
        <w:jc w:val="both"/>
        <w:rPr>
          <w:lang w:val="fr-FR"/>
        </w:rPr>
      </w:pPr>
    </w:p>
    <w:p w14:paraId="3754BD90" w14:textId="77777777" w:rsidR="00F11703" w:rsidRPr="003314D2" w:rsidRDefault="00F11703" w:rsidP="00BA7E3E">
      <w:pPr>
        <w:pStyle w:val="Lijstalinea"/>
        <w:spacing w:after="0"/>
        <w:ind w:left="0"/>
        <w:jc w:val="both"/>
        <w:rPr>
          <w:lang w:val="fr-FR"/>
        </w:rPr>
      </w:pPr>
    </w:p>
    <w:p w14:paraId="31DC6B21" w14:textId="079288E2" w:rsidR="00A57A2D" w:rsidRPr="0076210D" w:rsidRDefault="00A57A2D" w:rsidP="00275FEB">
      <w:pPr>
        <w:pStyle w:val="Kop2"/>
        <w:numPr>
          <w:ilvl w:val="0"/>
          <w:numId w:val="40"/>
        </w:numPr>
      </w:pPr>
      <w:bookmarkStart w:id="213" w:name="_Toc95228086"/>
      <w:bookmarkStart w:id="214" w:name="_Toc107211001"/>
      <w:r w:rsidRPr="0076210D">
        <w:t xml:space="preserve">Le piège </w:t>
      </w:r>
      <w:r w:rsidR="00804122">
        <w:t>à l'emploi</w:t>
      </w:r>
      <w:r w:rsidRPr="0076210D">
        <w:t xml:space="preserve"> et </w:t>
      </w:r>
      <w:r w:rsidR="00804122">
        <w:t xml:space="preserve">le piège </w:t>
      </w:r>
      <w:bookmarkEnd w:id="213"/>
      <w:r w:rsidRPr="0076210D">
        <w:t>promotion</w:t>
      </w:r>
      <w:r w:rsidR="00804122">
        <w:t>nel</w:t>
      </w:r>
      <w:bookmarkEnd w:id="214"/>
    </w:p>
    <w:p w14:paraId="70069A1E" w14:textId="472A0F47" w:rsidR="00A57A2D" w:rsidRPr="0076210D" w:rsidRDefault="00A57A2D" w:rsidP="00BA7E3E">
      <w:pPr>
        <w:pStyle w:val="Lijstalinea"/>
        <w:spacing w:after="0"/>
        <w:ind w:left="0"/>
        <w:jc w:val="both"/>
      </w:pPr>
    </w:p>
    <w:p w14:paraId="3398FD39" w14:textId="53AD3111" w:rsidR="00022AC6" w:rsidRDefault="00022AC6">
      <w:pPr>
        <w:pStyle w:val="Lijstalinea"/>
        <w:spacing w:after="0"/>
        <w:ind w:left="0"/>
        <w:jc w:val="both"/>
      </w:pPr>
    </w:p>
    <w:p w14:paraId="36404380" w14:textId="77777777" w:rsidR="00F11703" w:rsidRPr="0076210D" w:rsidRDefault="00F11703">
      <w:pPr>
        <w:pStyle w:val="Lijstalinea"/>
        <w:spacing w:after="0"/>
        <w:ind w:left="0"/>
        <w:jc w:val="both"/>
      </w:pPr>
    </w:p>
    <w:p w14:paraId="004D08E6" w14:textId="0CEF8540" w:rsidR="00396146" w:rsidRPr="0076210D" w:rsidRDefault="00396146">
      <w:pPr>
        <w:pStyle w:val="Lijstalinea"/>
        <w:spacing w:after="0"/>
        <w:ind w:left="0"/>
        <w:jc w:val="both"/>
      </w:pPr>
      <w:r w:rsidRPr="00974EEE">
        <w:rPr>
          <w:b/>
          <w:bCs/>
        </w:rPr>
        <w:t>Proposition</w:t>
      </w:r>
      <w:r w:rsidRPr="0076210D">
        <w:t xml:space="preserve"> - Lors de l'élaboration de la structure tarifaire, une attention particulière doit être accordée au piège </w:t>
      </w:r>
      <w:r w:rsidR="00804122">
        <w:t xml:space="preserve">à l'emploi et </w:t>
      </w:r>
      <w:r w:rsidR="00202C02">
        <w:t xml:space="preserve">au </w:t>
      </w:r>
      <w:r w:rsidR="00804122">
        <w:t>piège promotionnel</w:t>
      </w:r>
      <w:r w:rsidRPr="0076210D">
        <w:t>. Les taux d'imposition marginaux excessifs au bas de l'échelle des salaires doivent être</w:t>
      </w:r>
      <w:r w:rsidR="00D41E8E">
        <w:t xml:space="preserve"> </w:t>
      </w:r>
      <w:r w:rsidR="00CD3A2C">
        <w:t>évités</w:t>
      </w:r>
      <w:r w:rsidR="00D41E8E">
        <w:t>.</w:t>
      </w:r>
    </w:p>
    <w:p w14:paraId="63BD8BCC" w14:textId="652D3B3A" w:rsidR="00396146" w:rsidRPr="0076210D" w:rsidRDefault="00396146">
      <w:pPr>
        <w:pStyle w:val="Lijstalinea"/>
        <w:spacing w:after="0"/>
        <w:ind w:left="0"/>
        <w:jc w:val="both"/>
      </w:pPr>
    </w:p>
    <w:p w14:paraId="134602C1" w14:textId="49E6197A" w:rsidR="002D413B" w:rsidRPr="0076210D" w:rsidRDefault="004D49BA">
      <w:pPr>
        <w:pStyle w:val="Lijstalinea"/>
        <w:spacing w:after="0"/>
        <w:ind w:left="0"/>
        <w:jc w:val="both"/>
        <w:rPr>
          <w:u w:val="single"/>
        </w:rPr>
      </w:pPr>
      <w:r>
        <w:rPr>
          <w:u w:val="single"/>
        </w:rPr>
        <w:t>Commentaire :</w:t>
      </w:r>
      <w:r w:rsidR="002D413B" w:rsidRPr="0076210D">
        <w:rPr>
          <w:u w:val="single"/>
        </w:rPr>
        <w:t xml:space="preserve"> </w:t>
      </w:r>
    </w:p>
    <w:p w14:paraId="328960FB" w14:textId="77777777" w:rsidR="002D413B" w:rsidRPr="0076210D" w:rsidRDefault="002D413B" w:rsidP="00BA7E3E">
      <w:pPr>
        <w:pStyle w:val="Lijstalinea"/>
        <w:spacing w:after="0"/>
        <w:ind w:left="0"/>
        <w:jc w:val="both"/>
      </w:pPr>
    </w:p>
    <w:p w14:paraId="48535587" w14:textId="5BD7AA56" w:rsidR="00A57A2D" w:rsidRPr="0076210D" w:rsidRDefault="3683CD98" w:rsidP="00BA7E3E">
      <w:pPr>
        <w:pStyle w:val="Lijstalinea"/>
        <w:spacing w:after="0"/>
        <w:ind w:left="0"/>
        <w:jc w:val="both"/>
      </w:pPr>
      <w:r w:rsidRPr="0076210D">
        <w:t>L'élargissement proposé des tranches tarifaires</w:t>
      </w:r>
      <w:r w:rsidR="00021A71">
        <w:t xml:space="preserve"> et/ou une </w:t>
      </w:r>
      <w:r w:rsidRPr="0076210D">
        <w:t xml:space="preserve">structure tarifaire adaptée, profite principalement à ceux qui bénéficient effectivement d'un revenu qui se situe déjà largement </w:t>
      </w:r>
      <w:r w:rsidR="006911F6">
        <w:t xml:space="preserve">aujourd’hui </w:t>
      </w:r>
      <w:r w:rsidRPr="0076210D">
        <w:t xml:space="preserve">dans ces tranches (plus élevées). Pour les faibles revenus, l'effet est donc plus faible. Toutefois, il est important de mettre l'accent sur ces catégories de revenus afin d'éviter le piège </w:t>
      </w:r>
      <w:r w:rsidR="005D386A">
        <w:t>à l'emploi</w:t>
      </w:r>
      <w:r w:rsidRPr="0076210D">
        <w:t xml:space="preserve"> et </w:t>
      </w:r>
      <w:r w:rsidR="00804122">
        <w:t>le piège promotionnel</w:t>
      </w:r>
      <w:r w:rsidRPr="0076210D">
        <w:t>.</w:t>
      </w:r>
    </w:p>
    <w:p w14:paraId="4004F3C9" w14:textId="77777777" w:rsidR="00A57A2D" w:rsidRPr="0076210D" w:rsidRDefault="00A57A2D" w:rsidP="00BA7E3E">
      <w:pPr>
        <w:pStyle w:val="Lijstalinea"/>
        <w:spacing w:after="0"/>
        <w:ind w:left="0"/>
        <w:jc w:val="both"/>
      </w:pPr>
    </w:p>
    <w:p w14:paraId="19093466" w14:textId="5677E9AA" w:rsidR="00A57A2D" w:rsidRPr="0076210D" w:rsidRDefault="00041047" w:rsidP="00BA7E3E">
      <w:pPr>
        <w:pStyle w:val="Lijstalinea"/>
        <w:numPr>
          <w:ilvl w:val="0"/>
          <w:numId w:val="15"/>
        </w:numPr>
        <w:spacing w:after="0"/>
        <w:jc w:val="both"/>
        <w:rPr>
          <w:b/>
          <w:bCs/>
        </w:rPr>
      </w:pPr>
      <w:r>
        <w:rPr>
          <w:b/>
        </w:rPr>
        <w:t>P</w:t>
      </w:r>
      <w:r w:rsidR="00A57A2D" w:rsidRPr="0076210D">
        <w:rPr>
          <w:b/>
        </w:rPr>
        <w:t xml:space="preserve">iège </w:t>
      </w:r>
      <w:r w:rsidR="00804122">
        <w:rPr>
          <w:b/>
        </w:rPr>
        <w:t>à l'emploi</w:t>
      </w:r>
      <w:r w:rsidR="00A57A2D" w:rsidRPr="0076210D">
        <w:rPr>
          <w:b/>
        </w:rPr>
        <w:t>.</w:t>
      </w:r>
    </w:p>
    <w:p w14:paraId="112BE062" w14:textId="77777777" w:rsidR="00A57A2D" w:rsidRPr="0076210D" w:rsidRDefault="00A57A2D" w:rsidP="00BA7E3E">
      <w:pPr>
        <w:spacing w:after="0"/>
        <w:ind w:left="709"/>
        <w:jc w:val="both"/>
      </w:pPr>
    </w:p>
    <w:p w14:paraId="5B4BD356" w14:textId="7BAE8705" w:rsidR="00A57A2D" w:rsidRPr="0076210D" w:rsidRDefault="00A57A2D" w:rsidP="00BA7E3E">
      <w:pPr>
        <w:spacing w:after="0"/>
        <w:ind w:left="709"/>
        <w:jc w:val="both"/>
      </w:pPr>
      <w:r w:rsidRPr="0076210D">
        <w:t xml:space="preserve">Afin de s'attaquer correctement au </w:t>
      </w:r>
      <w:r w:rsidRPr="0076210D">
        <w:rPr>
          <w:u w:val="single"/>
        </w:rPr>
        <w:t xml:space="preserve">piège </w:t>
      </w:r>
      <w:r w:rsidR="004E69DD">
        <w:rPr>
          <w:u w:val="single"/>
        </w:rPr>
        <w:t>à l'emploi</w:t>
      </w:r>
      <w:r w:rsidRPr="0076210D">
        <w:rPr>
          <w:u w:val="single"/>
        </w:rPr>
        <w:t>,</w:t>
      </w:r>
      <w:r w:rsidRPr="0076210D">
        <w:t xml:space="preserve"> il est important de tenir compte à la fois de la perte de prestations sociales et/ou d'autres </w:t>
      </w:r>
      <w:r w:rsidR="001505E8">
        <w:t>inte</w:t>
      </w:r>
      <w:r w:rsidR="0099323B">
        <w:t>rventions</w:t>
      </w:r>
      <w:r w:rsidR="009C61F3">
        <w:t xml:space="preserve"> </w:t>
      </w:r>
      <w:r w:rsidRPr="0076210D">
        <w:t xml:space="preserve">sociales et du régime (para)fiscal applicable à ces revenus inférieurs. Dans le cadre de la présente </w:t>
      </w:r>
      <w:r w:rsidR="0099323B">
        <w:t>mission</w:t>
      </w:r>
      <w:r w:rsidR="0099323B" w:rsidRPr="0076210D">
        <w:t xml:space="preserve"> </w:t>
      </w:r>
      <w:r w:rsidRPr="0076210D">
        <w:t xml:space="preserve">de réforme, </w:t>
      </w:r>
      <w:r w:rsidR="007804C3">
        <w:t xml:space="preserve">seul </w:t>
      </w:r>
      <w:r w:rsidRPr="0076210D">
        <w:t xml:space="preserve">le système fiscal applicable aux revenus les plus faibles est abordé. Cependant, tout comme pour l'évaluation de la </w:t>
      </w:r>
      <w:r w:rsidR="001A4EA9">
        <w:t xml:space="preserve">pression </w:t>
      </w:r>
      <w:r w:rsidRPr="0076210D">
        <w:t xml:space="preserve">fiscale effective moyenne, </w:t>
      </w:r>
      <w:r w:rsidR="009E58AC">
        <w:t>il ne peut</w:t>
      </w:r>
      <w:r w:rsidR="00655481">
        <w:t xml:space="preserve"> non plus</w:t>
      </w:r>
      <w:r w:rsidR="009E58AC">
        <w:t xml:space="preserve"> être fait abstraction du</w:t>
      </w:r>
      <w:r w:rsidRPr="0076210D">
        <w:t xml:space="preserve"> </w:t>
      </w:r>
      <w:r w:rsidR="00327185">
        <w:t>régime</w:t>
      </w:r>
      <w:r w:rsidRPr="0076210D">
        <w:t xml:space="preserve"> parafiscal. Actuellement, la mesure la plus efficace dans ce domaine est </w:t>
      </w:r>
      <w:r w:rsidR="00F57EBD">
        <w:t>le bonus à l’emploi</w:t>
      </w:r>
      <w:r w:rsidRPr="0076210D">
        <w:t xml:space="preserve"> (</w:t>
      </w:r>
      <w:r w:rsidR="00CD3A2C">
        <w:t>social et fiscal</w:t>
      </w:r>
      <w:r w:rsidRPr="0076210D">
        <w:t>).</w:t>
      </w:r>
    </w:p>
    <w:p w14:paraId="49EBF7F1" w14:textId="77777777" w:rsidR="00022AC6" w:rsidRPr="0076210D" w:rsidRDefault="00022AC6" w:rsidP="00BA7E3E">
      <w:pPr>
        <w:spacing w:after="0"/>
        <w:ind w:left="709"/>
        <w:jc w:val="both"/>
      </w:pPr>
    </w:p>
    <w:p w14:paraId="06F76BE1" w14:textId="717ECC97" w:rsidR="00A57A2D" w:rsidRPr="0076210D" w:rsidRDefault="00A57A2D" w:rsidP="00BA7E3E">
      <w:pPr>
        <w:spacing w:after="0"/>
        <w:ind w:left="709"/>
        <w:jc w:val="both"/>
      </w:pPr>
      <w:r w:rsidRPr="0076210D">
        <w:t xml:space="preserve">Le problème du piège </w:t>
      </w:r>
      <w:r w:rsidR="005D386A">
        <w:t>à l'emploi</w:t>
      </w:r>
      <w:r w:rsidRPr="0076210D">
        <w:t xml:space="preserve"> devrait s'atténuer dans la mesure où une réforme fiscale conduirait à une imposition plus faible des revenus les plus bas (par exemple, en élargissant la tranche </w:t>
      </w:r>
      <w:r w:rsidR="00EC0392">
        <w:t>t</w:t>
      </w:r>
      <w:r w:rsidR="009D6739">
        <w:t>ar</w:t>
      </w:r>
      <w:r w:rsidR="00EC0392">
        <w:t>ifaire</w:t>
      </w:r>
      <w:r w:rsidR="00EC0392" w:rsidRPr="0076210D">
        <w:t xml:space="preserve"> </w:t>
      </w:r>
      <w:r w:rsidR="00787B5B">
        <w:t>inférieure</w:t>
      </w:r>
      <w:r w:rsidRPr="0076210D">
        <w:t xml:space="preserve"> ou en abaissant </w:t>
      </w:r>
      <w:r w:rsidR="00787B5B">
        <w:t>substantiellement</w:t>
      </w:r>
      <w:r w:rsidR="00787B5B" w:rsidRPr="0076210D">
        <w:t xml:space="preserve"> </w:t>
      </w:r>
      <w:r w:rsidRPr="0076210D">
        <w:t xml:space="preserve">les taux sur les revenus les plus bas). L'impact de cette mesure sur le taux </w:t>
      </w:r>
      <w:r w:rsidR="00EC0392">
        <w:t>de participation à l'impôt</w:t>
      </w:r>
      <w:r w:rsidRPr="0076210D">
        <w:t xml:space="preserve"> devra être soigneusement étudié. D'éventuelles mesures d'accompagnement</w:t>
      </w:r>
      <w:r w:rsidR="00664B95">
        <w:t xml:space="preserve"> pourraient</w:t>
      </w:r>
      <w:r w:rsidRPr="0076210D">
        <w:t xml:space="preserve"> dev</w:t>
      </w:r>
      <w:r w:rsidR="00664B95">
        <w:t xml:space="preserve">oir </w:t>
      </w:r>
      <w:r w:rsidR="002E2BCE">
        <w:t xml:space="preserve">y </w:t>
      </w:r>
      <w:r w:rsidRPr="0076210D">
        <w:t xml:space="preserve">être </w:t>
      </w:r>
      <w:r w:rsidR="00D72F26">
        <w:t>ajoutées</w:t>
      </w:r>
      <w:r w:rsidRPr="0076210D">
        <w:t xml:space="preserve">. Cela </w:t>
      </w:r>
      <w:r w:rsidR="006E51C5">
        <w:t>peut consister</w:t>
      </w:r>
      <w:r w:rsidRPr="0076210D">
        <w:t xml:space="preserve">, par exemple, </w:t>
      </w:r>
      <w:r w:rsidR="006E51C5">
        <w:t>en</w:t>
      </w:r>
      <w:r w:rsidR="006E51C5" w:rsidRPr="0076210D">
        <w:t xml:space="preserve"> </w:t>
      </w:r>
      <w:r w:rsidRPr="0076210D">
        <w:t>un remodelage d</w:t>
      </w:r>
      <w:r w:rsidR="006E51C5">
        <w:t>u bonus à l’emploi</w:t>
      </w:r>
      <w:r w:rsidR="006E51C5" w:rsidRPr="0076210D">
        <w:t xml:space="preserve"> </w:t>
      </w:r>
      <w:r w:rsidRPr="0076210D">
        <w:t>(social</w:t>
      </w:r>
      <w:r w:rsidR="001631B6">
        <w:t xml:space="preserve"> et fiscal</w:t>
      </w:r>
      <w:r w:rsidRPr="0076210D">
        <w:t xml:space="preserve">) ou même </w:t>
      </w:r>
      <w:r w:rsidR="006E51C5">
        <w:t>en</w:t>
      </w:r>
      <w:r w:rsidR="006E51C5" w:rsidRPr="0076210D">
        <w:t xml:space="preserve"> </w:t>
      </w:r>
      <w:r w:rsidRPr="0076210D">
        <w:t xml:space="preserve">l'application de taux marginaux </w:t>
      </w:r>
      <w:r w:rsidR="00F37B69" w:rsidRPr="0076210D">
        <w:t xml:space="preserve">d'imposition </w:t>
      </w:r>
      <w:r w:rsidRPr="0076210D">
        <w:t>négatifs sur les bas revenus.</w:t>
      </w:r>
    </w:p>
    <w:p w14:paraId="5CF23DD9" w14:textId="77777777" w:rsidR="00A57A2D" w:rsidRPr="0076210D" w:rsidRDefault="00A57A2D" w:rsidP="00BA7E3E">
      <w:pPr>
        <w:spacing w:after="0"/>
        <w:ind w:left="709"/>
        <w:jc w:val="both"/>
      </w:pPr>
    </w:p>
    <w:p w14:paraId="543BA6FD" w14:textId="31DA7447" w:rsidR="00A57A2D" w:rsidRPr="0076210D" w:rsidRDefault="00A57A2D" w:rsidP="00BA7E3E">
      <w:pPr>
        <w:pStyle w:val="Lijstalinea"/>
        <w:numPr>
          <w:ilvl w:val="0"/>
          <w:numId w:val="15"/>
        </w:numPr>
        <w:spacing w:after="0"/>
        <w:jc w:val="both"/>
        <w:rPr>
          <w:b/>
          <w:bCs/>
        </w:rPr>
      </w:pPr>
      <w:r w:rsidRPr="0076210D">
        <w:rPr>
          <w:b/>
        </w:rPr>
        <w:t>Piège promotion</w:t>
      </w:r>
      <w:r w:rsidR="00041047">
        <w:rPr>
          <w:b/>
        </w:rPr>
        <w:t>nel</w:t>
      </w:r>
    </w:p>
    <w:p w14:paraId="0F822D1A" w14:textId="77777777" w:rsidR="00A57A2D" w:rsidRPr="0076210D" w:rsidRDefault="00A57A2D" w:rsidP="00BA7E3E">
      <w:pPr>
        <w:pStyle w:val="Lijstalinea"/>
        <w:spacing w:after="0"/>
        <w:jc w:val="both"/>
        <w:rPr>
          <w:b/>
          <w:bCs/>
        </w:rPr>
      </w:pPr>
    </w:p>
    <w:p w14:paraId="1008F539" w14:textId="66A407CB" w:rsidR="00A57A2D" w:rsidRPr="0076210D" w:rsidRDefault="00A57A2D" w:rsidP="00BA7E3E">
      <w:pPr>
        <w:spacing w:after="0"/>
        <w:ind w:left="709"/>
        <w:jc w:val="both"/>
      </w:pPr>
      <w:r w:rsidRPr="0076210D">
        <w:t xml:space="preserve">Afin de s'attaquer correctement au </w:t>
      </w:r>
      <w:r w:rsidRPr="0076210D">
        <w:rPr>
          <w:u w:val="single"/>
        </w:rPr>
        <w:t>piège promotion</w:t>
      </w:r>
      <w:r w:rsidR="00041047">
        <w:rPr>
          <w:u w:val="single"/>
        </w:rPr>
        <w:t>nel</w:t>
      </w:r>
      <w:r w:rsidRPr="0076210D">
        <w:t xml:space="preserve">, et donc d'encourager </w:t>
      </w:r>
      <w:r w:rsidR="000229D9" w:rsidRPr="0076210D">
        <w:t>l</w:t>
      </w:r>
      <w:r w:rsidR="000229D9">
        <w:t>e salarié</w:t>
      </w:r>
      <w:r w:rsidR="000229D9" w:rsidRPr="0076210D">
        <w:t xml:space="preserve"> </w:t>
      </w:r>
      <w:r w:rsidRPr="0076210D">
        <w:t xml:space="preserve">à devenir plus productif, il est particulièrement important de réduire (drastiquement) les contributions fiscales et parafiscales. Cette mesure s'inscrit dans le cadre de la réduction prévue de la </w:t>
      </w:r>
      <w:r w:rsidR="00250F5D">
        <w:t xml:space="preserve">pression </w:t>
      </w:r>
      <w:r w:rsidRPr="0076210D">
        <w:t xml:space="preserve">fiscale qui se traduira </w:t>
      </w:r>
      <w:r w:rsidR="00250F5D">
        <w:t>de manière générale</w:t>
      </w:r>
      <w:r w:rsidR="00250F5D" w:rsidRPr="0076210D">
        <w:t xml:space="preserve"> </w:t>
      </w:r>
      <w:r w:rsidRPr="0076210D">
        <w:t xml:space="preserve">par une diminution des taux </w:t>
      </w:r>
      <w:r w:rsidR="00F37B69" w:rsidRPr="0076210D">
        <w:t>marginaux</w:t>
      </w:r>
      <w:r w:rsidR="00F37B69" w:rsidRPr="0076210D" w:rsidDel="000056CC">
        <w:t xml:space="preserve"> </w:t>
      </w:r>
      <w:r w:rsidRPr="0076210D">
        <w:t>d'imposition.</w:t>
      </w:r>
    </w:p>
    <w:p w14:paraId="45F45923" w14:textId="77777777" w:rsidR="00345210" w:rsidRPr="0076210D" w:rsidRDefault="00345210" w:rsidP="00BA7E3E">
      <w:pPr>
        <w:spacing w:after="0"/>
        <w:ind w:left="709"/>
        <w:jc w:val="both"/>
      </w:pPr>
    </w:p>
    <w:p w14:paraId="585CB339" w14:textId="73AD6BE5" w:rsidR="002E2867" w:rsidRDefault="00A57A2D" w:rsidP="00B0408C">
      <w:pPr>
        <w:spacing w:after="0"/>
        <w:ind w:left="709"/>
        <w:jc w:val="both"/>
      </w:pPr>
      <w:r w:rsidRPr="0076210D">
        <w:t xml:space="preserve">La caractéristique de notre </w:t>
      </w:r>
      <w:r w:rsidR="00327185">
        <w:t>régime</w:t>
      </w:r>
      <w:r w:rsidRPr="0076210D">
        <w:t xml:space="preserve"> actuel est que le taux marginal d'imposition présente deux </w:t>
      </w:r>
      <w:r w:rsidR="006A2B18">
        <w:t>'</w:t>
      </w:r>
      <w:r w:rsidRPr="0076210D">
        <w:t>pics</w:t>
      </w:r>
      <w:r w:rsidR="006A2B18">
        <w:t>'</w:t>
      </w:r>
      <w:r w:rsidRPr="0076210D">
        <w:t>. L</w:t>
      </w:r>
      <w:r w:rsidR="00A53DCD">
        <w:t xml:space="preserve">'un est </w:t>
      </w:r>
      <w:r w:rsidRPr="0076210D">
        <w:t>d</w:t>
      </w:r>
      <w:r w:rsidR="001B1FEE">
        <w:t xml:space="preserve">û </w:t>
      </w:r>
      <w:r w:rsidRPr="0076210D">
        <w:t xml:space="preserve">à la suppression progressive </w:t>
      </w:r>
      <w:r w:rsidR="00005AC1" w:rsidRPr="0076210D">
        <w:t>d</w:t>
      </w:r>
      <w:r w:rsidR="00005AC1">
        <w:t>u bonus à l’emploi</w:t>
      </w:r>
      <w:r w:rsidR="00005AC1" w:rsidRPr="0076210D">
        <w:t xml:space="preserve"> </w:t>
      </w:r>
      <w:r w:rsidRPr="0076210D">
        <w:t xml:space="preserve">et constitue donc le revers de la médaille de la réduction des taux de participation </w:t>
      </w:r>
      <w:r w:rsidR="001B1D87">
        <w:t xml:space="preserve">à l'impôt </w:t>
      </w:r>
      <w:r w:rsidRPr="0076210D">
        <w:t>au bas de l'échelle des salaires. Le deuxième pic correspond au seuil de départ de la co</w:t>
      </w:r>
      <w:r w:rsidR="00777EF1">
        <w:t>tisation</w:t>
      </w:r>
      <w:r w:rsidRPr="0076210D">
        <w:t xml:space="preserve"> spéciale de sécurité sociale. </w:t>
      </w:r>
    </w:p>
    <w:p w14:paraId="5F112753" w14:textId="77777777" w:rsidR="00D61368" w:rsidRDefault="00D61368" w:rsidP="00B0408C">
      <w:pPr>
        <w:spacing w:after="0"/>
        <w:ind w:left="709"/>
        <w:jc w:val="both"/>
      </w:pPr>
    </w:p>
    <w:p w14:paraId="2B959131" w14:textId="3EE9050E" w:rsidR="00DD4C53" w:rsidRDefault="00D61368" w:rsidP="00B0408C">
      <w:pPr>
        <w:spacing w:after="0"/>
        <w:ind w:left="709"/>
        <w:jc w:val="both"/>
      </w:pPr>
      <w:r>
        <w:rPr>
          <w:noProof/>
        </w:rPr>
        <w:drawing>
          <wp:inline distT="0" distB="0" distL="0" distR="0" wp14:anchorId="0C73CB0C" wp14:editId="12E78159">
            <wp:extent cx="5671185" cy="5638165"/>
            <wp:effectExtent l="0" t="0" r="5715" b="635"/>
            <wp:docPr id="3" name="Grafiek 3">
              <a:extLst xmlns:a="http://schemas.openxmlformats.org/drawingml/2006/main">
                <a:ext uri="{FF2B5EF4-FFF2-40B4-BE49-F238E27FC236}">
                  <a16:creationId xmlns:a16="http://schemas.microsoft.com/office/drawing/2014/main" id="{92FD5126-03EA-422B-B030-F247B4F33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047123" w14:textId="4D3F781C" w:rsidR="007D7AA3" w:rsidRDefault="007D7AA3" w:rsidP="00BA7E3E">
      <w:pPr>
        <w:spacing w:after="0"/>
        <w:ind w:left="709"/>
        <w:jc w:val="both"/>
      </w:pPr>
    </w:p>
    <w:p w14:paraId="4FB29BE7" w14:textId="77777777" w:rsidR="007D7AA3" w:rsidRPr="0076210D" w:rsidRDefault="007D7AA3" w:rsidP="00B73043">
      <w:pPr>
        <w:spacing w:after="0"/>
        <w:jc w:val="both"/>
      </w:pPr>
    </w:p>
    <w:p w14:paraId="16A3EE5D" w14:textId="3679455B" w:rsidR="00A57A2D" w:rsidRPr="0076210D" w:rsidRDefault="00A57A2D" w:rsidP="00BA7E3E">
      <w:pPr>
        <w:spacing w:after="0"/>
        <w:ind w:left="709"/>
        <w:jc w:val="both"/>
      </w:pPr>
      <w:r w:rsidRPr="0076210D">
        <w:t xml:space="preserve">Le premier pic est difficile à éviter (si </w:t>
      </w:r>
      <w:r w:rsidR="00110882">
        <w:t>le bonus à l’emploi</w:t>
      </w:r>
      <w:r w:rsidR="00110882" w:rsidRPr="0076210D">
        <w:t xml:space="preserve"> </w:t>
      </w:r>
      <w:r w:rsidRPr="0076210D">
        <w:t xml:space="preserve">est maintenu). La question se pose de savoir si cela est </w:t>
      </w:r>
      <w:r w:rsidR="00006F76">
        <w:t xml:space="preserve">absolument </w:t>
      </w:r>
      <w:r w:rsidRPr="0076210D">
        <w:t xml:space="preserve">nécessaire, du moins </w:t>
      </w:r>
      <w:r w:rsidR="001B1A64" w:rsidRPr="00974EEE">
        <w:t>dans la mesure où la hauteur du pic chute drastiquement</w:t>
      </w:r>
      <w:r w:rsidRPr="0076210D">
        <w:t xml:space="preserve">. La </w:t>
      </w:r>
      <w:r w:rsidR="006A2B18">
        <w:t>'</w:t>
      </w:r>
      <w:r w:rsidRPr="0076210D">
        <w:t>pente</w:t>
      </w:r>
      <w:r w:rsidR="006A2B18">
        <w:t>'</w:t>
      </w:r>
      <w:r w:rsidRPr="0076210D">
        <w:t xml:space="preserve"> peut être atténuée par un </w:t>
      </w:r>
      <w:r w:rsidR="006D702F">
        <w:t>déphasage</w:t>
      </w:r>
      <w:r w:rsidRPr="0076210D">
        <w:t xml:space="preserve"> progressi</w:t>
      </w:r>
      <w:r w:rsidR="009F71AA">
        <w:t>ve</w:t>
      </w:r>
      <w:r w:rsidRPr="0076210D">
        <w:t>.</w:t>
      </w:r>
    </w:p>
    <w:p w14:paraId="7F85EACF" w14:textId="77777777" w:rsidR="002E2867" w:rsidRPr="0076210D" w:rsidRDefault="002E2867" w:rsidP="00BA7E3E">
      <w:pPr>
        <w:spacing w:after="0"/>
        <w:ind w:left="709"/>
        <w:jc w:val="both"/>
      </w:pPr>
    </w:p>
    <w:p w14:paraId="686F6F16" w14:textId="7A518489" w:rsidR="004B590A" w:rsidRDefault="00A57A2D" w:rsidP="00B0408C">
      <w:pPr>
        <w:spacing w:after="0"/>
        <w:ind w:left="709"/>
        <w:jc w:val="both"/>
      </w:pPr>
      <w:r w:rsidRPr="0076210D">
        <w:t xml:space="preserve">Le deuxième pic, causé par la CSSS, est dû à une anomalie du </w:t>
      </w:r>
      <w:r w:rsidR="00327185">
        <w:t>régime</w:t>
      </w:r>
      <w:r w:rsidRPr="0076210D">
        <w:t xml:space="preserve">, dans la mesure où cette </w:t>
      </w:r>
      <w:r w:rsidR="00853D93" w:rsidRPr="0076210D">
        <w:t>co</w:t>
      </w:r>
      <w:r w:rsidR="00853D93">
        <w:t>tisation</w:t>
      </w:r>
      <w:r w:rsidR="00853D93" w:rsidRPr="0076210D">
        <w:t xml:space="preserve"> spéciale est déjà due par les personnes à faibles revenus (ce qui est le résultat de la non-indexation des seuils de co</w:t>
      </w:r>
      <w:r w:rsidR="00853D93">
        <w:t>tisation</w:t>
      </w:r>
      <w:r w:rsidR="00853D93" w:rsidRPr="0076210D">
        <w:t>). Ce</w:t>
      </w:r>
      <w:r w:rsidR="00853D93">
        <w:t>ci</w:t>
      </w:r>
      <w:r w:rsidR="00853D93" w:rsidRPr="0076210D">
        <w:t>, ainsi que le fait que cette co</w:t>
      </w:r>
      <w:r w:rsidR="00853D93">
        <w:t>tisation</w:t>
      </w:r>
      <w:r w:rsidR="00853D93" w:rsidRPr="0076210D">
        <w:t xml:space="preserve"> n'est nullement neutre par rapport aux formes de cohabitation, conduit à la </w:t>
      </w:r>
      <w:r w:rsidR="00853D93">
        <w:t>ferme recommandation de faire disparaître cette</w:t>
      </w:r>
      <w:r w:rsidR="00853D93" w:rsidRPr="0076210D">
        <w:t xml:space="preserve"> co</w:t>
      </w:r>
      <w:r w:rsidR="00853D93">
        <w:t>tisation</w:t>
      </w:r>
      <w:r w:rsidR="00853D93" w:rsidRPr="0076210D">
        <w:t xml:space="preserve">. Cette recommandation </w:t>
      </w:r>
      <w:r w:rsidR="00853D93">
        <w:t xml:space="preserve">correspond </w:t>
      </w:r>
      <w:r w:rsidR="00853D93" w:rsidRPr="0076210D">
        <w:t>à l'avis du CSF (202</w:t>
      </w:r>
      <w:r w:rsidR="00ED400C">
        <w:t>0</w:t>
      </w:r>
      <w:r w:rsidR="00853D93" w:rsidRPr="0076210D">
        <w:t xml:space="preserve">), ainsi qu'à la décision déjà prise par le </w:t>
      </w:r>
      <w:r w:rsidR="00853D93">
        <w:t>G</w:t>
      </w:r>
      <w:r w:rsidR="00853D93" w:rsidRPr="0076210D">
        <w:t>ouvernement de mettre en œuvre un</w:t>
      </w:r>
      <w:r w:rsidR="00853D93">
        <w:t xml:space="preserve"> tax shift</w:t>
      </w:r>
      <w:r w:rsidR="00853D93" w:rsidRPr="0076210D">
        <w:t xml:space="preserve"> </w:t>
      </w:r>
      <w:r w:rsidR="00853D93">
        <w:t>grâce auquel</w:t>
      </w:r>
      <w:r w:rsidR="00853D93" w:rsidRPr="0076210D">
        <w:t xml:space="preserve"> 200 millions d'euros </w:t>
      </w:r>
      <w:r w:rsidR="001631B6">
        <w:t>sont</w:t>
      </w:r>
      <w:r w:rsidR="001631B6" w:rsidRPr="0076210D">
        <w:t xml:space="preserve"> </w:t>
      </w:r>
      <w:r w:rsidR="00853D93" w:rsidRPr="0076210D">
        <w:t>utilisés pour réduire la CSSS (</w:t>
      </w:r>
      <w:r w:rsidR="00853D93">
        <w:t>ainsi que</w:t>
      </w:r>
      <w:r w:rsidR="00853D93" w:rsidRPr="0076210D">
        <w:t xml:space="preserve"> le</w:t>
      </w:r>
      <w:r w:rsidR="00853D93">
        <w:t xml:space="preserve"> supplément de</w:t>
      </w:r>
      <w:r w:rsidR="00853D93" w:rsidRPr="0076210D">
        <w:t xml:space="preserve"> </w:t>
      </w:r>
      <w:r w:rsidR="00853D93" w:rsidRPr="00461C1E">
        <w:t>cotisations sociales des indépendants</w:t>
      </w:r>
      <w:r w:rsidR="00853D93" w:rsidRPr="00853D93">
        <w:t>).</w:t>
      </w:r>
      <w:r w:rsidR="004B590A">
        <w:br w:type="page"/>
      </w:r>
    </w:p>
    <w:p w14:paraId="11FD5F93" w14:textId="77777777" w:rsidR="00A57A2D" w:rsidRPr="0076210D" w:rsidRDefault="00A57A2D" w:rsidP="00BA7E3E">
      <w:pPr>
        <w:pStyle w:val="Lijstalinea"/>
        <w:spacing w:after="0"/>
        <w:ind w:left="0"/>
        <w:jc w:val="both"/>
      </w:pPr>
    </w:p>
    <w:p w14:paraId="16059262" w14:textId="77777777" w:rsidR="00A57A2D" w:rsidRPr="0076210D" w:rsidRDefault="00A57A2D" w:rsidP="00BA7E3E">
      <w:pPr>
        <w:pStyle w:val="Lijstalinea"/>
        <w:spacing w:after="0"/>
        <w:ind w:left="0"/>
        <w:jc w:val="both"/>
      </w:pPr>
    </w:p>
    <w:p w14:paraId="6ECD88F3" w14:textId="7EF808D0" w:rsidR="00A57A2D" w:rsidRPr="0076210D" w:rsidRDefault="00463700" w:rsidP="00275FEB">
      <w:pPr>
        <w:pStyle w:val="Kop2"/>
        <w:numPr>
          <w:ilvl w:val="0"/>
          <w:numId w:val="40"/>
        </w:numPr>
      </w:pPr>
      <w:bookmarkStart w:id="215" w:name="_Toc95228087"/>
      <w:bookmarkStart w:id="216" w:name="_Toc107211002"/>
      <w:r w:rsidRPr="0076210D">
        <w:t>Rétablissement de la neutralité</w:t>
      </w:r>
      <w:bookmarkEnd w:id="215"/>
      <w:bookmarkEnd w:id="216"/>
    </w:p>
    <w:p w14:paraId="5E0BB9D4" w14:textId="77777777" w:rsidR="00A57A2D" w:rsidRPr="0076210D" w:rsidRDefault="00A57A2D" w:rsidP="00BA7E3E">
      <w:pPr>
        <w:pStyle w:val="Lijstalinea"/>
        <w:spacing w:after="0"/>
        <w:ind w:left="0"/>
        <w:jc w:val="both"/>
      </w:pPr>
    </w:p>
    <w:p w14:paraId="02E4D50F" w14:textId="3B7B44E3" w:rsidR="00A57A2D" w:rsidRPr="0076210D" w:rsidRDefault="00A57A2D">
      <w:pPr>
        <w:pStyle w:val="Lijstalinea"/>
        <w:spacing w:after="0"/>
        <w:ind w:left="0"/>
        <w:jc w:val="both"/>
      </w:pPr>
    </w:p>
    <w:p w14:paraId="7A13C440" w14:textId="3BC04E10" w:rsidR="00B06133" w:rsidRPr="0076210D" w:rsidRDefault="004B7B98">
      <w:pPr>
        <w:pStyle w:val="Lijstalinea"/>
        <w:spacing w:after="0"/>
        <w:ind w:left="0"/>
        <w:jc w:val="both"/>
      </w:pPr>
      <w:r w:rsidRPr="0076210D">
        <w:rPr>
          <w:b/>
        </w:rPr>
        <w:t>Proposition</w:t>
      </w:r>
      <w:r w:rsidRPr="0076210D">
        <w:t xml:space="preserve"> - Un effort maximal sera fait pour rétablir la neutralité </w:t>
      </w:r>
      <w:r w:rsidR="00E4252F">
        <w:t>en</w:t>
      </w:r>
      <w:r w:rsidR="00E4252F" w:rsidRPr="0076210D">
        <w:t xml:space="preserve"> :</w:t>
      </w:r>
    </w:p>
    <w:p w14:paraId="030E8B1D" w14:textId="69C3EA74" w:rsidR="004B7B98" w:rsidRPr="0076210D" w:rsidRDefault="00EF5ECA" w:rsidP="00EF5ECA">
      <w:pPr>
        <w:pStyle w:val="Lijstalinea"/>
        <w:numPr>
          <w:ilvl w:val="0"/>
          <w:numId w:val="92"/>
        </w:numPr>
        <w:spacing w:after="0"/>
        <w:jc w:val="both"/>
      </w:pPr>
      <w:r w:rsidRPr="0076210D">
        <w:t xml:space="preserve">supprimant la distinction entre </w:t>
      </w:r>
      <w:r w:rsidR="006A2B18">
        <w:t>'</w:t>
      </w:r>
      <w:r w:rsidRPr="0076210D">
        <w:t>bénéfice</w:t>
      </w:r>
      <w:r w:rsidR="00F85AEA">
        <w:t>s</w:t>
      </w:r>
      <w:r w:rsidR="006A2B18">
        <w:t>'</w:t>
      </w:r>
      <w:r w:rsidRPr="0076210D">
        <w:t xml:space="preserve"> et </w:t>
      </w:r>
      <w:r w:rsidR="006A2B18">
        <w:t>'</w:t>
      </w:r>
      <w:r w:rsidR="00F55497">
        <w:t>profi</w:t>
      </w:r>
      <w:r w:rsidR="00F85AEA">
        <w:t>ts</w:t>
      </w:r>
      <w:r w:rsidR="006A2B18">
        <w:t>'</w:t>
      </w:r>
      <w:r w:rsidR="00BC613D">
        <w:t xml:space="preserve"> </w:t>
      </w:r>
      <w:r w:rsidRPr="0076210D">
        <w:t>;</w:t>
      </w:r>
    </w:p>
    <w:p w14:paraId="135C51E2" w14:textId="1F1AFF08" w:rsidR="00EF5ECA" w:rsidRPr="0076210D" w:rsidRDefault="00EF5ECA" w:rsidP="00EF5ECA">
      <w:pPr>
        <w:pStyle w:val="Lijstalinea"/>
        <w:numPr>
          <w:ilvl w:val="0"/>
          <w:numId w:val="92"/>
        </w:numPr>
        <w:spacing w:after="0"/>
        <w:jc w:val="both"/>
      </w:pPr>
      <w:r w:rsidRPr="0076210D">
        <w:t>imposant en principe de la même manière toutes les formes de revenus d'activité, indépendamment du mode de rémunération ou du statut sous lequel la rémunération est obtenue ;</w:t>
      </w:r>
    </w:p>
    <w:p w14:paraId="1AD10A4F" w14:textId="19E479F9" w:rsidR="004F3D95" w:rsidRPr="0076210D" w:rsidRDefault="004F3D95" w:rsidP="00BA7E3E">
      <w:pPr>
        <w:pStyle w:val="Lijstalinea"/>
        <w:numPr>
          <w:ilvl w:val="0"/>
          <w:numId w:val="92"/>
        </w:numPr>
        <w:spacing w:after="0"/>
        <w:jc w:val="both"/>
      </w:pPr>
      <w:r w:rsidRPr="0076210D">
        <w:t xml:space="preserve">harmonisant autant que possible les </w:t>
      </w:r>
      <w:r w:rsidR="00DA5F00">
        <w:t xml:space="preserve">notions </w:t>
      </w:r>
      <w:r w:rsidRPr="0076210D">
        <w:t>salaria</w:t>
      </w:r>
      <w:r w:rsidR="00DA5F00">
        <w:t>les</w:t>
      </w:r>
      <w:r w:rsidRPr="0076210D">
        <w:t xml:space="preserve"> dans la législation sur la sécurité sociale et la fiscalité.</w:t>
      </w:r>
    </w:p>
    <w:p w14:paraId="6289DE08" w14:textId="23884602" w:rsidR="004B7B98" w:rsidRPr="0076210D" w:rsidRDefault="004B7B98">
      <w:pPr>
        <w:pStyle w:val="Lijstalinea"/>
        <w:spacing w:after="0"/>
        <w:ind w:left="0"/>
        <w:jc w:val="both"/>
      </w:pPr>
    </w:p>
    <w:p w14:paraId="3DF26FC7" w14:textId="4A9D7E22" w:rsidR="004B7B98" w:rsidRPr="0076210D" w:rsidRDefault="004D49BA">
      <w:pPr>
        <w:pStyle w:val="Lijstalinea"/>
        <w:spacing w:after="0"/>
        <w:ind w:left="0"/>
        <w:jc w:val="both"/>
        <w:rPr>
          <w:u w:val="single"/>
        </w:rPr>
      </w:pPr>
      <w:r>
        <w:rPr>
          <w:u w:val="single"/>
        </w:rPr>
        <w:t>Commentaire :</w:t>
      </w:r>
    </w:p>
    <w:p w14:paraId="3820AB20" w14:textId="77777777" w:rsidR="004B7B98" w:rsidRPr="0076210D" w:rsidRDefault="004B7B98" w:rsidP="00BA7E3E">
      <w:pPr>
        <w:pStyle w:val="Lijstalinea"/>
        <w:spacing w:after="0"/>
        <w:ind w:left="0"/>
        <w:jc w:val="both"/>
      </w:pPr>
    </w:p>
    <w:p w14:paraId="288817FB" w14:textId="48637BED" w:rsidR="004913AC" w:rsidRPr="0076210D" w:rsidRDefault="00A57A2D" w:rsidP="00BA7E3E">
      <w:pPr>
        <w:pStyle w:val="Lijstalinea"/>
        <w:spacing w:after="0"/>
        <w:ind w:left="0"/>
        <w:jc w:val="both"/>
      </w:pPr>
      <w:r w:rsidRPr="0076210D">
        <w:t xml:space="preserve">L'objectif devrait être d'éviter </w:t>
      </w:r>
      <w:r w:rsidR="007737D9">
        <w:t xml:space="preserve">la </w:t>
      </w:r>
      <w:r w:rsidRPr="0076210D">
        <w:t>(</w:t>
      </w:r>
      <w:r w:rsidR="00E4252F">
        <w:t>poursuite</w:t>
      </w:r>
      <w:r w:rsidR="00BB70BC">
        <w:t xml:space="preserve"> d'une</w:t>
      </w:r>
      <w:r w:rsidRPr="0076210D">
        <w:t xml:space="preserve">) prolifération de </w:t>
      </w:r>
      <w:r w:rsidR="007D3E4A">
        <w:t>régimes</w:t>
      </w:r>
      <w:r w:rsidR="007D3E4A" w:rsidRPr="0076210D">
        <w:t xml:space="preserve"> </w:t>
      </w:r>
      <w:r w:rsidRPr="0076210D">
        <w:t>spécifiques, afin de respecter le principe de neutralité. Un tel exercice peut également conduire à une simplification majeure.</w:t>
      </w:r>
    </w:p>
    <w:p w14:paraId="52518C92" w14:textId="77777777" w:rsidR="004913AC" w:rsidRPr="0076210D" w:rsidRDefault="004913AC" w:rsidP="00BA7E3E">
      <w:pPr>
        <w:pStyle w:val="Lijstalinea"/>
        <w:spacing w:after="0"/>
        <w:ind w:left="0"/>
        <w:jc w:val="both"/>
      </w:pPr>
    </w:p>
    <w:p w14:paraId="406E9120" w14:textId="6D28012C" w:rsidR="00A57A2D" w:rsidRPr="0076210D" w:rsidRDefault="00A57A2D" w:rsidP="00BA7E3E">
      <w:pPr>
        <w:pStyle w:val="Lijstalinea"/>
        <w:spacing w:after="0"/>
        <w:ind w:left="0"/>
        <w:jc w:val="both"/>
      </w:pPr>
      <w:r w:rsidRPr="0076210D">
        <w:t xml:space="preserve">Certains de ces </w:t>
      </w:r>
      <w:r w:rsidR="00FE3DDF">
        <w:t>régimes</w:t>
      </w:r>
      <w:r w:rsidR="00FE3DDF" w:rsidRPr="0076210D">
        <w:t xml:space="preserve"> </w:t>
      </w:r>
      <w:r w:rsidRPr="0076210D">
        <w:t>spécifiques ont une explication plutôt historique (par ex., la distinction entre bénéfice</w:t>
      </w:r>
      <w:r w:rsidR="00F760B8">
        <w:t>s</w:t>
      </w:r>
      <w:r w:rsidRPr="0076210D">
        <w:t xml:space="preserve"> et </w:t>
      </w:r>
      <w:r w:rsidR="00F760B8">
        <w:t>profits</w:t>
      </w:r>
      <w:r w:rsidRPr="0076210D">
        <w:t xml:space="preserve">). D'autres sont souvent le résultat de </w:t>
      </w:r>
      <w:r w:rsidR="00F760B8">
        <w:t>régimes</w:t>
      </w:r>
      <w:r w:rsidRPr="0076210D">
        <w:t xml:space="preserve"> ad hoc créés dans le but d'atténuer les coûts </w:t>
      </w:r>
      <w:r w:rsidR="008633B0">
        <w:t>salariaux</w:t>
      </w:r>
      <w:r w:rsidRPr="0076210D">
        <w:t xml:space="preserve"> ou de tenir compte de la spécificité (p</w:t>
      </w:r>
      <w:r w:rsidR="00AE75DC">
        <w:t>rétendue ou non</w:t>
      </w:r>
      <w:r w:rsidRPr="0076210D">
        <w:t>) de certaines professions.</w:t>
      </w:r>
    </w:p>
    <w:p w14:paraId="6CC24FB0" w14:textId="77777777" w:rsidR="00A57A2D" w:rsidRPr="0076210D" w:rsidRDefault="00A57A2D" w:rsidP="00BA7E3E">
      <w:pPr>
        <w:pStyle w:val="Lijstalinea"/>
        <w:spacing w:after="0"/>
        <w:ind w:left="0"/>
        <w:jc w:val="both"/>
      </w:pPr>
    </w:p>
    <w:p w14:paraId="757815AF" w14:textId="62C607E1" w:rsidR="00A57A2D" w:rsidRPr="0076210D" w:rsidRDefault="00A57A2D" w:rsidP="00BA7E3E">
      <w:pPr>
        <w:pStyle w:val="Lijstalinea"/>
        <w:spacing w:after="0"/>
        <w:ind w:left="0"/>
        <w:jc w:val="both"/>
      </w:pPr>
      <w:r w:rsidRPr="0076210D">
        <w:t xml:space="preserve">Dans un </w:t>
      </w:r>
      <w:r w:rsidR="00327185">
        <w:t>régime</w:t>
      </w:r>
      <w:r w:rsidRPr="0076210D">
        <w:t xml:space="preserve"> modernisé, </w:t>
      </w:r>
      <w:r w:rsidR="00D64987">
        <w:t>mettant</w:t>
      </w:r>
      <w:r w:rsidR="00D64987" w:rsidRPr="0076210D">
        <w:t xml:space="preserve"> </w:t>
      </w:r>
      <w:r w:rsidRPr="0076210D">
        <w:t>l'accent sur une réduction substantielle de</w:t>
      </w:r>
      <w:r w:rsidR="00D64987">
        <w:t>s</w:t>
      </w:r>
      <w:r w:rsidRPr="0076210D">
        <w:t xml:space="preserve"> charge</w:t>
      </w:r>
      <w:r w:rsidR="00D64987">
        <w:t>s</w:t>
      </w:r>
      <w:r w:rsidRPr="0076210D">
        <w:t xml:space="preserve"> </w:t>
      </w:r>
      <w:r w:rsidR="00BD7EC4">
        <w:t>sur le</w:t>
      </w:r>
      <w:r w:rsidRPr="0076210D">
        <w:t xml:space="preserve"> travail, de telles distinctions n'ont de toute façon</w:t>
      </w:r>
      <w:r w:rsidR="0033196E">
        <w:t xml:space="preserve"> </w:t>
      </w:r>
      <w:r w:rsidR="0033196E" w:rsidRPr="0076210D">
        <w:t xml:space="preserve">(au moins </w:t>
      </w:r>
      <w:r w:rsidR="003809EF">
        <w:t>relative</w:t>
      </w:r>
      <w:r w:rsidR="0033196E" w:rsidRPr="0076210D">
        <w:t>ment)</w:t>
      </w:r>
      <w:r w:rsidRPr="0076210D">
        <w:t xml:space="preserve"> plus de raison d'être. L'élimination de tous les différents régimes peut également permettre de financer en partie la réduction tarifaire préconisée.</w:t>
      </w:r>
    </w:p>
    <w:p w14:paraId="1AE4D96E" w14:textId="77777777" w:rsidR="00A57A2D" w:rsidRPr="0076210D" w:rsidRDefault="00A57A2D" w:rsidP="00BA7E3E">
      <w:pPr>
        <w:pStyle w:val="Lijstalinea"/>
        <w:spacing w:after="0"/>
        <w:ind w:left="0"/>
        <w:jc w:val="both"/>
      </w:pPr>
    </w:p>
    <w:p w14:paraId="521B2962" w14:textId="24E5F348" w:rsidR="00990E70" w:rsidRPr="0076210D" w:rsidRDefault="00A57A2D" w:rsidP="00BA7E3E">
      <w:pPr>
        <w:pStyle w:val="Lijstalinea"/>
        <w:spacing w:after="0"/>
        <w:ind w:left="0"/>
        <w:jc w:val="both"/>
      </w:pPr>
      <w:r w:rsidRPr="0076210D">
        <w:t>C'est dans cet</w:t>
      </w:r>
      <w:r w:rsidR="00AE31B6">
        <w:t xml:space="preserve"> objectif</w:t>
      </w:r>
      <w:r w:rsidRPr="0076210D">
        <w:t xml:space="preserve"> qu'un certain nombre de propositions (dont la liste n'est pas exhaustive) sont formulées. Pour mémoire, il convient de rappeler que l'application cohérente des propositions formulées ici n'empêche pas en soi le maintien de</w:t>
      </w:r>
      <w:r w:rsidR="00217AAB">
        <w:t xml:space="preserve"> régimes</w:t>
      </w:r>
      <w:r w:rsidRPr="0076210D">
        <w:t xml:space="preserve"> spécifiques (sous une forme modifiée ou non et compte tenu des engagements énoncés dans l'Accord de gouvernement). La condition, toutefois, est que ces </w:t>
      </w:r>
      <w:r w:rsidR="00AA64D2">
        <w:t>régimes</w:t>
      </w:r>
      <w:r w:rsidRPr="0076210D">
        <w:t xml:space="preserve"> (i) doivent être justifiés de manière particulière, (ii) doivent être ciblés, </w:t>
      </w:r>
      <w:r w:rsidR="00C40E07">
        <w:t>directs</w:t>
      </w:r>
      <w:r w:rsidR="00C40E07" w:rsidRPr="0076210D">
        <w:t xml:space="preserve"> </w:t>
      </w:r>
      <w:r w:rsidRPr="0076210D">
        <w:t>et spécifiques, et (iii) doivent pouvoir être réévalués de manière récurrente</w:t>
      </w:r>
      <w:r w:rsidR="00C11ED1">
        <w:t xml:space="preserve"> (cf. </w:t>
      </w:r>
      <w:r w:rsidR="00766D62">
        <w:t xml:space="preserve">élément </w:t>
      </w:r>
      <w:r w:rsidR="004E142D">
        <w:t>de base</w:t>
      </w:r>
      <w:r w:rsidR="00C11ED1">
        <w:t xml:space="preserve"> 10)</w:t>
      </w:r>
      <w:r w:rsidRPr="0076210D">
        <w:t>. C'est dans cette optique que certaines formes de rémunération très discutées sont soumises à une évaluation préliminaire ci-dessous, à titre d'illustration.</w:t>
      </w:r>
    </w:p>
    <w:p w14:paraId="28488D58" w14:textId="77777777" w:rsidR="00440BE1" w:rsidRPr="0076210D" w:rsidRDefault="00440BE1" w:rsidP="00BA7E3E">
      <w:pPr>
        <w:pStyle w:val="Lijstalinea"/>
        <w:spacing w:after="0"/>
        <w:ind w:left="0"/>
        <w:jc w:val="both"/>
      </w:pPr>
    </w:p>
    <w:p w14:paraId="007EBFBB" w14:textId="46DD17FE" w:rsidR="00A57A2D" w:rsidRPr="0076210D" w:rsidRDefault="00A57A2D" w:rsidP="00BA7E3E">
      <w:pPr>
        <w:pStyle w:val="Lijstalinea"/>
        <w:numPr>
          <w:ilvl w:val="0"/>
          <w:numId w:val="15"/>
        </w:numPr>
        <w:spacing w:after="0"/>
        <w:jc w:val="both"/>
        <w:rPr>
          <w:b/>
          <w:bCs/>
        </w:rPr>
      </w:pPr>
      <w:r w:rsidRPr="0076210D">
        <w:rPr>
          <w:b/>
        </w:rPr>
        <w:t xml:space="preserve">Désormais (et abstraction faite des revenus de remplacement), on ne distingue plus que deux catégories de </w:t>
      </w:r>
      <w:r w:rsidR="006A2B18">
        <w:rPr>
          <w:b/>
        </w:rPr>
        <w:t>'</w:t>
      </w:r>
      <w:r w:rsidRPr="0076210D">
        <w:rPr>
          <w:b/>
        </w:rPr>
        <w:t>revenus d'activité</w:t>
      </w:r>
      <w:r w:rsidR="006A2B18">
        <w:rPr>
          <w:b/>
        </w:rPr>
        <w:t>'</w:t>
      </w:r>
      <w:r w:rsidRPr="0076210D">
        <w:rPr>
          <w:b/>
        </w:rPr>
        <w:t xml:space="preserve">, à savoir le </w:t>
      </w:r>
      <w:r w:rsidR="006A2B18">
        <w:rPr>
          <w:b/>
        </w:rPr>
        <w:t>'</w:t>
      </w:r>
      <w:r w:rsidRPr="0076210D">
        <w:rPr>
          <w:b/>
        </w:rPr>
        <w:t>bénéfice</w:t>
      </w:r>
      <w:r w:rsidR="006A2B18">
        <w:rPr>
          <w:b/>
        </w:rPr>
        <w:t>'</w:t>
      </w:r>
      <w:r w:rsidRPr="0076210D">
        <w:rPr>
          <w:b/>
        </w:rPr>
        <w:t xml:space="preserve"> (revenu obtenu </w:t>
      </w:r>
      <w:r w:rsidR="00EF5620">
        <w:rPr>
          <w:b/>
        </w:rPr>
        <w:t xml:space="preserve">sur une base </w:t>
      </w:r>
      <w:r w:rsidRPr="0076210D">
        <w:rPr>
          <w:b/>
        </w:rPr>
        <w:t>indépendant</w:t>
      </w:r>
      <w:r w:rsidR="00EF5620">
        <w:rPr>
          <w:b/>
        </w:rPr>
        <w:t>e</w:t>
      </w:r>
      <w:r w:rsidRPr="0076210D">
        <w:rPr>
          <w:b/>
        </w:rPr>
        <w:t>) et l</w:t>
      </w:r>
      <w:r w:rsidR="0072503E">
        <w:rPr>
          <w:b/>
        </w:rPr>
        <w:t>es</w:t>
      </w:r>
      <w:r w:rsidRPr="0076210D">
        <w:rPr>
          <w:b/>
        </w:rPr>
        <w:t xml:space="preserve"> </w:t>
      </w:r>
      <w:r w:rsidR="006A2B18">
        <w:rPr>
          <w:b/>
        </w:rPr>
        <w:t>'</w:t>
      </w:r>
      <w:r w:rsidRPr="0076210D">
        <w:rPr>
          <w:b/>
        </w:rPr>
        <w:t>rémunération</w:t>
      </w:r>
      <w:r w:rsidR="0072503E">
        <w:rPr>
          <w:b/>
        </w:rPr>
        <w:t>s</w:t>
      </w:r>
      <w:r w:rsidR="006A2B18">
        <w:rPr>
          <w:b/>
        </w:rPr>
        <w:t>'</w:t>
      </w:r>
      <w:r w:rsidRPr="0076210D">
        <w:rPr>
          <w:b/>
        </w:rPr>
        <w:t xml:space="preserve"> (revenu</w:t>
      </w:r>
      <w:r w:rsidR="0072503E">
        <w:rPr>
          <w:b/>
        </w:rPr>
        <w:t>s</w:t>
      </w:r>
      <w:r w:rsidRPr="0076210D">
        <w:rPr>
          <w:b/>
        </w:rPr>
        <w:t xml:space="preserve"> obtenu</w:t>
      </w:r>
      <w:r w:rsidR="0072503E">
        <w:rPr>
          <w:b/>
        </w:rPr>
        <w:t>s</w:t>
      </w:r>
      <w:r w:rsidRPr="0076210D">
        <w:rPr>
          <w:b/>
        </w:rPr>
        <w:t xml:space="preserve"> en tant que salarié, </w:t>
      </w:r>
      <w:r w:rsidR="00133626">
        <w:rPr>
          <w:b/>
        </w:rPr>
        <w:t>dirigeant d’entreprise</w:t>
      </w:r>
      <w:r w:rsidR="00133626" w:rsidRPr="0076210D">
        <w:rPr>
          <w:b/>
        </w:rPr>
        <w:t xml:space="preserve"> </w:t>
      </w:r>
      <w:r w:rsidRPr="0076210D">
        <w:rPr>
          <w:b/>
        </w:rPr>
        <w:t xml:space="preserve">ou conjoint aidant). </w:t>
      </w:r>
    </w:p>
    <w:p w14:paraId="198E27BA" w14:textId="77777777" w:rsidR="00A57A2D" w:rsidRPr="0076210D" w:rsidRDefault="00A57A2D" w:rsidP="00BA7E3E">
      <w:pPr>
        <w:pStyle w:val="Lijstalinea"/>
        <w:spacing w:after="0"/>
        <w:jc w:val="both"/>
      </w:pPr>
    </w:p>
    <w:p w14:paraId="7D96C649" w14:textId="2AEE4E68" w:rsidR="00A57A2D" w:rsidRPr="0076210D" w:rsidRDefault="00A57A2D" w:rsidP="00BA7E3E">
      <w:pPr>
        <w:pStyle w:val="Lijstalinea"/>
        <w:spacing w:after="0"/>
        <w:jc w:val="both"/>
      </w:pPr>
      <w:r w:rsidRPr="0076210D">
        <w:t xml:space="preserve">La distinction entre </w:t>
      </w:r>
      <w:r w:rsidR="006A2B18">
        <w:t>'</w:t>
      </w:r>
      <w:r w:rsidRPr="0076210D">
        <w:t>bénéfice</w:t>
      </w:r>
      <w:r w:rsidR="00EB4892">
        <w:t>s</w:t>
      </w:r>
      <w:r w:rsidR="006A2B18">
        <w:t>'</w:t>
      </w:r>
      <w:r w:rsidRPr="0076210D">
        <w:t xml:space="preserve"> et </w:t>
      </w:r>
      <w:r w:rsidR="006A2B18">
        <w:t>'</w:t>
      </w:r>
      <w:r w:rsidR="00EB4892">
        <w:t>profits</w:t>
      </w:r>
      <w:r w:rsidR="006A2B18">
        <w:t>'</w:t>
      </w:r>
      <w:r w:rsidRPr="0076210D">
        <w:t xml:space="preserve"> est dès lors supprimée.</w:t>
      </w:r>
    </w:p>
    <w:p w14:paraId="1C41E14F" w14:textId="77777777" w:rsidR="00A57A2D" w:rsidRPr="0076210D" w:rsidRDefault="00A57A2D" w:rsidP="00BA7E3E">
      <w:pPr>
        <w:pStyle w:val="Lijstalinea"/>
        <w:spacing w:after="0"/>
        <w:jc w:val="both"/>
      </w:pPr>
    </w:p>
    <w:p w14:paraId="669976D1" w14:textId="09D2FF69" w:rsidR="004446F6" w:rsidRPr="00974EEE" w:rsidRDefault="00A57A2D" w:rsidP="004446F6">
      <w:pPr>
        <w:pStyle w:val="Lijstalinea"/>
        <w:spacing w:after="0"/>
        <w:jc w:val="both"/>
      </w:pPr>
      <w:r w:rsidRPr="0076210D">
        <w:rPr>
          <w:u w:val="single"/>
        </w:rPr>
        <w:t>Pour mémoire</w:t>
      </w:r>
      <w:r w:rsidRPr="0076210D">
        <w:t xml:space="preserve"> : Les bénéficiaires actuels de </w:t>
      </w:r>
      <w:r w:rsidR="00084C9D">
        <w:t>'</w:t>
      </w:r>
      <w:r w:rsidR="00DE3B27">
        <w:t>profits</w:t>
      </w:r>
      <w:r w:rsidR="00084C9D">
        <w:t>'</w:t>
      </w:r>
      <w:r w:rsidRPr="0076210D">
        <w:t xml:space="preserve"> sont </w:t>
      </w:r>
      <w:r w:rsidRPr="004446F6">
        <w:t>imposés sur une base de caisse (par opposition aux bénéficiaires des bénéfices qui sont imposés sur une base d'exercice). Cela</w:t>
      </w:r>
      <w:r w:rsidRPr="0076210D">
        <w:t xml:space="preserve"> signifie que les bénéficiaires actuels des </w:t>
      </w:r>
      <w:r w:rsidR="006A2B18">
        <w:t>'</w:t>
      </w:r>
      <w:r w:rsidR="00A623C0">
        <w:t>profits</w:t>
      </w:r>
      <w:r w:rsidR="006A2B18">
        <w:t>'</w:t>
      </w:r>
      <w:r w:rsidRPr="0076210D">
        <w:t xml:space="preserve"> devront tenir une comptabilité </w:t>
      </w:r>
      <w:r w:rsidR="00552EBE">
        <w:t>adaptée</w:t>
      </w:r>
      <w:r w:rsidR="00552EBE" w:rsidRPr="0076210D">
        <w:t xml:space="preserve"> </w:t>
      </w:r>
      <w:r w:rsidRPr="0076210D">
        <w:t xml:space="preserve">pour que le régime des bénéfices </w:t>
      </w:r>
      <w:r w:rsidR="0060246F">
        <w:t xml:space="preserve">puisse </w:t>
      </w:r>
      <w:r w:rsidRPr="0076210D">
        <w:t>s'applique</w:t>
      </w:r>
      <w:r w:rsidR="0060246F">
        <w:t>r</w:t>
      </w:r>
      <w:r w:rsidRPr="0076210D">
        <w:t xml:space="preserve">. </w:t>
      </w:r>
      <w:r w:rsidR="00E51D9D" w:rsidRPr="00974EEE">
        <w:t>Ce sera en tou</w:t>
      </w:r>
      <w:r w:rsidR="0080758D">
        <w:t>s</w:t>
      </w:r>
      <w:r w:rsidR="00E51D9D" w:rsidRPr="00974EEE">
        <w:t xml:space="preserve"> cas une simplification pour </w:t>
      </w:r>
    </w:p>
    <w:p w14:paraId="59B5DD15" w14:textId="77777777" w:rsidR="004446F6" w:rsidRPr="0076210D" w:rsidRDefault="004446F6" w:rsidP="004446F6">
      <w:pPr>
        <w:pStyle w:val="Lijstalinea"/>
        <w:spacing w:after="0"/>
        <w:jc w:val="both"/>
      </w:pPr>
      <w:r w:rsidRPr="00974EEE">
        <w:t>ceux qui ont déjà une comptabilité</w:t>
      </w:r>
      <w:r>
        <w:t xml:space="preserve"> en partie double.</w:t>
      </w:r>
      <w:r>
        <w:rPr>
          <w:rFonts w:ascii="Roboto" w:hAnsi="Roboto"/>
          <w:color w:val="000000"/>
          <w:sz w:val="27"/>
          <w:szCs w:val="27"/>
          <w:shd w:val="clear" w:color="auto" w:fill="F5F5F5"/>
        </w:rPr>
        <w:t xml:space="preserve"> </w:t>
      </w:r>
      <w:r w:rsidRPr="0076210D">
        <w:t>Une mesure transitoire sera également nécessaire pour éviter la double (non</w:t>
      </w:r>
      <w:r>
        <w:t>-</w:t>
      </w:r>
      <w:r w:rsidRPr="0076210D">
        <w:t>)imposition.</w:t>
      </w:r>
    </w:p>
    <w:p w14:paraId="4C80B64A" w14:textId="77777777" w:rsidR="00A57A2D" w:rsidRPr="0076210D" w:rsidRDefault="00A57A2D" w:rsidP="00BA7E3E">
      <w:pPr>
        <w:pStyle w:val="Lijstalinea"/>
        <w:spacing w:after="0"/>
        <w:jc w:val="both"/>
      </w:pPr>
    </w:p>
    <w:p w14:paraId="00DE2129" w14:textId="77777777" w:rsidR="00A57A2D" w:rsidRPr="0076210D" w:rsidRDefault="00A57A2D" w:rsidP="00BA7E3E">
      <w:pPr>
        <w:pStyle w:val="Lijstalinea"/>
        <w:numPr>
          <w:ilvl w:val="0"/>
          <w:numId w:val="15"/>
        </w:numPr>
        <w:spacing w:after="0"/>
        <w:jc w:val="both"/>
        <w:rPr>
          <w:b/>
          <w:bCs/>
        </w:rPr>
      </w:pPr>
      <w:r w:rsidRPr="0076210D">
        <w:rPr>
          <w:b/>
        </w:rPr>
        <w:t>Toutes les formes de revenus d'activité sont imposées de la même manière</w:t>
      </w:r>
    </w:p>
    <w:p w14:paraId="64AAC110" w14:textId="77777777" w:rsidR="00A57A2D" w:rsidRPr="0076210D" w:rsidRDefault="00A57A2D" w:rsidP="00BA7E3E">
      <w:pPr>
        <w:pStyle w:val="Lijstalinea"/>
        <w:spacing w:after="0"/>
        <w:jc w:val="both"/>
        <w:rPr>
          <w:b/>
          <w:bCs/>
        </w:rPr>
      </w:pPr>
    </w:p>
    <w:p w14:paraId="05BD723C" w14:textId="0C4EF0E9" w:rsidR="00A57A2D" w:rsidRPr="0076210D" w:rsidRDefault="00A57A2D" w:rsidP="00BA7E3E">
      <w:pPr>
        <w:pStyle w:val="Lijstalinea"/>
        <w:numPr>
          <w:ilvl w:val="1"/>
          <w:numId w:val="15"/>
        </w:numPr>
        <w:spacing w:after="0"/>
        <w:jc w:val="both"/>
        <w:rPr>
          <w:b/>
          <w:bCs/>
        </w:rPr>
      </w:pPr>
      <w:r w:rsidRPr="0076210D">
        <w:rPr>
          <w:b/>
        </w:rPr>
        <w:t xml:space="preserve">Indépendamment de la méthode </w:t>
      </w:r>
      <w:r w:rsidR="00F54C79">
        <w:rPr>
          <w:b/>
        </w:rPr>
        <w:t>de rémunération</w:t>
      </w:r>
    </w:p>
    <w:p w14:paraId="4FD42A8F" w14:textId="77777777" w:rsidR="00A57A2D" w:rsidRPr="0076210D" w:rsidRDefault="00A57A2D" w:rsidP="00BA7E3E">
      <w:pPr>
        <w:pStyle w:val="Lijstalinea"/>
        <w:spacing w:after="0"/>
        <w:ind w:left="1440"/>
        <w:jc w:val="both"/>
      </w:pPr>
    </w:p>
    <w:p w14:paraId="197183B9" w14:textId="24566605" w:rsidR="00A57A2D" w:rsidRPr="0076210D" w:rsidRDefault="00A57A2D" w:rsidP="00BA7E3E">
      <w:pPr>
        <w:pStyle w:val="Lijstalinea"/>
        <w:numPr>
          <w:ilvl w:val="2"/>
          <w:numId w:val="15"/>
        </w:numPr>
        <w:spacing w:after="0"/>
        <w:jc w:val="both"/>
      </w:pPr>
      <w:r w:rsidRPr="0076210D">
        <w:t>Cela signifie que l'existence de toutes sortes d'</w:t>
      </w:r>
      <w:r w:rsidR="00CE4A9B">
        <w:t>exonération</w:t>
      </w:r>
      <w:r w:rsidRPr="0076210D">
        <w:t>s</w:t>
      </w:r>
      <w:r w:rsidRPr="0076210D">
        <w:rPr>
          <w:i/>
        </w:rPr>
        <w:t xml:space="preserve"> ad hoc</w:t>
      </w:r>
      <w:r w:rsidRPr="0076210D">
        <w:t xml:space="preserve"> doit être complètement remise en question (par exemple, les chèques-repas, les chèques sport, culture et </w:t>
      </w:r>
      <w:r w:rsidR="003107AA">
        <w:t xml:space="preserve">les </w:t>
      </w:r>
      <w:r w:rsidR="00823AE4" w:rsidRPr="0076210D">
        <w:t>éco</w:t>
      </w:r>
      <w:r w:rsidR="00823AE4">
        <w:t>chèques</w:t>
      </w:r>
      <w:r w:rsidRPr="0076210D">
        <w:t>).</w:t>
      </w:r>
    </w:p>
    <w:p w14:paraId="32D70688" w14:textId="77777777" w:rsidR="00A57A2D" w:rsidRPr="0076210D" w:rsidRDefault="00A57A2D" w:rsidP="00BA7E3E">
      <w:pPr>
        <w:pStyle w:val="Lijstalinea"/>
        <w:spacing w:after="0"/>
        <w:ind w:left="1440"/>
        <w:jc w:val="both"/>
      </w:pPr>
    </w:p>
    <w:p w14:paraId="7E225D54" w14:textId="1816DFA2" w:rsidR="00A57A2D" w:rsidRPr="0076210D" w:rsidRDefault="00A57A2D" w:rsidP="00BA7E3E">
      <w:pPr>
        <w:pStyle w:val="Lijstalinea"/>
        <w:numPr>
          <w:ilvl w:val="2"/>
          <w:numId w:val="15"/>
        </w:numPr>
        <w:spacing w:after="0"/>
        <w:jc w:val="both"/>
      </w:pPr>
      <w:r w:rsidRPr="0076210D">
        <w:t>Cela implique également que l'évaluation des avantages de toute nature doit être aussi proche que possible de la valeur réelle de l'avantage. L'utilisation d'une méthode d'évaluation forfaitaire n'est pas exclue, mais les méthodes existantes doivent être fondamentalement révisées, dans le but d'éviter que l'évaluation forfaitaire ne s'écarte trop de la valeur réelle de l</w:t>
      </w:r>
      <w:r w:rsidR="00E575BD">
        <w:t>’avantage</w:t>
      </w:r>
      <w:r w:rsidRPr="0076210D">
        <w:t>.</w:t>
      </w:r>
    </w:p>
    <w:p w14:paraId="07635C20" w14:textId="77777777" w:rsidR="00A57A2D" w:rsidRPr="0076210D" w:rsidRDefault="00A57A2D" w:rsidP="00BA7E3E">
      <w:pPr>
        <w:pStyle w:val="Lijstalinea"/>
        <w:spacing w:after="0"/>
        <w:ind w:left="1418"/>
        <w:jc w:val="both"/>
      </w:pPr>
    </w:p>
    <w:p w14:paraId="09D1EDCD" w14:textId="40498257" w:rsidR="00A57A2D" w:rsidRPr="0076210D" w:rsidRDefault="00A57A2D" w:rsidP="00BA7E3E">
      <w:pPr>
        <w:pStyle w:val="Lijstalinea"/>
        <w:spacing w:after="0"/>
        <w:ind w:left="2124"/>
        <w:jc w:val="both"/>
      </w:pPr>
      <w:r w:rsidRPr="0076210D">
        <w:t xml:space="preserve">Très concrètement, le principe énoncé à l'article 36 </w:t>
      </w:r>
      <w:r w:rsidR="0018325B">
        <w:t>du CIR</w:t>
      </w:r>
      <w:r w:rsidR="00F16F78">
        <w:t xml:space="preserve"> 1992</w:t>
      </w:r>
      <w:r w:rsidRPr="0076210D">
        <w:t xml:space="preserve"> doit être pleinement rétabli. Les méthodes d'évaluation forfaitaire, telles qu'elles figurent dans l'AR </w:t>
      </w:r>
      <w:r w:rsidR="00F16F78">
        <w:t>CIR 1992</w:t>
      </w:r>
      <w:r w:rsidRPr="0076210D">
        <w:t xml:space="preserve">, doivent donc en tout état de cause être </w:t>
      </w:r>
      <w:r w:rsidR="00D359DB">
        <w:t xml:space="preserve">à nouveau </w:t>
      </w:r>
      <w:r w:rsidR="00C96965">
        <w:t>alignées sur</w:t>
      </w:r>
      <w:r w:rsidRPr="0076210D">
        <w:t xml:space="preserve"> cel</w:t>
      </w:r>
      <w:r w:rsidR="008E7895">
        <w:t>ui</w:t>
      </w:r>
      <w:r w:rsidRPr="0076210D">
        <w:t>-ci.</w:t>
      </w:r>
    </w:p>
    <w:p w14:paraId="559C9176" w14:textId="77777777" w:rsidR="00A57A2D" w:rsidRPr="0076210D" w:rsidRDefault="00A57A2D" w:rsidP="00BA7E3E">
      <w:pPr>
        <w:pStyle w:val="Lijstalinea"/>
        <w:spacing w:after="0"/>
        <w:ind w:left="2124"/>
        <w:jc w:val="both"/>
      </w:pPr>
    </w:p>
    <w:p w14:paraId="72853A59" w14:textId="5BDC307E" w:rsidR="00A57A2D" w:rsidRPr="0076210D" w:rsidRDefault="00A57A2D" w:rsidP="00BA7E3E">
      <w:pPr>
        <w:pStyle w:val="Lijstalinea"/>
        <w:spacing w:after="0"/>
        <w:ind w:left="2124"/>
        <w:jc w:val="both"/>
      </w:pPr>
      <w:r w:rsidRPr="0076210D">
        <w:rPr>
          <w:u w:val="single"/>
        </w:rPr>
        <w:t>Pour mémoire :</w:t>
      </w:r>
      <w:r w:rsidR="00BC613D">
        <w:rPr>
          <w:u w:val="single"/>
        </w:rPr>
        <w:t xml:space="preserve"> </w:t>
      </w:r>
      <w:r w:rsidRPr="0076210D">
        <w:t xml:space="preserve">En ce qui concerne spécifiquement les </w:t>
      </w:r>
      <w:r w:rsidRPr="0076210D">
        <w:rPr>
          <w:i/>
        </w:rPr>
        <w:t>voitures de société</w:t>
      </w:r>
      <w:r w:rsidRPr="0076210D">
        <w:t>, il est évident qu</w:t>
      </w:r>
      <w:r w:rsidR="00BC5713">
        <w:t>e l'on ne peut pas faire a</w:t>
      </w:r>
      <w:r w:rsidRPr="0076210D">
        <w:t xml:space="preserve">bstraction de la récente décision du </w:t>
      </w:r>
      <w:r w:rsidR="00D22289">
        <w:t>G</w:t>
      </w:r>
      <w:r w:rsidR="00D22289" w:rsidRPr="0076210D">
        <w:t xml:space="preserve">ouvernement </w:t>
      </w:r>
      <w:r w:rsidRPr="0076210D">
        <w:t>d</w:t>
      </w:r>
      <w:r w:rsidR="00394679">
        <w:t>e "verduriser"</w:t>
      </w:r>
      <w:r w:rsidRPr="0076210D">
        <w:t xml:space="preserve"> le parc de</w:t>
      </w:r>
      <w:r w:rsidR="00394679">
        <w:t>s</w:t>
      </w:r>
      <w:r w:rsidRPr="0076210D">
        <w:t xml:space="preserve"> voitures de société (tout en conservant la règle d'évaluation spéciale pour l'ATN). Toutefois, à long terme, cette mesure doit plutôt être considérée comme une </w:t>
      </w:r>
      <w:r w:rsidR="006A2B18">
        <w:t>'</w:t>
      </w:r>
      <w:r w:rsidRPr="0076210D">
        <w:t>mesure de transition</w:t>
      </w:r>
      <w:r w:rsidR="006A2B18">
        <w:t>'</w:t>
      </w:r>
      <w:r w:rsidRPr="0076210D">
        <w:t xml:space="preserve"> visant à accélérer </w:t>
      </w:r>
      <w:r w:rsidR="00E16781">
        <w:t>la "verdurisation"</w:t>
      </w:r>
      <w:r w:rsidR="00E16781" w:rsidRPr="0076210D">
        <w:t xml:space="preserve"> </w:t>
      </w:r>
      <w:r w:rsidRPr="0076210D">
        <w:t xml:space="preserve">du parc automobile. Une fois </w:t>
      </w:r>
      <w:r w:rsidR="0044336A">
        <w:t xml:space="preserve">que </w:t>
      </w:r>
      <w:r w:rsidRPr="0076210D">
        <w:t xml:space="preserve">cette mesure </w:t>
      </w:r>
      <w:r w:rsidR="0044336A">
        <w:t>aura atteint son effet</w:t>
      </w:r>
      <w:r w:rsidRPr="0076210D">
        <w:t xml:space="preserve">, il est recommandé de redéfinir la règle d'évaluation de manière à ce que l'avantage </w:t>
      </w:r>
      <w:r w:rsidR="006A2B18">
        <w:t>'</w:t>
      </w:r>
      <w:r w:rsidRPr="0076210D">
        <w:t>réel</w:t>
      </w:r>
      <w:r w:rsidR="006A2B18">
        <w:t>'</w:t>
      </w:r>
      <w:r w:rsidRPr="0076210D">
        <w:t xml:space="preserve"> soit </w:t>
      </w:r>
      <w:r w:rsidR="003E1B35">
        <w:t xml:space="preserve">aussi </w:t>
      </w:r>
      <w:r w:rsidRPr="0076210D">
        <w:t>pris en compte pour la voiture de société.</w:t>
      </w:r>
    </w:p>
    <w:p w14:paraId="7C1C6A67" w14:textId="77777777" w:rsidR="00A57A2D" w:rsidRPr="0076210D" w:rsidRDefault="00A57A2D" w:rsidP="00BA7E3E">
      <w:pPr>
        <w:pStyle w:val="Lijstalinea"/>
        <w:spacing w:after="0"/>
        <w:ind w:left="2124"/>
        <w:jc w:val="both"/>
      </w:pPr>
    </w:p>
    <w:p w14:paraId="692AFE35" w14:textId="5626B0EE" w:rsidR="00A57A2D" w:rsidRPr="0076210D" w:rsidRDefault="00A57A2D" w:rsidP="00BA7E3E">
      <w:pPr>
        <w:pStyle w:val="Lijstalinea"/>
        <w:spacing w:after="0"/>
        <w:ind w:left="2124"/>
        <w:jc w:val="both"/>
      </w:pPr>
      <w:r w:rsidRPr="0076210D">
        <w:rPr>
          <w:u w:val="single"/>
        </w:rPr>
        <w:t>Pour mémoire :</w:t>
      </w:r>
      <w:r w:rsidR="00BC613D">
        <w:rPr>
          <w:u w:val="single"/>
        </w:rPr>
        <w:t xml:space="preserve"> </w:t>
      </w:r>
      <w:r w:rsidRPr="0076210D">
        <w:t>L'avantage lié à l'octroi d'</w:t>
      </w:r>
      <w:r w:rsidRPr="0076210D">
        <w:rPr>
          <w:i/>
        </w:rPr>
        <w:t>options sur actions</w:t>
      </w:r>
      <w:r w:rsidRPr="0076210D">
        <w:t xml:space="preserve"> (et de warrants) nécessite également une réflexion plus approfondie. </w:t>
      </w:r>
    </w:p>
    <w:p w14:paraId="450D0CFA" w14:textId="3C60FC03" w:rsidR="00116045" w:rsidRPr="0076210D" w:rsidRDefault="00116045" w:rsidP="00BA7E3E">
      <w:pPr>
        <w:pStyle w:val="Lijstalinea"/>
        <w:spacing w:after="0"/>
        <w:ind w:left="2124"/>
        <w:jc w:val="both"/>
      </w:pPr>
    </w:p>
    <w:p w14:paraId="57F082A6" w14:textId="139379CD" w:rsidR="00974DFB" w:rsidRPr="0076210D" w:rsidRDefault="0032729F" w:rsidP="00BA7E3E">
      <w:pPr>
        <w:pStyle w:val="Lijstalinea"/>
        <w:spacing w:after="0"/>
        <w:ind w:left="2124"/>
        <w:jc w:val="both"/>
      </w:pPr>
      <w:r w:rsidRPr="0076210D">
        <w:t xml:space="preserve">La réglementation actuelle est </w:t>
      </w:r>
      <w:r w:rsidR="00D20185">
        <w:t>reprise</w:t>
      </w:r>
      <w:r w:rsidR="00D20185" w:rsidRPr="0076210D">
        <w:t xml:space="preserve"> </w:t>
      </w:r>
      <w:r w:rsidRPr="0076210D">
        <w:t xml:space="preserve">dans </w:t>
      </w:r>
      <w:r w:rsidRPr="00F91112">
        <w:t xml:space="preserve">la </w:t>
      </w:r>
      <w:r w:rsidR="001B311E" w:rsidRPr="00D20185">
        <w:t>L</w:t>
      </w:r>
      <w:r w:rsidRPr="00F91112">
        <w:t>oi du 26 mars 1999 relative au plan d'action belge pour l'emploi 1998 et portant des dispositions diverses (</w:t>
      </w:r>
      <w:r w:rsidR="002970ED">
        <w:t>L</w:t>
      </w:r>
      <w:r w:rsidRPr="00F91112">
        <w:t xml:space="preserve">oi </w:t>
      </w:r>
      <w:r w:rsidR="00823AE4">
        <w:t>stock-</w:t>
      </w:r>
      <w:r w:rsidR="00823AE4" w:rsidRPr="00F91112">
        <w:t>option</w:t>
      </w:r>
      <w:r w:rsidR="00823AE4">
        <w:t>s</w:t>
      </w:r>
      <w:r w:rsidRPr="00F91112">
        <w:t>)</w:t>
      </w:r>
      <w:r w:rsidRPr="0076210D">
        <w:t xml:space="preserve">. Avec cette loi, le législateur a tenté de créer une sécurité juridique après des années de litiges sur </w:t>
      </w:r>
      <w:r w:rsidR="000C4B60">
        <w:t xml:space="preserve">le </w:t>
      </w:r>
      <w:r w:rsidR="009D4746">
        <w:t>moment</w:t>
      </w:r>
      <w:r w:rsidRPr="00AA69AF">
        <w:t xml:space="preserve"> </w:t>
      </w:r>
      <w:r w:rsidR="00CD26EE">
        <w:t xml:space="preserve">du fait </w:t>
      </w:r>
      <w:r w:rsidRPr="00AA69AF">
        <w:t>imposable</w:t>
      </w:r>
      <w:r w:rsidRPr="0076210D">
        <w:t xml:space="preserve"> et la détermination de </w:t>
      </w:r>
      <w:r w:rsidR="00E715AE">
        <w:t>la base imposable</w:t>
      </w:r>
      <w:r w:rsidRPr="0076210D">
        <w:t xml:space="preserve">. </w:t>
      </w:r>
    </w:p>
    <w:p w14:paraId="20CB2001" w14:textId="77777777" w:rsidR="00974DFB" w:rsidRPr="0076210D" w:rsidRDefault="00974DFB" w:rsidP="00BA7E3E">
      <w:pPr>
        <w:pStyle w:val="Lijstalinea"/>
        <w:spacing w:after="0"/>
        <w:ind w:left="2124"/>
        <w:jc w:val="both"/>
      </w:pPr>
    </w:p>
    <w:p w14:paraId="6FB0D7F4" w14:textId="4C629806" w:rsidR="009A036B" w:rsidRPr="0076210D" w:rsidRDefault="00404880" w:rsidP="00BA7E3E">
      <w:pPr>
        <w:pStyle w:val="Lijstalinea"/>
        <w:spacing w:after="0"/>
        <w:ind w:left="2124"/>
        <w:jc w:val="both"/>
      </w:pPr>
      <w:r w:rsidRPr="0076210D">
        <w:t xml:space="preserve">Le </w:t>
      </w:r>
      <w:r w:rsidR="00547995">
        <w:t xml:space="preserve">régime </w:t>
      </w:r>
      <w:r w:rsidRPr="0076210D">
        <w:t>(</w:t>
      </w:r>
      <w:r w:rsidR="0030779F">
        <w:t>en résumé</w:t>
      </w:r>
      <w:r w:rsidRPr="0076210D">
        <w:t xml:space="preserve">) </w:t>
      </w:r>
      <w:r w:rsidR="003D3AFB">
        <w:t>prévoit que</w:t>
      </w:r>
      <w:r w:rsidRPr="0076210D">
        <w:t xml:space="preserve"> le salarié est imposé au moment de l'octroi des options, l'avantage (pour les options non cotées) étant évalué à un taux forfaitaire de 18 % de la valeur des actions sous-jacentes au moment de l'offre. L</w:t>
      </w:r>
      <w:r w:rsidR="00CF5108">
        <w:t>’avantage</w:t>
      </w:r>
      <w:r w:rsidRPr="0076210D">
        <w:t xml:space="preserve"> forfaitaire peut être réduit de moitié, si un certain nombre de conditions sont remplies.</w:t>
      </w:r>
    </w:p>
    <w:p w14:paraId="3F6666EF" w14:textId="56088BB5" w:rsidR="009A036B" w:rsidRPr="0076210D" w:rsidRDefault="009A036B" w:rsidP="00BA7E3E">
      <w:pPr>
        <w:pStyle w:val="Lijstalinea"/>
        <w:spacing w:after="0"/>
        <w:ind w:left="2124"/>
        <w:jc w:val="both"/>
      </w:pPr>
    </w:p>
    <w:p w14:paraId="31671CC8" w14:textId="2B59D3D6" w:rsidR="00A57A2D" w:rsidRPr="0076210D" w:rsidRDefault="00A57A2D" w:rsidP="00BA7E3E">
      <w:pPr>
        <w:pStyle w:val="Lijstalinea"/>
        <w:spacing w:after="0"/>
        <w:ind w:left="2124"/>
        <w:jc w:val="both"/>
      </w:pPr>
      <w:r w:rsidRPr="0076210D">
        <w:t xml:space="preserve">Dans son avis de février 2013, le Conseil supérieur des Finances a réexaminé le champ d'application de la </w:t>
      </w:r>
      <w:r w:rsidR="00C3624A" w:rsidRPr="00C568F4">
        <w:t xml:space="preserve">Loi </w:t>
      </w:r>
      <w:r w:rsidR="00823AE4" w:rsidRPr="00C568F4">
        <w:t>stock-options</w:t>
      </w:r>
      <w:r w:rsidRPr="0076210D">
        <w:t xml:space="preserve">, suite à une proposition formulée par l'administration fiscale visant à (i) </w:t>
      </w:r>
      <w:r w:rsidR="00CD26EE">
        <w:t>déterminer que le</w:t>
      </w:r>
      <w:r w:rsidRPr="0076210D">
        <w:t xml:space="preserve"> </w:t>
      </w:r>
      <w:r w:rsidRPr="00C568F4">
        <w:t xml:space="preserve">moment </w:t>
      </w:r>
      <w:r w:rsidR="00CD26EE" w:rsidRPr="00C568F4">
        <w:t xml:space="preserve">du fait </w:t>
      </w:r>
      <w:r w:rsidRPr="00C568F4">
        <w:t>imposable</w:t>
      </w:r>
      <w:r w:rsidR="000E048E" w:rsidRPr="00C568F4">
        <w:t xml:space="preserve"> est</w:t>
      </w:r>
      <w:r w:rsidRPr="00C568F4">
        <w:t xml:space="preserve"> (dans tous les cas) </w:t>
      </w:r>
      <w:r w:rsidR="000E048E" w:rsidRPr="00C568F4">
        <w:t xml:space="preserve">le </w:t>
      </w:r>
      <w:r w:rsidRPr="00C568F4">
        <w:t>moment de l'exercice ou</w:t>
      </w:r>
      <w:r w:rsidRPr="0076210D">
        <w:t xml:space="preserve"> de la cession et (ii) </w:t>
      </w:r>
      <w:r w:rsidR="009D7955">
        <w:t>considérer comme</w:t>
      </w:r>
      <w:r w:rsidR="00EA0F0C">
        <w:t xml:space="preserve"> montant</w:t>
      </w:r>
      <w:r w:rsidRPr="0076210D">
        <w:t xml:space="preserve"> imposable </w:t>
      </w:r>
      <w:r w:rsidR="009D7955">
        <w:t>celui de</w:t>
      </w:r>
      <w:r w:rsidRPr="0076210D">
        <w:t xml:space="preserve"> la valeur des actions </w:t>
      </w:r>
      <w:r w:rsidR="008773B2">
        <w:t>acquises</w:t>
      </w:r>
      <w:r w:rsidR="008773B2" w:rsidRPr="0076210D">
        <w:t xml:space="preserve"> </w:t>
      </w:r>
      <w:r w:rsidRPr="0076210D">
        <w:t xml:space="preserve">lors de l'exercice des options (moins le prix d'exercice) ou </w:t>
      </w:r>
      <w:r w:rsidR="00C568F4">
        <w:t xml:space="preserve">le </w:t>
      </w:r>
      <w:r w:rsidRPr="0076210D">
        <w:t xml:space="preserve">montant obtenu lors de la cession des options. </w:t>
      </w:r>
    </w:p>
    <w:p w14:paraId="2FBF3217" w14:textId="77777777" w:rsidR="00602904" w:rsidRPr="0076210D" w:rsidRDefault="00602904" w:rsidP="00BA7E3E">
      <w:pPr>
        <w:pStyle w:val="Lijstalinea"/>
        <w:spacing w:after="0"/>
        <w:ind w:left="2124"/>
        <w:jc w:val="both"/>
      </w:pPr>
    </w:p>
    <w:p w14:paraId="5BC80337" w14:textId="3A236804" w:rsidR="00A57A2D" w:rsidRPr="0076210D" w:rsidRDefault="00A57A2D" w:rsidP="00BA7E3E">
      <w:pPr>
        <w:pStyle w:val="Lijstalinea"/>
        <w:spacing w:after="0"/>
        <w:ind w:left="2124"/>
        <w:jc w:val="both"/>
      </w:pPr>
      <w:r w:rsidRPr="0076210D">
        <w:t xml:space="preserve">À l'époque, le CSF avait souligné que le problème du </w:t>
      </w:r>
      <w:r w:rsidR="00A03809">
        <w:t>régime</w:t>
      </w:r>
      <w:r w:rsidR="00A03809" w:rsidRPr="0076210D">
        <w:t xml:space="preserve"> </w:t>
      </w:r>
      <w:r w:rsidRPr="0076210D">
        <w:t xml:space="preserve">fiscal ne serait pas le moment de l'imposition, mais plutôt l'évaluation de </w:t>
      </w:r>
      <w:r w:rsidR="0095379A">
        <w:t xml:space="preserve">la base imposable </w:t>
      </w:r>
      <w:r w:rsidRPr="0076210D">
        <w:t xml:space="preserve">fiscale et parafiscale. En outre, </w:t>
      </w:r>
      <w:r w:rsidR="00894D01">
        <w:t xml:space="preserve">il est aussi fait mention </w:t>
      </w:r>
      <w:r w:rsidR="002748CE">
        <w:t>d</w:t>
      </w:r>
      <w:r w:rsidRPr="0076210D">
        <w:t>e pratiques possibles qui s'écartent de la raison d'être économique et des objectifs initiaux du législateur.</w:t>
      </w:r>
    </w:p>
    <w:p w14:paraId="4DF711D8" w14:textId="233BC916" w:rsidR="00602904" w:rsidRPr="0076210D" w:rsidRDefault="00602904" w:rsidP="00BA7E3E">
      <w:pPr>
        <w:pStyle w:val="Lijstalinea"/>
        <w:spacing w:after="0"/>
        <w:ind w:left="2124"/>
        <w:jc w:val="both"/>
      </w:pPr>
    </w:p>
    <w:p w14:paraId="233037AA" w14:textId="6DB660C3" w:rsidR="00A57A2D" w:rsidRPr="0076210D" w:rsidRDefault="00A57A2D" w:rsidP="00BA7E3E">
      <w:pPr>
        <w:pStyle w:val="Lijstalinea"/>
        <w:spacing w:after="0"/>
        <w:ind w:left="2124"/>
        <w:jc w:val="both"/>
      </w:pPr>
      <w:r w:rsidRPr="0076210D">
        <w:t xml:space="preserve">À la lumière de </w:t>
      </w:r>
      <w:r w:rsidR="00DE45B7">
        <w:t>ceci</w:t>
      </w:r>
      <w:r w:rsidRPr="0076210D">
        <w:t xml:space="preserve">, le CSF a semblé favorable à une modification </w:t>
      </w:r>
      <w:r w:rsidR="001E5A5E">
        <w:t xml:space="preserve">de la règlementation </w:t>
      </w:r>
      <w:r w:rsidR="00173A74">
        <w:t>en ce sens</w:t>
      </w:r>
      <w:r w:rsidR="00F72D10">
        <w:t xml:space="preserve">, </w:t>
      </w:r>
      <w:r w:rsidRPr="0076210D">
        <w:t>afin de l</w:t>
      </w:r>
      <w:r w:rsidR="0067420D">
        <w:t>a</w:t>
      </w:r>
      <w:r w:rsidRPr="0076210D">
        <w:t xml:space="preserve"> </w:t>
      </w:r>
      <w:r w:rsidR="00686A4B">
        <w:t xml:space="preserve">faire à nouveau correspondre </w:t>
      </w:r>
      <w:r w:rsidRPr="0076210D">
        <w:t xml:space="preserve">à l'objectif initial </w:t>
      </w:r>
      <w:r w:rsidR="00686A4B">
        <w:t>du</w:t>
      </w:r>
      <w:r w:rsidRPr="0076210D">
        <w:t xml:space="preserve"> législateur, à savoir une rémunération compétitivement attractive pour les cadres supérieurs des entreprises </w:t>
      </w:r>
      <w:r w:rsidR="00421ABE" w:rsidRPr="0076210D">
        <w:t xml:space="preserve">(principalement) </w:t>
      </w:r>
      <w:r w:rsidR="00421ABE">
        <w:t>en</w:t>
      </w:r>
      <w:r w:rsidRPr="0076210D">
        <w:t xml:space="preserve"> croissance dans des secteurs de croissance hautement </w:t>
      </w:r>
      <w:r w:rsidR="00865AC3">
        <w:t>concurrentiels</w:t>
      </w:r>
      <w:r w:rsidRPr="0076210D">
        <w:t>. L'importance de ces entreprises pour l'emploi et pour le maintien ou le développement d'un savoir-faire spécialisé a également été soulignée</w:t>
      </w:r>
      <w:r w:rsidR="00CD4F40" w:rsidRPr="00B21FAC">
        <w:rPr>
          <w:rStyle w:val="Voetnootmarkering"/>
        </w:rPr>
        <w:footnoteReference w:id="5"/>
      </w:r>
      <w:r w:rsidRPr="0076210D">
        <w:t>.</w:t>
      </w:r>
    </w:p>
    <w:p w14:paraId="0033E44C" w14:textId="77777777" w:rsidR="00602904" w:rsidRPr="0076210D" w:rsidRDefault="00602904" w:rsidP="00BA7E3E">
      <w:pPr>
        <w:pStyle w:val="Lijstalinea"/>
        <w:spacing w:after="0"/>
        <w:ind w:left="2124"/>
        <w:jc w:val="both"/>
      </w:pPr>
    </w:p>
    <w:p w14:paraId="0BD430B4" w14:textId="62E315C4" w:rsidR="00A57A2D" w:rsidRPr="0076210D" w:rsidRDefault="00A57A2D" w:rsidP="00BA7E3E">
      <w:pPr>
        <w:pStyle w:val="Lijstalinea"/>
        <w:spacing w:after="0"/>
        <w:ind w:left="2124"/>
        <w:jc w:val="both"/>
      </w:pPr>
      <w:r w:rsidRPr="0076210D">
        <w:t xml:space="preserve">Le maintien du </w:t>
      </w:r>
      <w:r w:rsidR="00327185">
        <w:t>régime</w:t>
      </w:r>
      <w:r w:rsidRPr="0076210D">
        <w:t xml:space="preserve"> lui-même en tant </w:t>
      </w:r>
      <w:r w:rsidR="006F5F4C" w:rsidRPr="0076210D">
        <w:t>qu'incita</w:t>
      </w:r>
      <w:r w:rsidR="006F5F4C">
        <w:t>nt</w:t>
      </w:r>
      <w:r w:rsidR="006F5F4C" w:rsidRPr="0076210D">
        <w:t xml:space="preserve"> spécial</w:t>
      </w:r>
      <w:r w:rsidRPr="0076210D">
        <w:t xml:space="preserve"> pour récompenser les cadres supérieurs de manière plus attrayante semble discutable d'un point de vue économique. Dans la mesure où la réforme peut conduire à une réduction substantielle </w:t>
      </w:r>
      <w:r w:rsidR="006F5F4C">
        <w:t>des</w:t>
      </w:r>
      <w:r w:rsidR="006F5F4C" w:rsidRPr="0076210D">
        <w:t xml:space="preserve"> charge</w:t>
      </w:r>
      <w:r w:rsidR="006F5F4C">
        <w:t>s</w:t>
      </w:r>
      <w:r w:rsidRPr="0076210D">
        <w:t xml:space="preserve"> sur le travail (</w:t>
      </w:r>
      <w:r w:rsidR="0030284F">
        <w:t xml:space="preserve">le cas échéant </w:t>
      </w:r>
      <w:r w:rsidR="006F5F4C">
        <w:t>avec</w:t>
      </w:r>
      <w:r w:rsidRPr="0076210D">
        <w:t xml:space="preserve"> des mesures d'accompagnement </w:t>
      </w:r>
      <w:r w:rsidR="006A4BDE">
        <w:t xml:space="preserve">quant </w:t>
      </w:r>
      <w:r w:rsidR="006F5F4C">
        <w:t>aux</w:t>
      </w:r>
      <w:r w:rsidRPr="0076210D">
        <w:t xml:space="preserve"> cotisations sociales), l'argument de la concurrence internationale perd également de son importance. </w:t>
      </w:r>
    </w:p>
    <w:p w14:paraId="174CFF33" w14:textId="77777777" w:rsidR="00602904" w:rsidRPr="0076210D" w:rsidRDefault="00602904" w:rsidP="00BA7E3E">
      <w:pPr>
        <w:pStyle w:val="Lijstalinea"/>
        <w:spacing w:after="0"/>
        <w:ind w:left="2124"/>
        <w:jc w:val="both"/>
      </w:pPr>
    </w:p>
    <w:p w14:paraId="665D28DA" w14:textId="69B2305C" w:rsidR="00A57A2D" w:rsidRPr="0076210D" w:rsidRDefault="006F5F4C" w:rsidP="00BA7E3E">
      <w:pPr>
        <w:pStyle w:val="Lijstalinea"/>
        <w:spacing w:after="0"/>
        <w:ind w:left="2124"/>
        <w:jc w:val="both"/>
      </w:pPr>
      <w:r>
        <w:t xml:space="preserve">Ce n'empêche pas qu'il pourrait </w:t>
      </w:r>
      <w:r w:rsidR="00227643">
        <w:t>apparoir</w:t>
      </w:r>
      <w:r>
        <w:t xml:space="preserve"> de </w:t>
      </w:r>
      <w:r w:rsidR="00A57A2D" w:rsidRPr="0076210D">
        <w:t xml:space="preserve">la pratique qu'il est souvent nécessaire </w:t>
      </w:r>
      <w:r w:rsidR="00AE47E2">
        <w:t>de permettre aux</w:t>
      </w:r>
      <w:r w:rsidR="00A57A2D" w:rsidRPr="0076210D">
        <w:t xml:space="preserve"> cadres supérieurs les plus importants </w:t>
      </w:r>
      <w:r w:rsidR="00AE47E2">
        <w:t xml:space="preserve">d’entrer </w:t>
      </w:r>
      <w:r w:rsidR="00A57A2D" w:rsidRPr="0076210D">
        <w:t xml:space="preserve">dans l'actionnariat de </w:t>
      </w:r>
      <w:r w:rsidR="00283764">
        <w:t>l'entreprise</w:t>
      </w:r>
      <w:r w:rsidR="00A57A2D" w:rsidRPr="0076210D">
        <w:t xml:space="preserve"> et d</w:t>
      </w:r>
      <w:r w:rsidR="00FB0189">
        <w:t>'ainsi</w:t>
      </w:r>
      <w:r w:rsidR="00A57A2D" w:rsidRPr="0076210D">
        <w:t xml:space="preserve"> les </w:t>
      </w:r>
      <w:r w:rsidR="00FB0189">
        <w:t>attacher</w:t>
      </w:r>
      <w:r w:rsidR="00A57A2D" w:rsidRPr="0076210D">
        <w:t xml:space="preserve"> ainsi à </w:t>
      </w:r>
      <w:r w:rsidR="00FB0189">
        <w:t>celle-ci</w:t>
      </w:r>
      <w:r w:rsidR="00A57A2D" w:rsidRPr="0076210D">
        <w:t xml:space="preserve"> (</w:t>
      </w:r>
      <w:r w:rsidR="001D56BC">
        <w:t>aussi</w:t>
      </w:r>
      <w:r w:rsidR="00A57A2D" w:rsidRPr="0076210D">
        <w:t xml:space="preserve"> en termes </w:t>
      </w:r>
      <w:r w:rsidR="00DE7E11" w:rsidRPr="001D56BC">
        <w:t xml:space="preserve">de constitution </w:t>
      </w:r>
      <w:r w:rsidR="00C661DB" w:rsidRPr="001D56BC">
        <w:t>de patrimoine</w:t>
      </w:r>
      <w:r w:rsidR="00A57A2D" w:rsidRPr="0076210D">
        <w:t>).</w:t>
      </w:r>
    </w:p>
    <w:p w14:paraId="1544CCC9" w14:textId="77777777" w:rsidR="00AC3665" w:rsidRPr="0076210D" w:rsidRDefault="00AC3665" w:rsidP="00BA7E3E">
      <w:pPr>
        <w:pStyle w:val="Lijstalinea"/>
        <w:spacing w:after="0"/>
        <w:ind w:left="2124"/>
        <w:jc w:val="both"/>
      </w:pPr>
    </w:p>
    <w:p w14:paraId="1EF52DA1" w14:textId="3FF55337" w:rsidR="00A57A2D" w:rsidRPr="0076210D" w:rsidRDefault="00A57A2D" w:rsidP="00BA7E3E">
      <w:pPr>
        <w:pStyle w:val="Lijstalinea"/>
        <w:spacing w:after="0"/>
        <w:ind w:left="2124"/>
        <w:jc w:val="both"/>
      </w:pPr>
      <w:r w:rsidRPr="0076210D">
        <w:t>Compte tenu de ces éléments, il pourrait donc</w:t>
      </w:r>
      <w:r w:rsidR="009B6153">
        <w:t>,</w:t>
      </w:r>
      <w:r w:rsidR="009B6153" w:rsidRPr="009B6153">
        <w:t xml:space="preserve"> </w:t>
      </w:r>
      <w:r w:rsidR="009B6153" w:rsidRPr="0076210D">
        <w:t>dans le cadre des prémisses fixées</w:t>
      </w:r>
      <w:r w:rsidR="009B6153">
        <w:t>,</w:t>
      </w:r>
      <w:r w:rsidRPr="0076210D" w:rsidDel="009B6153">
        <w:t xml:space="preserve"> </w:t>
      </w:r>
      <w:r w:rsidRPr="0076210D">
        <w:t>être proposé</w:t>
      </w:r>
      <w:r w:rsidR="00154D12">
        <w:t> </w:t>
      </w:r>
      <w:r w:rsidRPr="0076210D">
        <w:t>:</w:t>
      </w:r>
    </w:p>
    <w:p w14:paraId="3EE44BAF" w14:textId="43980777" w:rsidR="003E0A76" w:rsidRDefault="0053423A" w:rsidP="00BA7E3E">
      <w:pPr>
        <w:pStyle w:val="Lijstalinea"/>
        <w:numPr>
          <w:ilvl w:val="3"/>
          <w:numId w:val="15"/>
        </w:numPr>
        <w:spacing w:after="0"/>
        <w:jc w:val="both"/>
      </w:pPr>
      <w:r>
        <w:t xml:space="preserve">de </w:t>
      </w:r>
      <w:r w:rsidR="00A57A2D" w:rsidRPr="0076210D">
        <w:t xml:space="preserve">limiter le champ d'application de la </w:t>
      </w:r>
      <w:r w:rsidR="00AA0B4B">
        <w:t>'</w:t>
      </w:r>
      <w:r w:rsidR="00C3624A">
        <w:t xml:space="preserve">Loi </w:t>
      </w:r>
      <w:r w:rsidR="00823AE4">
        <w:t>stock-options</w:t>
      </w:r>
      <w:r w:rsidR="00AA0B4B">
        <w:t>'</w:t>
      </w:r>
      <w:r w:rsidR="00A57A2D" w:rsidRPr="0076210D">
        <w:t xml:space="preserve"> aux options portant sur les actions de l'employeur effectif</w:t>
      </w:r>
      <w:r w:rsidR="00726CFE">
        <w:t xml:space="preserve"> et</w:t>
      </w:r>
      <w:r w:rsidR="00A57A2D" w:rsidRPr="0076210D">
        <w:t xml:space="preserve"> ne comport</w:t>
      </w:r>
      <w:r w:rsidR="00726CFE">
        <w:t>a</w:t>
      </w:r>
      <w:r w:rsidR="00A57A2D" w:rsidRPr="0076210D">
        <w:t>nt pas de clauses destinées à conférer un avantage certain au bénéficiaire</w:t>
      </w:r>
      <w:r w:rsidR="00154D12">
        <w:t> </w:t>
      </w:r>
      <w:r w:rsidR="00A57A2D" w:rsidRPr="0076210D">
        <w:t>;</w:t>
      </w:r>
    </w:p>
    <w:p w14:paraId="066DF68C" w14:textId="27939D78" w:rsidR="00A57A2D" w:rsidRPr="0076210D" w:rsidRDefault="003E0A76" w:rsidP="00B73043">
      <w:r>
        <w:br w:type="page"/>
      </w:r>
    </w:p>
    <w:p w14:paraId="57385C61" w14:textId="1425EFD2" w:rsidR="00A57A2D" w:rsidRPr="0076210D" w:rsidRDefault="0053423A" w:rsidP="00BA7E3E">
      <w:pPr>
        <w:pStyle w:val="Lijstalinea"/>
        <w:numPr>
          <w:ilvl w:val="3"/>
          <w:numId w:val="15"/>
        </w:numPr>
        <w:spacing w:after="0"/>
        <w:jc w:val="both"/>
      </w:pPr>
      <w:r>
        <w:t xml:space="preserve">que </w:t>
      </w:r>
      <w:r w:rsidR="00A57A2D" w:rsidRPr="0076210D">
        <w:t>la rémunération par l'</w:t>
      </w:r>
      <w:r w:rsidR="0056572A">
        <w:t>attribution</w:t>
      </w:r>
      <w:r w:rsidR="00A57A2D" w:rsidRPr="0076210D">
        <w:t xml:space="preserve"> d'options (ou de warrants) </w:t>
      </w:r>
      <w:r w:rsidR="004F5A6D">
        <w:t>soit pour le surplus</w:t>
      </w:r>
      <w:r w:rsidR="00A57A2D" w:rsidRPr="0076210D">
        <w:t xml:space="preserve"> traitée de la même manière que la rémunération en euros, ce qui implique que la valeur réelle de l'avantage soit soumise au régime normal ;</w:t>
      </w:r>
    </w:p>
    <w:p w14:paraId="283CCCFB" w14:textId="5FB45698" w:rsidR="00A57A2D" w:rsidRPr="0076210D" w:rsidRDefault="00A57A2D" w:rsidP="00BA7E3E">
      <w:pPr>
        <w:pStyle w:val="Lijstalinea"/>
        <w:numPr>
          <w:ilvl w:val="3"/>
          <w:numId w:val="15"/>
        </w:numPr>
        <w:spacing w:after="0"/>
        <w:jc w:val="both"/>
      </w:pPr>
      <w:r w:rsidRPr="0076210D">
        <w:t xml:space="preserve">de retenir le principe de </w:t>
      </w:r>
      <w:r w:rsidR="0053423A" w:rsidRPr="00017C81">
        <w:t>l’imposition</w:t>
      </w:r>
      <w:r w:rsidR="0053423A">
        <w:t xml:space="preserve"> lors de</w:t>
      </w:r>
      <w:r w:rsidRPr="0076210D">
        <w:t xml:space="preserve"> l'attribution </w:t>
      </w:r>
      <w:r w:rsidR="00674552">
        <w:t xml:space="preserve">seulement </w:t>
      </w:r>
      <w:r w:rsidRPr="0076210D">
        <w:t xml:space="preserve">dans l'hypothèse où l'attribution est inconditionnelle et définitive. Si tel n'est pas le cas, il est plus logique de situer </w:t>
      </w:r>
      <w:r w:rsidRPr="00017C81">
        <w:t>l'imposabilité</w:t>
      </w:r>
      <w:r w:rsidRPr="0076210D">
        <w:t xml:space="preserve"> au moment de l'exercice.</w:t>
      </w:r>
    </w:p>
    <w:p w14:paraId="08D034EA" w14:textId="77777777" w:rsidR="00AC3665" w:rsidRPr="0076210D" w:rsidRDefault="00AC3665" w:rsidP="00BA7E3E">
      <w:pPr>
        <w:pStyle w:val="Lijstalinea"/>
        <w:spacing w:after="0"/>
        <w:ind w:left="2127"/>
        <w:jc w:val="both"/>
      </w:pPr>
    </w:p>
    <w:p w14:paraId="26AD52A4" w14:textId="128EC969" w:rsidR="00A57A2D" w:rsidRPr="0076210D" w:rsidRDefault="00F86400" w:rsidP="00BA7E3E">
      <w:pPr>
        <w:pStyle w:val="Lijstalinea"/>
        <w:spacing w:after="0"/>
        <w:ind w:left="2127"/>
        <w:jc w:val="both"/>
      </w:pPr>
      <w:r w:rsidRPr="0076210D">
        <w:t xml:space="preserve">Conformément </w:t>
      </w:r>
      <w:r w:rsidR="004E66C8">
        <w:t xml:space="preserve">aux principes énoncés dans la section relative </w:t>
      </w:r>
      <w:r w:rsidR="00DA3C5E">
        <w:t>aux revenus du patrimoine</w:t>
      </w:r>
      <w:r w:rsidRPr="0076210D">
        <w:t>, les plus-values ultérieures sont également imposables en principe. Concrètement, cela signifie que (i) lors</w:t>
      </w:r>
      <w:r w:rsidR="0067049C">
        <w:t xml:space="preserve"> de l'a</w:t>
      </w:r>
      <w:r w:rsidR="00CA102A">
        <w:t>ttribu</w:t>
      </w:r>
      <w:r w:rsidR="0067049C">
        <w:t>tion</w:t>
      </w:r>
      <w:r w:rsidRPr="0076210D">
        <w:t xml:space="preserve"> définitive et inconditionnelle</w:t>
      </w:r>
      <w:r w:rsidR="0067049C">
        <w:t xml:space="preserve"> de l'option</w:t>
      </w:r>
      <w:r w:rsidRPr="0076210D">
        <w:t xml:space="preserve">, </w:t>
      </w:r>
      <w:r w:rsidR="0013380B">
        <w:t>s</w:t>
      </w:r>
      <w:r w:rsidRPr="0076210D">
        <w:t>a valeur est imposée comme un revenu d'activité, (ii) l'exercice de l'option constitue une transaction fiscalement neutre, et (iii) la vente ultérieure de l'action peut donner lieu à un impôt sur l</w:t>
      </w:r>
      <w:r w:rsidR="00B24CBF">
        <w:t>a</w:t>
      </w:r>
      <w:r w:rsidRPr="0076210D">
        <w:t xml:space="preserve"> plus-value dans la mesure et pour autant que le prix de vente de l'action dépasse le prix d'exercice payé </w:t>
      </w:r>
      <w:r w:rsidR="00C80E13">
        <w:t xml:space="preserve">lors </w:t>
      </w:r>
      <w:r w:rsidRPr="0076210D">
        <w:t>de l'option.</w:t>
      </w:r>
    </w:p>
    <w:p w14:paraId="11227CE1" w14:textId="77777777" w:rsidR="00A57A2D" w:rsidRPr="0076210D" w:rsidRDefault="00A57A2D" w:rsidP="00BA7E3E">
      <w:pPr>
        <w:pStyle w:val="Lijstalinea"/>
        <w:spacing w:after="0"/>
        <w:ind w:left="2160"/>
        <w:jc w:val="both"/>
      </w:pPr>
    </w:p>
    <w:p w14:paraId="731D6C32" w14:textId="2D6C0E6D" w:rsidR="00A57A2D" w:rsidRPr="0076210D" w:rsidRDefault="00A57A2D" w:rsidP="00BA7E3E">
      <w:pPr>
        <w:pStyle w:val="Lijstalinea"/>
        <w:spacing w:after="0"/>
        <w:ind w:left="1418"/>
        <w:jc w:val="both"/>
      </w:pPr>
      <w:r w:rsidRPr="0076210D">
        <w:rPr>
          <w:u w:val="single"/>
        </w:rPr>
        <w:t>Pour mémoire</w:t>
      </w:r>
      <w:r w:rsidRPr="0076210D">
        <w:t xml:space="preserve"> : le principe de neutralité exige que toutes les charges liées à </w:t>
      </w:r>
      <w:r w:rsidR="006804BC" w:rsidRPr="0076210D">
        <w:t>l'</w:t>
      </w:r>
      <w:r w:rsidR="006804BC">
        <w:t xml:space="preserve">attribution </w:t>
      </w:r>
      <w:r w:rsidRPr="0076210D">
        <w:t>de</w:t>
      </w:r>
      <w:r w:rsidR="006804BC">
        <w:t>s</w:t>
      </w:r>
      <w:r w:rsidRPr="0076210D">
        <w:t xml:space="preserve"> rémunération</w:t>
      </w:r>
      <w:r w:rsidR="006804BC">
        <w:t>s</w:t>
      </w:r>
      <w:r w:rsidRPr="0076210D">
        <w:t xml:space="preserve"> soient déductibles </w:t>
      </w:r>
      <w:r w:rsidR="00652DBA">
        <w:t>dans le chef</w:t>
      </w:r>
      <w:r w:rsidRPr="0076210D">
        <w:t xml:space="preserve"> de l'employeur/</w:t>
      </w:r>
      <w:r w:rsidR="00652DBA">
        <w:t>la société</w:t>
      </w:r>
      <w:r w:rsidRPr="0076210D">
        <w:t>. À la lumière de l'exercice proposé ici, cette réflexion devrait également être incluse dans la réforme.</w:t>
      </w:r>
    </w:p>
    <w:p w14:paraId="4ACCBDAA" w14:textId="77777777" w:rsidR="00A57A2D" w:rsidRPr="0076210D" w:rsidRDefault="00A57A2D" w:rsidP="00BA7E3E">
      <w:pPr>
        <w:pStyle w:val="Lijstalinea"/>
        <w:spacing w:after="0"/>
        <w:jc w:val="both"/>
      </w:pPr>
    </w:p>
    <w:p w14:paraId="2B94F435" w14:textId="7F4A1FAC" w:rsidR="00A57A2D" w:rsidRPr="0076210D" w:rsidRDefault="009C5548" w:rsidP="00BA7E3E">
      <w:pPr>
        <w:pStyle w:val="Lijstalinea"/>
        <w:numPr>
          <w:ilvl w:val="1"/>
          <w:numId w:val="15"/>
        </w:numPr>
        <w:spacing w:after="0"/>
        <w:jc w:val="both"/>
        <w:rPr>
          <w:b/>
          <w:bCs/>
        </w:rPr>
      </w:pPr>
      <w:r w:rsidRPr="0076210D">
        <w:rPr>
          <w:b/>
        </w:rPr>
        <w:t>Indépendamment</w:t>
      </w:r>
      <w:r w:rsidR="00A57A2D" w:rsidRPr="0076210D">
        <w:rPr>
          <w:b/>
        </w:rPr>
        <w:t xml:space="preserve"> du statut dans lequel la rémunération du travail est obtenue</w:t>
      </w:r>
    </w:p>
    <w:p w14:paraId="0C6959BE" w14:textId="77777777" w:rsidR="00A57A2D" w:rsidRPr="0076210D" w:rsidRDefault="00A57A2D" w:rsidP="00BA7E3E">
      <w:pPr>
        <w:pStyle w:val="Lijstalinea"/>
        <w:spacing w:after="0"/>
        <w:ind w:left="1440"/>
        <w:jc w:val="both"/>
      </w:pPr>
    </w:p>
    <w:p w14:paraId="40A48240" w14:textId="7CCE3B46" w:rsidR="00A57A2D" w:rsidRPr="0076210D" w:rsidRDefault="00A57A2D" w:rsidP="00BA7E3E">
      <w:pPr>
        <w:pStyle w:val="Lijstalinea"/>
        <w:spacing w:after="0"/>
        <w:ind w:left="1418"/>
        <w:jc w:val="both"/>
      </w:pPr>
      <w:r w:rsidRPr="0076210D">
        <w:t xml:space="preserve">Cela signifie </w:t>
      </w:r>
      <w:r w:rsidR="0016733F">
        <w:t>qu'il faut</w:t>
      </w:r>
      <w:r w:rsidRPr="0076210D">
        <w:t xml:space="preserve"> envisager </w:t>
      </w:r>
      <w:r w:rsidR="0016733F">
        <w:t>d'abroger</w:t>
      </w:r>
      <w:r w:rsidRPr="0076210D">
        <w:t xml:space="preserve"> toutes sortes de </w:t>
      </w:r>
      <w:r w:rsidR="00A64C25">
        <w:t>régimes</w:t>
      </w:r>
      <w:r w:rsidR="00A64C25" w:rsidRPr="0076210D">
        <w:t xml:space="preserve"> </w:t>
      </w:r>
      <w:r w:rsidRPr="0076210D">
        <w:t xml:space="preserve">auxiliaires, comme par exemple </w:t>
      </w:r>
      <w:r w:rsidR="00B31A55">
        <w:t xml:space="preserve">ceux relatifs </w:t>
      </w:r>
      <w:r w:rsidRPr="0076210D">
        <w:t>:</w:t>
      </w:r>
    </w:p>
    <w:p w14:paraId="02259BE2" w14:textId="575FA682" w:rsidR="00A57A2D" w:rsidRPr="00DF4024" w:rsidRDefault="00B31A55" w:rsidP="00BA7E3E">
      <w:pPr>
        <w:pStyle w:val="Lijstalinea"/>
        <w:numPr>
          <w:ilvl w:val="0"/>
          <w:numId w:val="17"/>
        </w:numPr>
        <w:spacing w:after="0"/>
        <w:ind w:left="1843"/>
        <w:jc w:val="both"/>
      </w:pPr>
      <w:r>
        <w:t>aux</w:t>
      </w:r>
      <w:r w:rsidR="00A57A2D" w:rsidRPr="0076210D">
        <w:t xml:space="preserve"> droits d'auteur (article 37, </w:t>
      </w:r>
      <w:r w:rsidR="0011128C" w:rsidRPr="002F5C59">
        <w:t xml:space="preserve">al. </w:t>
      </w:r>
      <w:r w:rsidR="00A57A2D" w:rsidRPr="002F5C59">
        <w:t>2</w:t>
      </w:r>
      <w:r w:rsidR="0011128C" w:rsidRPr="002F5C59">
        <w:t>,</w:t>
      </w:r>
      <w:r w:rsidR="00A57A2D" w:rsidRPr="002F5C59">
        <w:t xml:space="preserve"> </w:t>
      </w:r>
      <w:r w:rsidR="0018325B" w:rsidRPr="002F5C59">
        <w:t>du CIR</w:t>
      </w:r>
      <w:r w:rsidR="00F16F78" w:rsidRPr="002F5C59">
        <w:t xml:space="preserve"> 1992</w:t>
      </w:r>
      <w:r w:rsidR="00A57A2D" w:rsidRPr="002F5C59">
        <w:t>)</w:t>
      </w:r>
    </w:p>
    <w:p w14:paraId="77D9DD47" w14:textId="3BD3CDEB" w:rsidR="00A57A2D" w:rsidRPr="0076210D" w:rsidRDefault="00B31A55" w:rsidP="00BA7E3E">
      <w:pPr>
        <w:pStyle w:val="Lijstalinea"/>
        <w:numPr>
          <w:ilvl w:val="0"/>
          <w:numId w:val="17"/>
        </w:numPr>
        <w:spacing w:after="0"/>
        <w:ind w:left="1843"/>
        <w:jc w:val="both"/>
      </w:pPr>
      <w:r>
        <w:t>aux</w:t>
      </w:r>
      <w:r w:rsidR="00A57A2D" w:rsidRPr="00DF4024">
        <w:t xml:space="preserve"> </w:t>
      </w:r>
      <w:r w:rsidR="00E52EE5">
        <w:t>indemnités</w:t>
      </w:r>
      <w:r w:rsidR="00E52EE5" w:rsidRPr="00B31A55">
        <w:t xml:space="preserve"> </w:t>
      </w:r>
      <w:r w:rsidR="00A57A2D" w:rsidRPr="00DF4024">
        <w:t xml:space="preserve">forfaitaires </w:t>
      </w:r>
      <w:r w:rsidR="00E52EE5">
        <w:t xml:space="preserve">octroyées </w:t>
      </w:r>
      <w:r w:rsidR="00A57A2D" w:rsidRPr="00DF4024">
        <w:t>aux artistes (article 38, § 1</w:t>
      </w:r>
      <w:r w:rsidR="00A57A2D" w:rsidRPr="002F5C59">
        <w:rPr>
          <w:vertAlign w:val="superscript"/>
        </w:rPr>
        <w:t>er</w:t>
      </w:r>
      <w:r w:rsidR="00A57A2D" w:rsidRPr="0076210D">
        <w:t xml:space="preserve">, </w:t>
      </w:r>
      <w:r w:rsidR="00A57A2D" w:rsidRPr="0011128C">
        <w:t>al</w:t>
      </w:r>
      <w:r w:rsidR="0011128C">
        <w:t>. 1</w:t>
      </w:r>
      <w:r w:rsidR="0011128C" w:rsidRPr="002F5C59">
        <w:rPr>
          <w:vertAlign w:val="superscript"/>
        </w:rPr>
        <w:t>er</w:t>
      </w:r>
      <w:r w:rsidR="00A57A2D" w:rsidRPr="0076210D">
        <w:t>, 23</w:t>
      </w:r>
      <w:r w:rsidR="00A57A2D" w:rsidRPr="0011128C">
        <w:t>°</w:t>
      </w:r>
      <w:r w:rsidR="0011128C" w:rsidRPr="0011128C">
        <w:t>,</w:t>
      </w:r>
      <w:r w:rsidR="00A57A2D" w:rsidRPr="0076210D">
        <w:t xml:space="preserve"> </w:t>
      </w:r>
      <w:r w:rsidR="0018325B">
        <w:t>du CIR</w:t>
      </w:r>
      <w:r w:rsidR="00F16F78">
        <w:t xml:space="preserve"> 1992</w:t>
      </w:r>
      <w:r w:rsidR="00A57A2D" w:rsidRPr="0076210D">
        <w:t>)</w:t>
      </w:r>
    </w:p>
    <w:p w14:paraId="7C0AE520" w14:textId="18567464" w:rsidR="00A57A2D" w:rsidRPr="00B73043" w:rsidRDefault="00B31A55" w:rsidP="00BA7E3E">
      <w:pPr>
        <w:pStyle w:val="Lijstalinea"/>
        <w:numPr>
          <w:ilvl w:val="0"/>
          <w:numId w:val="17"/>
        </w:numPr>
        <w:spacing w:after="0"/>
        <w:ind w:left="1843"/>
        <w:jc w:val="both"/>
        <w:rPr>
          <w:lang w:val="de-DE"/>
        </w:rPr>
      </w:pPr>
      <w:r w:rsidRPr="00B73043">
        <w:rPr>
          <w:lang w:val="de-DE"/>
        </w:rPr>
        <w:t>aux</w:t>
      </w:r>
      <w:r w:rsidR="009C4602" w:rsidRPr="00B73043">
        <w:rPr>
          <w:lang w:val="de-DE"/>
        </w:rPr>
        <w:t xml:space="preserve"> f</w:t>
      </w:r>
      <w:r w:rsidR="00A57A2D" w:rsidRPr="00B73043">
        <w:rPr>
          <w:lang w:val="de-DE"/>
        </w:rPr>
        <w:t>lexi-jobs (art. 38, § 1</w:t>
      </w:r>
      <w:r w:rsidR="00A57A2D" w:rsidRPr="00B73043">
        <w:rPr>
          <w:vertAlign w:val="superscript"/>
          <w:lang w:val="de-DE"/>
        </w:rPr>
        <w:t>er</w:t>
      </w:r>
      <w:r w:rsidR="00A57A2D" w:rsidRPr="00B73043">
        <w:rPr>
          <w:lang w:val="de-DE"/>
        </w:rPr>
        <w:t>, al</w:t>
      </w:r>
      <w:r w:rsidR="0011128C" w:rsidRPr="00B73043">
        <w:rPr>
          <w:lang w:val="de-DE"/>
        </w:rPr>
        <w:t>. 1</w:t>
      </w:r>
      <w:r w:rsidR="0011128C" w:rsidRPr="00B73043">
        <w:rPr>
          <w:vertAlign w:val="superscript"/>
          <w:lang w:val="de-DE"/>
        </w:rPr>
        <w:t>er</w:t>
      </w:r>
      <w:r w:rsidR="00A57A2D" w:rsidRPr="00B73043">
        <w:rPr>
          <w:lang w:val="de-DE"/>
        </w:rPr>
        <w:t xml:space="preserve">, 29° </w:t>
      </w:r>
      <w:r w:rsidR="0018325B" w:rsidRPr="00B73043">
        <w:rPr>
          <w:lang w:val="de-DE"/>
        </w:rPr>
        <w:t>du CIR</w:t>
      </w:r>
      <w:r w:rsidR="00F16F78" w:rsidRPr="00B73043">
        <w:rPr>
          <w:lang w:val="de-DE"/>
        </w:rPr>
        <w:t xml:space="preserve"> 1992</w:t>
      </w:r>
      <w:r w:rsidR="00A57A2D" w:rsidRPr="00B73043">
        <w:rPr>
          <w:lang w:val="de-DE"/>
        </w:rPr>
        <w:t>)</w:t>
      </w:r>
    </w:p>
    <w:p w14:paraId="490508F7" w14:textId="6F481D37" w:rsidR="00A57A2D" w:rsidRPr="00DF4024" w:rsidRDefault="00B31A55" w:rsidP="00BA7E3E">
      <w:pPr>
        <w:pStyle w:val="Lijstalinea"/>
        <w:numPr>
          <w:ilvl w:val="0"/>
          <w:numId w:val="17"/>
        </w:numPr>
        <w:spacing w:after="0"/>
        <w:ind w:left="1843"/>
        <w:jc w:val="both"/>
      </w:pPr>
      <w:r>
        <w:t>aux</w:t>
      </w:r>
      <w:r w:rsidR="009C4602">
        <w:t xml:space="preserve"> h</w:t>
      </w:r>
      <w:r w:rsidR="00A57A2D" w:rsidRPr="0076210D">
        <w:t>eures supplémentaires dans l'hôtellerie et la restauration (article 38, § 1</w:t>
      </w:r>
      <w:r w:rsidR="00A57A2D" w:rsidRPr="002F5C59">
        <w:rPr>
          <w:vertAlign w:val="superscript"/>
        </w:rPr>
        <w:t>er</w:t>
      </w:r>
      <w:r w:rsidR="00A57A2D" w:rsidRPr="0076210D">
        <w:t xml:space="preserve">, </w:t>
      </w:r>
      <w:r w:rsidR="00A57A2D" w:rsidRPr="0011128C">
        <w:t>al</w:t>
      </w:r>
      <w:r w:rsidR="0075507D">
        <w:t>.</w:t>
      </w:r>
      <w:r w:rsidR="00A57A2D" w:rsidRPr="0076210D">
        <w:t xml:space="preserve"> 1</w:t>
      </w:r>
      <w:r w:rsidR="00A57A2D" w:rsidRPr="002F5C59">
        <w:rPr>
          <w:vertAlign w:val="superscript"/>
        </w:rPr>
        <w:t>er</w:t>
      </w:r>
      <w:r w:rsidR="00A57A2D" w:rsidRPr="0076210D">
        <w:t xml:space="preserve">, 30° </w:t>
      </w:r>
      <w:r w:rsidR="0018325B" w:rsidRPr="008005F9">
        <w:t>du CIR</w:t>
      </w:r>
      <w:r w:rsidR="00F16F78" w:rsidRPr="004545D3">
        <w:t xml:space="preserve"> 1992</w:t>
      </w:r>
      <w:r w:rsidR="00A57A2D" w:rsidRPr="00330DB9">
        <w:t>)</w:t>
      </w:r>
    </w:p>
    <w:p w14:paraId="6135CDCF" w14:textId="047D2DD6" w:rsidR="00A57A2D" w:rsidRPr="0076210D" w:rsidRDefault="00B31A55" w:rsidP="00BA7E3E">
      <w:pPr>
        <w:pStyle w:val="Lijstalinea"/>
        <w:numPr>
          <w:ilvl w:val="0"/>
          <w:numId w:val="17"/>
        </w:numPr>
        <w:spacing w:after="0"/>
        <w:ind w:left="1843"/>
        <w:jc w:val="both"/>
      </w:pPr>
      <w:r>
        <w:t xml:space="preserve">à </w:t>
      </w:r>
      <w:r w:rsidR="009C4602" w:rsidRPr="00DF4024">
        <w:t>l</w:t>
      </w:r>
      <w:r w:rsidR="00A57A2D" w:rsidRPr="00DF4024">
        <w:t xml:space="preserve">'économie </w:t>
      </w:r>
      <w:r w:rsidR="006F0EBD">
        <w:t>collaborative</w:t>
      </w:r>
      <w:r w:rsidR="00A57A2D" w:rsidRPr="00DF4024">
        <w:t xml:space="preserve"> (article 90, al</w:t>
      </w:r>
      <w:r w:rsidR="0011128C">
        <w:t>.</w:t>
      </w:r>
      <w:r w:rsidR="00A57A2D" w:rsidRPr="0076210D">
        <w:t xml:space="preserve"> 1</w:t>
      </w:r>
      <w:r w:rsidR="00A57A2D" w:rsidRPr="002F5C59">
        <w:rPr>
          <w:vertAlign w:val="superscript"/>
        </w:rPr>
        <w:t>er</w:t>
      </w:r>
      <w:r w:rsidR="00A57A2D" w:rsidRPr="0076210D">
        <w:t xml:space="preserve">, 1°bis </w:t>
      </w:r>
      <w:r w:rsidR="0018325B">
        <w:t>du CIR</w:t>
      </w:r>
      <w:r w:rsidR="00F16F78">
        <w:t xml:space="preserve"> 1992</w:t>
      </w:r>
      <w:r w:rsidR="00A57A2D" w:rsidRPr="0076210D">
        <w:t>)</w:t>
      </w:r>
    </w:p>
    <w:p w14:paraId="6825757C" w14:textId="078E51D3" w:rsidR="00A57A2D" w:rsidRPr="0076210D" w:rsidRDefault="00B31A55" w:rsidP="00BA7E3E">
      <w:pPr>
        <w:pStyle w:val="Lijstalinea"/>
        <w:numPr>
          <w:ilvl w:val="0"/>
          <w:numId w:val="17"/>
        </w:numPr>
        <w:spacing w:after="0"/>
        <w:ind w:left="1843"/>
        <w:jc w:val="both"/>
      </w:pPr>
      <w:r>
        <w:t>au</w:t>
      </w:r>
      <w:r w:rsidR="009C4602">
        <w:t xml:space="preserve"> t</w:t>
      </w:r>
      <w:r w:rsidR="00A57A2D" w:rsidRPr="0076210D">
        <w:t xml:space="preserve">ravail en association (article 90, </w:t>
      </w:r>
      <w:r w:rsidR="00A57A2D" w:rsidRPr="0011128C">
        <w:t>al</w:t>
      </w:r>
      <w:r w:rsidR="0011128C">
        <w:t>.</w:t>
      </w:r>
      <w:r w:rsidR="00A57A2D" w:rsidRPr="0076210D">
        <w:t xml:space="preserve"> 1</w:t>
      </w:r>
      <w:r w:rsidR="00A57A2D" w:rsidRPr="002F5C59">
        <w:rPr>
          <w:vertAlign w:val="superscript"/>
        </w:rPr>
        <w:t>er</w:t>
      </w:r>
      <w:r w:rsidR="00A57A2D" w:rsidRPr="0076210D">
        <w:t xml:space="preserve">, 1°ter </w:t>
      </w:r>
      <w:r w:rsidR="0018325B">
        <w:t>du CIR</w:t>
      </w:r>
      <w:r w:rsidR="00F16F78">
        <w:t xml:space="preserve"> 1992</w:t>
      </w:r>
      <w:r w:rsidR="00A57A2D" w:rsidRPr="0076210D">
        <w:t>)</w:t>
      </w:r>
    </w:p>
    <w:p w14:paraId="0018F67C" w14:textId="576F058F" w:rsidR="00A57A2D" w:rsidRPr="007D7323" w:rsidRDefault="00B31A55" w:rsidP="00BA7E3E">
      <w:pPr>
        <w:pStyle w:val="Lijstalinea"/>
        <w:numPr>
          <w:ilvl w:val="0"/>
          <w:numId w:val="17"/>
        </w:numPr>
        <w:spacing w:after="0"/>
        <w:ind w:left="1843"/>
        <w:jc w:val="both"/>
      </w:pPr>
      <w:r>
        <w:t>au</w:t>
      </w:r>
      <w:r w:rsidR="009C4602" w:rsidRPr="0016733F">
        <w:t xml:space="preserve"> t</w:t>
      </w:r>
      <w:r w:rsidR="00A57A2D" w:rsidRPr="004545D3">
        <w:t xml:space="preserve">ravail occasionnel dans le secteur de l'hôtellerie et de la restauration (art. 171, 1°, e) </w:t>
      </w:r>
      <w:r w:rsidR="0018325B" w:rsidRPr="007D7323">
        <w:t>du CIR</w:t>
      </w:r>
      <w:r w:rsidR="00F16F78" w:rsidRPr="007D7323">
        <w:t xml:space="preserve"> 1992</w:t>
      </w:r>
      <w:r w:rsidR="00A57A2D" w:rsidRPr="007D7323">
        <w:t xml:space="preserve"> - art. 31</w:t>
      </w:r>
      <w:r w:rsidR="00A57A2D" w:rsidRPr="00E83A2D">
        <w:rPr>
          <w:i/>
        </w:rPr>
        <w:t>ter</w:t>
      </w:r>
      <w:r w:rsidR="00A57A2D" w:rsidRPr="007D7323">
        <w:t xml:space="preserve">, al. 2 </w:t>
      </w:r>
      <w:r w:rsidR="000055E0">
        <w:t>de l'</w:t>
      </w:r>
      <w:r w:rsidR="00A57A2D" w:rsidRPr="007D7323">
        <w:t xml:space="preserve">AR </w:t>
      </w:r>
      <w:r w:rsidR="000055E0">
        <w:t>du</w:t>
      </w:r>
      <w:r w:rsidR="00A57A2D" w:rsidRPr="007D7323">
        <w:t xml:space="preserve"> 28 novembre 1969)</w:t>
      </w:r>
    </w:p>
    <w:p w14:paraId="58B49DC1" w14:textId="2E06DCA6" w:rsidR="00A57A2D" w:rsidRPr="007D7323" w:rsidRDefault="00B31A55" w:rsidP="00BA7E3E">
      <w:pPr>
        <w:pStyle w:val="Lijstalinea"/>
        <w:numPr>
          <w:ilvl w:val="0"/>
          <w:numId w:val="17"/>
        </w:numPr>
        <w:spacing w:after="0"/>
        <w:ind w:left="1843"/>
        <w:jc w:val="both"/>
      </w:pPr>
      <w:r>
        <w:t>aux</w:t>
      </w:r>
      <w:r w:rsidR="009C4602" w:rsidRPr="007D7323">
        <w:t xml:space="preserve"> </w:t>
      </w:r>
      <w:r w:rsidR="005B671E" w:rsidRPr="00B31A55">
        <w:t>s</w:t>
      </w:r>
      <w:r w:rsidR="00A57A2D" w:rsidRPr="00E83A2D">
        <w:t xml:space="preserve">portifs, arbitres, </w:t>
      </w:r>
      <w:r w:rsidR="00823AE4" w:rsidRPr="00E83A2D">
        <w:t>entraîneurs, ...</w:t>
      </w:r>
      <w:r w:rsidR="00A57A2D" w:rsidRPr="00E83A2D">
        <w:t xml:space="preserve"> (art. 171, 1°, i) et 171, 4°, j) </w:t>
      </w:r>
      <w:r w:rsidR="0018325B" w:rsidRPr="00137E39">
        <w:t>du CIR</w:t>
      </w:r>
      <w:r w:rsidR="00F16F78" w:rsidRPr="0011128C">
        <w:t xml:space="preserve"> 1992</w:t>
      </w:r>
      <w:r w:rsidR="00A57A2D" w:rsidRPr="0011128C">
        <w:t>)</w:t>
      </w:r>
    </w:p>
    <w:p w14:paraId="1D7CF7E9" w14:textId="77777777" w:rsidR="00A57A2D" w:rsidRPr="0076210D" w:rsidRDefault="00A57A2D" w:rsidP="00BA7E3E">
      <w:pPr>
        <w:spacing w:after="0"/>
      </w:pPr>
    </w:p>
    <w:p w14:paraId="5E3F766A" w14:textId="14B41F38" w:rsidR="00A57A2D" w:rsidRPr="0076210D" w:rsidRDefault="00A57A2D" w:rsidP="00BA7E3E">
      <w:pPr>
        <w:pStyle w:val="Lijstalinea"/>
        <w:spacing w:after="0"/>
        <w:ind w:left="1418"/>
        <w:jc w:val="both"/>
      </w:pPr>
      <w:r w:rsidRPr="0076210D">
        <w:rPr>
          <w:u w:val="single"/>
        </w:rPr>
        <w:t>Pour mémoire :</w:t>
      </w:r>
      <w:r w:rsidR="00BC613D" w:rsidRPr="00325BB1">
        <w:t xml:space="preserve"> </w:t>
      </w:r>
      <w:r w:rsidRPr="0076210D">
        <w:t xml:space="preserve">Ce qui précède ne change rien au fait que, lors de la conception d'une réforme fiscale, les objectifs initiaux liés à ces différents régimes pourraient encore être pris en compte. Cependant, </w:t>
      </w:r>
      <w:r w:rsidR="001117F2">
        <w:t>il faut veiller</w:t>
      </w:r>
      <w:r w:rsidRPr="0076210D">
        <w:t xml:space="preserve"> </w:t>
      </w:r>
      <w:r w:rsidR="00222448">
        <w:t>à le</w:t>
      </w:r>
      <w:r w:rsidRPr="0076210D" w:rsidDel="00C675AE">
        <w:t xml:space="preserve"> faire </w:t>
      </w:r>
      <w:r w:rsidR="0068713B">
        <w:t>conceptue</w:t>
      </w:r>
      <w:r w:rsidR="00C675AE">
        <w:t>l</w:t>
      </w:r>
      <w:r w:rsidR="00195467">
        <w:t xml:space="preserve">lement d'une </w:t>
      </w:r>
      <w:r w:rsidRPr="0076210D">
        <w:t xml:space="preserve">manière </w:t>
      </w:r>
      <w:r w:rsidR="00195467">
        <w:t>propre</w:t>
      </w:r>
      <w:r w:rsidRPr="0076210D">
        <w:t xml:space="preserve">. </w:t>
      </w:r>
      <w:r w:rsidR="00AC54E5" w:rsidRPr="00974EEE">
        <w:t>La réglementation du droit d'auteur est illustrative</w:t>
      </w:r>
      <w:r w:rsidR="00F67822">
        <w:t> : elle</w:t>
      </w:r>
      <w:r w:rsidR="00F67822" w:rsidRPr="0076210D">
        <w:t xml:space="preserve"> </w:t>
      </w:r>
      <w:r w:rsidRPr="0076210D">
        <w:t>est en partie motivée par le constat qu'un certain nombre d'</w:t>
      </w:r>
      <w:r w:rsidR="006A2B18">
        <w:t>'</w:t>
      </w:r>
      <w:r w:rsidRPr="0076210D">
        <w:t>auteurs</w:t>
      </w:r>
      <w:r w:rsidR="006A2B18">
        <w:t>'</w:t>
      </w:r>
      <w:r w:rsidRPr="0076210D">
        <w:t xml:space="preserve"> perçoivent des revenus à court terme, </w:t>
      </w:r>
      <w:r w:rsidR="00C17DE6">
        <w:t>qui sont la contrepartie</w:t>
      </w:r>
      <w:r w:rsidRPr="0076210D">
        <w:t xml:space="preserve"> </w:t>
      </w:r>
      <w:r w:rsidR="00B169E0">
        <w:t>de</w:t>
      </w:r>
      <w:r w:rsidR="009B6BBF">
        <w:t xml:space="preserve"> </w:t>
      </w:r>
      <w:r w:rsidR="00B169E0">
        <w:t>prestations de travail</w:t>
      </w:r>
      <w:r w:rsidRPr="0076210D">
        <w:t xml:space="preserve"> qui s'étend</w:t>
      </w:r>
      <w:r w:rsidR="00B169E0">
        <w:t>ent</w:t>
      </w:r>
      <w:r w:rsidRPr="0076210D">
        <w:t xml:space="preserve"> parfois sur plusieurs années.</w:t>
      </w:r>
      <w:r w:rsidRPr="0076210D" w:rsidDel="00B169E0">
        <w:t xml:space="preserve"> </w:t>
      </w:r>
      <w:r w:rsidRPr="0076210D">
        <w:t xml:space="preserve">Cet objectif peut être </w:t>
      </w:r>
      <w:r w:rsidR="006A2B18">
        <w:t>'</w:t>
      </w:r>
      <w:r w:rsidRPr="0076210D">
        <w:t>mieux ciblé</w:t>
      </w:r>
      <w:r w:rsidR="006A2B18">
        <w:t>'</w:t>
      </w:r>
      <w:r w:rsidRPr="0076210D">
        <w:t xml:space="preserve"> par l'application (dans des cas clairement définis) d'un </w:t>
      </w:r>
      <w:r w:rsidR="006A2B18">
        <w:t>'</w:t>
      </w:r>
      <w:r w:rsidRPr="0076210D">
        <w:t>ta</w:t>
      </w:r>
      <w:r w:rsidR="00B169E0">
        <w:t>ux</w:t>
      </w:r>
      <w:r w:rsidRPr="0076210D">
        <w:t xml:space="preserve"> moyen</w:t>
      </w:r>
      <w:r w:rsidR="006A2B18">
        <w:t>'</w:t>
      </w:r>
      <w:r w:rsidRPr="0076210D">
        <w:t>. Toutefois, le principe de base</w:t>
      </w:r>
      <w:r w:rsidR="00D84C25" w:rsidRPr="00D84C25">
        <w:t xml:space="preserve"> </w:t>
      </w:r>
      <w:r w:rsidR="00D84C25" w:rsidRPr="0076210D">
        <w:t>doit être maintenu</w:t>
      </w:r>
      <w:r w:rsidR="00E73290">
        <w:t>,</w:t>
      </w:r>
      <w:r w:rsidRPr="0076210D">
        <w:t xml:space="preserve"> selon lequel tout prétendu </w:t>
      </w:r>
      <w:r w:rsidR="006A2B18">
        <w:t>'</w:t>
      </w:r>
      <w:r w:rsidRPr="0076210D">
        <w:t>droit d'auteur</w:t>
      </w:r>
      <w:r w:rsidR="006A2B18">
        <w:t>'</w:t>
      </w:r>
      <w:r w:rsidRPr="0076210D">
        <w:t xml:space="preserve"> obtenu dans le cadre d'une activité professionnelle sous-jacente doit être considéré </w:t>
      </w:r>
      <w:r w:rsidR="0001459F">
        <w:t xml:space="preserve">en principe </w:t>
      </w:r>
      <w:r w:rsidRPr="0076210D">
        <w:t>comme un revenu professionnel imposable.</w:t>
      </w:r>
    </w:p>
    <w:p w14:paraId="43AEB95E" w14:textId="77777777" w:rsidR="00A57A2D" w:rsidRPr="0076210D" w:rsidRDefault="00A57A2D" w:rsidP="00BA7E3E">
      <w:pPr>
        <w:pStyle w:val="Lijstalinea"/>
        <w:spacing w:after="0"/>
        <w:ind w:left="1418"/>
        <w:jc w:val="both"/>
      </w:pPr>
    </w:p>
    <w:p w14:paraId="210A2477" w14:textId="3D423298" w:rsidR="00A57A2D" w:rsidRPr="0076210D" w:rsidRDefault="00B73FEE" w:rsidP="00BA7E3E">
      <w:pPr>
        <w:pStyle w:val="Lijstalinea"/>
        <w:spacing w:after="0"/>
        <w:ind w:left="1418"/>
        <w:jc w:val="both"/>
      </w:pPr>
      <w:r w:rsidRPr="0076210D">
        <w:rPr>
          <w:u w:val="single"/>
        </w:rPr>
        <w:t>Pour mémoire :</w:t>
      </w:r>
      <w:r w:rsidR="00BC613D">
        <w:rPr>
          <w:u w:val="single"/>
        </w:rPr>
        <w:t xml:space="preserve"> </w:t>
      </w:r>
      <w:r w:rsidRPr="0076210D">
        <w:t xml:space="preserve">Le choix d'imposer de la même manière tous les revenus d'activité, quel que soit le statut, a d'autres conséquences. D'un point de vue conceptuel, cela signifie que la distinction entre les revenus </w:t>
      </w:r>
      <w:r w:rsidR="006A2B18">
        <w:t>'</w:t>
      </w:r>
      <w:r w:rsidRPr="0076210D">
        <w:t>divers</w:t>
      </w:r>
      <w:r w:rsidR="006A2B18">
        <w:t>'</w:t>
      </w:r>
      <w:r w:rsidRPr="0076210D">
        <w:t xml:space="preserve"> (c'est-à-dire les revenus d'activités, à l'exclusion donc des revenus </w:t>
      </w:r>
      <w:r w:rsidR="00E66CE4">
        <w:t>du patrimoine</w:t>
      </w:r>
      <w:r w:rsidRPr="0076210D">
        <w:t xml:space="preserve">) et les revenus professionnels disparaît. Les </w:t>
      </w:r>
      <w:r w:rsidR="006A2B18">
        <w:t>'</w:t>
      </w:r>
      <w:r w:rsidRPr="0076210D">
        <w:t xml:space="preserve">profits ou gains </w:t>
      </w:r>
      <w:r w:rsidR="006A5595">
        <w:t>occasionnels</w:t>
      </w:r>
      <w:r w:rsidR="006A2B18">
        <w:t>'</w:t>
      </w:r>
      <w:r w:rsidRPr="0076210D">
        <w:t xml:space="preserve"> liés </w:t>
      </w:r>
      <w:r w:rsidR="009B6BBF">
        <w:t>aux prestations de travail</w:t>
      </w:r>
      <w:r w:rsidR="009B6BBF" w:rsidRPr="0076210D">
        <w:t xml:space="preserve"> </w:t>
      </w:r>
      <w:r w:rsidRPr="0076210D">
        <w:t>effectué sont d</w:t>
      </w:r>
      <w:r w:rsidR="001009F5">
        <w:t>orénavant</w:t>
      </w:r>
      <w:r w:rsidRPr="0076210D">
        <w:t xml:space="preserve"> imposés comme des </w:t>
      </w:r>
      <w:r w:rsidR="006A2B18">
        <w:t>'</w:t>
      </w:r>
      <w:r w:rsidRPr="0076210D">
        <w:t>bénéfices</w:t>
      </w:r>
      <w:r w:rsidR="006A2B18">
        <w:t>'</w:t>
      </w:r>
      <w:r w:rsidRPr="0076210D">
        <w:t xml:space="preserve">. </w:t>
      </w:r>
    </w:p>
    <w:p w14:paraId="601C5A48" w14:textId="77777777" w:rsidR="000F2CA1" w:rsidRPr="0076210D" w:rsidRDefault="000F2CA1" w:rsidP="00BA7E3E">
      <w:pPr>
        <w:pStyle w:val="Lijstalinea"/>
        <w:spacing w:after="0"/>
        <w:ind w:left="1418"/>
        <w:jc w:val="both"/>
      </w:pPr>
    </w:p>
    <w:p w14:paraId="1D25B07D" w14:textId="5F444525" w:rsidR="00A57A2D" w:rsidRPr="0076210D" w:rsidRDefault="00A57A2D" w:rsidP="00BA7E3E">
      <w:pPr>
        <w:pStyle w:val="Lijstalinea"/>
        <w:spacing w:after="0"/>
        <w:ind w:left="1418"/>
        <w:jc w:val="both"/>
      </w:pPr>
      <w:r w:rsidRPr="0076210D">
        <w:t>La distinction entre les bénéfices professionnels et les bénéfices non professionnels reste néanmoins importante. Par exemple (</w:t>
      </w:r>
      <w:r w:rsidRPr="00790C36">
        <w:rPr>
          <w:i/>
        </w:rPr>
        <w:t>rebus sic stantibus</w:t>
      </w:r>
      <w:r w:rsidRPr="0076210D">
        <w:t xml:space="preserve">), </w:t>
      </w:r>
      <w:r w:rsidR="00790C36">
        <w:t>l'intention</w:t>
      </w:r>
      <w:r w:rsidRPr="0076210D">
        <w:t xml:space="preserve"> n'est certainement pas que des cotisations sociales soient dues sur les revenus d'activité perçus en dehors de la sphère professionnelle. Une déclaration </w:t>
      </w:r>
      <w:r w:rsidR="006A2B18">
        <w:t>'</w:t>
      </w:r>
      <w:r w:rsidR="000417FD">
        <w:t>séparée</w:t>
      </w:r>
      <w:r w:rsidR="006A2B18">
        <w:t>'</w:t>
      </w:r>
      <w:r w:rsidRPr="0076210D">
        <w:t xml:space="preserve"> est donc nécessaire. En outre, </w:t>
      </w:r>
      <w:r w:rsidR="00B456AB">
        <w:t>l'intention</w:t>
      </w:r>
      <w:r w:rsidRPr="0076210D">
        <w:t xml:space="preserve"> ne peut </w:t>
      </w:r>
      <w:r w:rsidR="00C7573F">
        <w:t xml:space="preserve">pas </w:t>
      </w:r>
      <w:r w:rsidR="00B456AB">
        <w:t xml:space="preserve">non plus </w:t>
      </w:r>
      <w:r w:rsidRPr="0076210D">
        <w:t>être que ces revenus puissent donner lieu à un quelconque report de pertes (voir ci-dessous).</w:t>
      </w:r>
    </w:p>
    <w:p w14:paraId="026A69E3" w14:textId="77777777" w:rsidR="000F2CA1" w:rsidRPr="0076210D" w:rsidRDefault="000F2CA1" w:rsidP="00BA7E3E">
      <w:pPr>
        <w:pStyle w:val="Lijstalinea"/>
        <w:spacing w:after="0"/>
        <w:ind w:left="1418"/>
        <w:jc w:val="both"/>
      </w:pPr>
    </w:p>
    <w:p w14:paraId="49F07B49" w14:textId="509CFCAD" w:rsidR="00A57A2D" w:rsidRPr="0076210D" w:rsidRDefault="00A57A2D" w:rsidP="00BA7E3E">
      <w:pPr>
        <w:pStyle w:val="Lijstalinea"/>
        <w:spacing w:after="0"/>
        <w:ind w:left="1418"/>
        <w:jc w:val="both"/>
      </w:pPr>
      <w:r w:rsidRPr="0076210D">
        <w:t xml:space="preserve">Il existe également une distinction en termes de contenu, en ce sens que les bénéfices dans la sphère professionnelle (par opposition aux bénéfices hors de la sphère professionnelle) comprennent également les revenus </w:t>
      </w:r>
      <w:r w:rsidR="00E87FE2">
        <w:t>d'un p</w:t>
      </w:r>
      <w:r w:rsidR="00353034">
        <w:t>a</w:t>
      </w:r>
      <w:r w:rsidR="00E87FE2">
        <w:t xml:space="preserve">trimoine affecté </w:t>
      </w:r>
      <w:r w:rsidRPr="0076210D">
        <w:t xml:space="preserve">professionnellement (tant les </w:t>
      </w:r>
      <w:r w:rsidR="00CA3AD4">
        <w:t>immobilisations</w:t>
      </w:r>
      <w:r w:rsidRPr="0076210D">
        <w:t xml:space="preserve"> que les actifs </w:t>
      </w:r>
      <w:r w:rsidR="00CA3AD4">
        <w:t>circulants</w:t>
      </w:r>
      <w:r w:rsidRPr="0076210D">
        <w:t xml:space="preserve">, sans préjudice de l'application </w:t>
      </w:r>
      <w:r w:rsidR="005E08A5">
        <w:t>du rendement du</w:t>
      </w:r>
      <w:r w:rsidRPr="0076210D">
        <w:t xml:space="preserve"> </w:t>
      </w:r>
      <w:r w:rsidR="00671806">
        <w:t xml:space="preserve">patrimoine </w:t>
      </w:r>
      <w:r w:rsidRPr="0076210D">
        <w:t xml:space="preserve">sur les </w:t>
      </w:r>
      <w:r w:rsidR="00353034">
        <w:t>immobilisations</w:t>
      </w:r>
      <w:r w:rsidRPr="0076210D">
        <w:t xml:space="preserve">, voir ci-dessous). </w:t>
      </w:r>
    </w:p>
    <w:p w14:paraId="56C40B8D" w14:textId="77777777" w:rsidR="00B3288A" w:rsidRPr="0076210D" w:rsidRDefault="00B3288A" w:rsidP="00BA7E3E">
      <w:pPr>
        <w:pStyle w:val="Lijstalinea"/>
        <w:spacing w:after="0"/>
        <w:ind w:left="1418"/>
        <w:jc w:val="both"/>
      </w:pPr>
    </w:p>
    <w:p w14:paraId="29B66B20" w14:textId="4815FB8D" w:rsidR="00A57A2D" w:rsidRPr="0076210D" w:rsidRDefault="00A57A2D" w:rsidP="00BA7E3E">
      <w:pPr>
        <w:pStyle w:val="Lijstalinea"/>
        <w:spacing w:after="0"/>
        <w:ind w:left="1418"/>
        <w:jc w:val="both"/>
      </w:pPr>
      <w:r w:rsidRPr="0076210D">
        <w:t xml:space="preserve">Le problème de la démarcation reste donc entier. Il est donc conseillé d'établir des limites quantitatives et/ou qualitatives claires, en fonction desquelles la distinction peut être faite. Le législateur peut </w:t>
      </w:r>
      <w:r w:rsidR="00C11213" w:rsidRPr="0076210D">
        <w:t xml:space="preserve">à cet égard </w:t>
      </w:r>
      <w:r w:rsidRPr="0076210D">
        <w:t>faire usage de présomptions réf</w:t>
      </w:r>
      <w:r w:rsidR="00C11213">
        <w:t>ragables</w:t>
      </w:r>
      <w:r w:rsidRPr="0076210D">
        <w:t xml:space="preserve"> pour autant que certaines </w:t>
      </w:r>
      <w:r w:rsidR="006A2B18">
        <w:t>'</w:t>
      </w:r>
      <w:r w:rsidRPr="0076210D">
        <w:t>limites</w:t>
      </w:r>
      <w:r w:rsidR="006A2B18">
        <w:t>'</w:t>
      </w:r>
      <w:r w:rsidRPr="0076210D">
        <w:t xml:space="preserve"> soient dépassées.</w:t>
      </w:r>
    </w:p>
    <w:p w14:paraId="563868AA" w14:textId="77777777" w:rsidR="00A57A2D" w:rsidRPr="0076210D" w:rsidRDefault="00A57A2D" w:rsidP="00BA7E3E">
      <w:pPr>
        <w:pStyle w:val="Lijstalinea"/>
        <w:spacing w:after="0"/>
        <w:ind w:left="1418"/>
        <w:jc w:val="both"/>
      </w:pPr>
    </w:p>
    <w:p w14:paraId="4D142AE2" w14:textId="5F1AFB70" w:rsidR="00A57A2D" w:rsidRPr="0076210D" w:rsidRDefault="00A57A2D" w:rsidP="00BA7E3E">
      <w:pPr>
        <w:pStyle w:val="Lijstalinea"/>
        <w:spacing w:after="0"/>
        <w:ind w:left="1418"/>
        <w:jc w:val="both"/>
      </w:pPr>
      <w:r w:rsidRPr="0076210D">
        <w:rPr>
          <w:u w:val="single"/>
        </w:rPr>
        <w:t>Pour mémoire :</w:t>
      </w:r>
      <w:r w:rsidRPr="00A31DEB">
        <w:t xml:space="preserve"> </w:t>
      </w:r>
      <w:r w:rsidRPr="0076210D">
        <w:t xml:space="preserve">Ce qui précède n'affecte pas </w:t>
      </w:r>
      <w:r w:rsidR="00EC26FA">
        <w:t>le caractère non im</w:t>
      </w:r>
      <w:r w:rsidR="00DA2CCF">
        <w:t xml:space="preserve">posable </w:t>
      </w:r>
      <w:r w:rsidRPr="0076210D">
        <w:t xml:space="preserve">des </w:t>
      </w:r>
      <w:r w:rsidR="00F320C2">
        <w:t xml:space="preserve">(réels) défraiements </w:t>
      </w:r>
      <w:r w:rsidRPr="0076210D">
        <w:t xml:space="preserve">qui seraient </w:t>
      </w:r>
      <w:r w:rsidR="0086247E">
        <w:t>octroyés</w:t>
      </w:r>
      <w:r w:rsidRPr="0076210D">
        <w:t xml:space="preserve"> pour certaines activités, y compris les </w:t>
      </w:r>
      <w:r w:rsidR="00182CA4">
        <w:t>défraiements</w:t>
      </w:r>
      <w:r w:rsidR="00182CA4" w:rsidRPr="0076210D" w:rsidDel="00182CA4">
        <w:t xml:space="preserve"> </w:t>
      </w:r>
      <w:r w:rsidRPr="0076210D">
        <w:t xml:space="preserve">dans la sphère non professionnelle (voir également la loi du 3 juillet 2005 sur les droits des volontaires). </w:t>
      </w:r>
    </w:p>
    <w:p w14:paraId="19BDF3E0" w14:textId="77777777" w:rsidR="00A57A2D" w:rsidRPr="0076210D" w:rsidRDefault="00A57A2D" w:rsidP="00BA7E3E">
      <w:pPr>
        <w:spacing w:after="0"/>
        <w:jc w:val="both"/>
      </w:pPr>
    </w:p>
    <w:p w14:paraId="27418EB3" w14:textId="292CE9F4" w:rsidR="00A57A2D" w:rsidRPr="0076210D" w:rsidRDefault="00A57A2D" w:rsidP="00BA7E3E">
      <w:pPr>
        <w:pStyle w:val="Lijstalinea"/>
        <w:numPr>
          <w:ilvl w:val="0"/>
          <w:numId w:val="15"/>
        </w:numPr>
        <w:spacing w:after="0"/>
        <w:jc w:val="both"/>
        <w:rPr>
          <w:b/>
          <w:bCs/>
        </w:rPr>
      </w:pPr>
      <w:r w:rsidRPr="0076210D">
        <w:rPr>
          <w:b/>
        </w:rPr>
        <w:t xml:space="preserve">Les notions de salaire dans la législation de </w:t>
      </w:r>
      <w:r w:rsidR="000952F5">
        <w:rPr>
          <w:b/>
        </w:rPr>
        <w:t xml:space="preserve">la </w:t>
      </w:r>
      <w:r w:rsidRPr="0076210D">
        <w:rPr>
          <w:b/>
        </w:rPr>
        <w:t xml:space="preserve">sécurité sociale et dans la fiscalité (y compris la détermination des </w:t>
      </w:r>
      <w:r w:rsidR="008F0A43">
        <w:rPr>
          <w:b/>
        </w:rPr>
        <w:t>frais</w:t>
      </w:r>
      <w:r w:rsidRPr="0076210D">
        <w:rPr>
          <w:b/>
        </w:rPr>
        <w:t xml:space="preserve"> forfaitaires propres à l'employeur) sont harmonisées au maximum.</w:t>
      </w:r>
    </w:p>
    <w:p w14:paraId="190C36F5" w14:textId="77777777" w:rsidR="00A57A2D" w:rsidRPr="0076210D" w:rsidRDefault="00A57A2D" w:rsidP="00BA7E3E">
      <w:pPr>
        <w:pStyle w:val="Lijstalinea"/>
        <w:spacing w:after="0"/>
        <w:jc w:val="both"/>
      </w:pPr>
    </w:p>
    <w:p w14:paraId="04A504E3" w14:textId="36006EA4" w:rsidR="00A57A2D" w:rsidRPr="0076210D" w:rsidRDefault="00A57A2D" w:rsidP="00BA7E3E">
      <w:pPr>
        <w:pStyle w:val="Lijstalinea"/>
        <w:spacing w:after="0"/>
        <w:jc w:val="both"/>
      </w:pPr>
      <w:r w:rsidRPr="0076210D">
        <w:t xml:space="preserve">Bien que, dans le contexte de la réforme fiscale, l'objectif immédiat ne soit pas de proposer des modifications de la sécurité sociale, il semble nécessaire (pour des raisons de transparence et de cohérence) d'harmoniser au moins autant que possible la notion de salaire </w:t>
      </w:r>
      <w:r w:rsidR="00A31DEB">
        <w:t>dans</w:t>
      </w:r>
      <w:r w:rsidR="00A31DEB" w:rsidRPr="0076210D">
        <w:t xml:space="preserve"> </w:t>
      </w:r>
      <w:r w:rsidRPr="0076210D">
        <w:t xml:space="preserve">les deux </w:t>
      </w:r>
      <w:r w:rsidR="00327185">
        <w:t>régime</w:t>
      </w:r>
      <w:r w:rsidRPr="0076210D">
        <w:t xml:space="preserve">s. </w:t>
      </w:r>
    </w:p>
    <w:p w14:paraId="2FC9C7C5" w14:textId="7F75BA0E" w:rsidR="00765ACB" w:rsidRDefault="00765ACB">
      <w:r>
        <w:br w:type="page"/>
      </w:r>
    </w:p>
    <w:p w14:paraId="626FB5A0" w14:textId="77777777" w:rsidR="001C5F39" w:rsidRPr="0076210D" w:rsidRDefault="001C5F39" w:rsidP="00BA7E3E">
      <w:pPr>
        <w:pStyle w:val="Lijstalinea"/>
        <w:spacing w:after="0"/>
        <w:jc w:val="both"/>
      </w:pPr>
    </w:p>
    <w:p w14:paraId="216325C2" w14:textId="77777777" w:rsidR="001C5F39" w:rsidRPr="0076210D" w:rsidRDefault="001C5F39" w:rsidP="00BA7E3E">
      <w:pPr>
        <w:pStyle w:val="Lijstalinea"/>
        <w:spacing w:after="0"/>
        <w:jc w:val="both"/>
      </w:pPr>
    </w:p>
    <w:p w14:paraId="68315667" w14:textId="724CAC9A" w:rsidR="00A57A2D" w:rsidRPr="00765ACB" w:rsidRDefault="002D4762" w:rsidP="00BA7E3E">
      <w:pPr>
        <w:pStyle w:val="Kop2"/>
        <w:numPr>
          <w:ilvl w:val="0"/>
          <w:numId w:val="40"/>
        </w:numPr>
      </w:pPr>
      <w:bookmarkStart w:id="217" w:name="_Toc95228088"/>
      <w:bookmarkStart w:id="218" w:name="_Toc107211003"/>
      <w:r w:rsidRPr="0076210D">
        <w:t>Interaction avec le</w:t>
      </w:r>
      <w:r w:rsidR="00733E4E">
        <w:t>s</w:t>
      </w:r>
      <w:r w:rsidRPr="0076210D">
        <w:t xml:space="preserve"> </w:t>
      </w:r>
      <w:r w:rsidRPr="00765ACB">
        <w:t>revenu</w:t>
      </w:r>
      <w:r w:rsidR="00733E4E" w:rsidRPr="00765ACB">
        <w:t>s</w:t>
      </w:r>
      <w:r w:rsidRPr="00765ACB">
        <w:t xml:space="preserve"> du </w:t>
      </w:r>
      <w:bookmarkEnd w:id="217"/>
      <w:r w:rsidR="00733E4E" w:rsidRPr="00765ACB">
        <w:t>patrimoine</w:t>
      </w:r>
      <w:bookmarkEnd w:id="218"/>
    </w:p>
    <w:p w14:paraId="7DC113F6" w14:textId="7327AD57" w:rsidR="002D4762" w:rsidRPr="0076210D" w:rsidRDefault="002D4762" w:rsidP="00BA7E3E">
      <w:pPr>
        <w:spacing w:after="0"/>
      </w:pPr>
    </w:p>
    <w:p w14:paraId="5431CEE0" w14:textId="31C27B1D" w:rsidR="002D4762" w:rsidRPr="0076210D" w:rsidRDefault="002D4762" w:rsidP="00BA7E3E">
      <w:pPr>
        <w:spacing w:after="0"/>
      </w:pPr>
    </w:p>
    <w:p w14:paraId="0CF9DDEE" w14:textId="438A84A2" w:rsidR="00BA0C6E" w:rsidRPr="0076210D" w:rsidRDefault="00007822" w:rsidP="00BA7E3E">
      <w:pPr>
        <w:spacing w:after="0"/>
        <w:jc w:val="both"/>
      </w:pPr>
      <w:r w:rsidRPr="0076210D">
        <w:t xml:space="preserve">Le nouveau </w:t>
      </w:r>
      <w:r w:rsidR="00327185">
        <w:t>régime</w:t>
      </w:r>
      <w:r w:rsidRPr="0076210D">
        <w:t xml:space="preserve"> </w:t>
      </w:r>
      <w:r w:rsidR="00FB61D6">
        <w:t>d'imposition pro</w:t>
      </w:r>
      <w:r w:rsidR="00F0439A" w:rsidRPr="0076210D">
        <w:t xml:space="preserve">posé </w:t>
      </w:r>
      <w:r w:rsidR="00FB61D6">
        <w:t>dans l'</w:t>
      </w:r>
      <w:r w:rsidRPr="0076210D">
        <w:t xml:space="preserve">impôt des personnes physiques signifie qu'une distinction sera faite entre (i) les revenus d'activité et (ii) les revenus du patrimoine. Il existe certains liens entre les deux </w:t>
      </w:r>
      <w:r w:rsidR="00327185">
        <w:t>régime</w:t>
      </w:r>
      <w:r w:rsidRPr="0076210D">
        <w:t>s. Ce point est brièvement exposé ci-dessous, ainsi que les propositions faites à cet égard.</w:t>
      </w:r>
    </w:p>
    <w:p w14:paraId="37635A47" w14:textId="798B3925" w:rsidR="00BA0C6E" w:rsidRPr="0076210D" w:rsidRDefault="00BA0C6E" w:rsidP="00BA7E3E">
      <w:pPr>
        <w:spacing w:after="0"/>
      </w:pPr>
    </w:p>
    <w:p w14:paraId="6D1C3B19" w14:textId="77777777" w:rsidR="00BA0C6E" w:rsidRPr="0076210D" w:rsidRDefault="00BA0C6E" w:rsidP="00BA7E3E">
      <w:pPr>
        <w:spacing w:after="0"/>
      </w:pPr>
    </w:p>
    <w:p w14:paraId="64ECAE8C" w14:textId="296961B7" w:rsidR="002D4762" w:rsidRPr="0076210D" w:rsidRDefault="00497EF1" w:rsidP="00275FEB">
      <w:pPr>
        <w:pStyle w:val="Kop3"/>
        <w:numPr>
          <w:ilvl w:val="0"/>
          <w:numId w:val="37"/>
        </w:numPr>
      </w:pPr>
      <w:bookmarkStart w:id="219" w:name="_Toc95228089"/>
      <w:bookmarkStart w:id="220" w:name="_Toc107211004"/>
      <w:r w:rsidRPr="0076210D">
        <w:t xml:space="preserve">Éviter la conversion de revenus d'activité en revenus du </w:t>
      </w:r>
      <w:bookmarkEnd w:id="219"/>
      <w:r w:rsidR="002F137C">
        <w:t>patrimoine</w:t>
      </w:r>
      <w:bookmarkEnd w:id="220"/>
    </w:p>
    <w:p w14:paraId="4A2E2FF0" w14:textId="77777777" w:rsidR="002D4762" w:rsidRPr="0076210D" w:rsidRDefault="002D4762" w:rsidP="00BA7E3E">
      <w:pPr>
        <w:spacing w:after="0"/>
        <w:jc w:val="both"/>
      </w:pPr>
    </w:p>
    <w:p w14:paraId="73BC4D5A" w14:textId="6AEBEDCB" w:rsidR="002D4762" w:rsidRPr="0076210D" w:rsidRDefault="002D4762">
      <w:pPr>
        <w:spacing w:after="0"/>
        <w:jc w:val="both"/>
      </w:pPr>
    </w:p>
    <w:p w14:paraId="780E8445" w14:textId="62E48258" w:rsidR="00B3485D" w:rsidRPr="0076210D" w:rsidRDefault="00FD2F63">
      <w:pPr>
        <w:spacing w:after="0"/>
        <w:jc w:val="both"/>
      </w:pPr>
      <w:r w:rsidRPr="0076210D">
        <w:rPr>
          <w:b/>
        </w:rPr>
        <w:t>Proposition</w:t>
      </w:r>
      <w:r w:rsidRPr="0076210D">
        <w:t xml:space="preserve"> - Des mesures spécifiques doivent être prises pour empêcher la conversion abusive de revenus d'activité en revenus </w:t>
      </w:r>
      <w:r w:rsidR="002F137C">
        <w:t>du patrimoine</w:t>
      </w:r>
      <w:r w:rsidRPr="0076210D">
        <w:t>.</w:t>
      </w:r>
    </w:p>
    <w:p w14:paraId="0AC46F13" w14:textId="1C18514A" w:rsidR="00B3485D" w:rsidRPr="0076210D" w:rsidRDefault="00B3485D">
      <w:pPr>
        <w:spacing w:after="0"/>
        <w:jc w:val="both"/>
      </w:pPr>
    </w:p>
    <w:p w14:paraId="6BF33542" w14:textId="67DD449B" w:rsidR="00FD2F63" w:rsidRPr="0076210D" w:rsidRDefault="004D49BA">
      <w:pPr>
        <w:spacing w:after="0"/>
        <w:jc w:val="both"/>
        <w:rPr>
          <w:u w:val="single"/>
        </w:rPr>
      </w:pPr>
      <w:r>
        <w:rPr>
          <w:u w:val="single"/>
        </w:rPr>
        <w:t>Commentaire :</w:t>
      </w:r>
      <w:r w:rsidR="00FD2F63" w:rsidRPr="0076210D">
        <w:rPr>
          <w:u w:val="single"/>
        </w:rPr>
        <w:t xml:space="preserve"> </w:t>
      </w:r>
    </w:p>
    <w:p w14:paraId="58ED2238" w14:textId="77777777" w:rsidR="00FD2F63" w:rsidRPr="0076210D" w:rsidRDefault="00FD2F63" w:rsidP="00BA7E3E">
      <w:pPr>
        <w:spacing w:after="0"/>
        <w:jc w:val="both"/>
      </w:pPr>
    </w:p>
    <w:p w14:paraId="7FC2ECAE" w14:textId="641768FC" w:rsidR="00522BBB" w:rsidRPr="0076210D" w:rsidRDefault="00E26672" w:rsidP="00BA7E3E">
      <w:pPr>
        <w:spacing w:after="0"/>
        <w:jc w:val="both"/>
      </w:pPr>
      <w:r w:rsidRPr="0076210D">
        <w:t xml:space="preserve">Il faut éviter que les revenus d'activité soient indûment convertis en revenus </w:t>
      </w:r>
      <w:r w:rsidR="00BC2D3C">
        <w:t>du patrimoine</w:t>
      </w:r>
      <w:r w:rsidRPr="0076210D">
        <w:t xml:space="preserve">, </w:t>
      </w:r>
      <w:r w:rsidR="00F635E6">
        <w:t xml:space="preserve">auxquels s'applique </w:t>
      </w:r>
      <w:r w:rsidR="00CF1976">
        <w:t xml:space="preserve">un autre </w:t>
      </w:r>
      <w:r w:rsidRPr="00CF1976">
        <w:t>régime d</w:t>
      </w:r>
      <w:r w:rsidR="00EA1B73" w:rsidRPr="00CF1976">
        <w:t xml:space="preserve">e </w:t>
      </w:r>
      <w:r w:rsidR="000D489E" w:rsidRPr="00CF1976">
        <w:t>d’imposition</w:t>
      </w:r>
      <w:r w:rsidRPr="0076210D">
        <w:t xml:space="preserve">. </w:t>
      </w:r>
    </w:p>
    <w:p w14:paraId="40481CF0" w14:textId="77777777" w:rsidR="00522BBB" w:rsidRPr="0076210D" w:rsidRDefault="00522BBB" w:rsidP="00BA7E3E">
      <w:pPr>
        <w:spacing w:after="0"/>
        <w:jc w:val="both"/>
      </w:pPr>
    </w:p>
    <w:p w14:paraId="21986398" w14:textId="21F68FA7" w:rsidR="003B5B65" w:rsidRPr="0076210D" w:rsidRDefault="00EE7F4F" w:rsidP="00BA7E3E">
      <w:pPr>
        <w:spacing w:after="0"/>
        <w:jc w:val="both"/>
      </w:pPr>
      <w:r w:rsidRPr="0076210D">
        <w:t xml:space="preserve">Une telle conversion peut se produire dans diverses situations, mais elle est souvent plus prononcée dans le cas de </w:t>
      </w:r>
      <w:r w:rsidR="002B6167">
        <w:t>passage en</w:t>
      </w:r>
      <w:r w:rsidRPr="0076210D">
        <w:t xml:space="preserve"> société. Il est donc recommandé de prendre des mesures dans ce cadre. Pour plus de précisions, </w:t>
      </w:r>
      <w:r w:rsidR="008F1BA5">
        <w:t>voir le chapitre relatif aux</w:t>
      </w:r>
      <w:r w:rsidRPr="0076210D">
        <w:t xml:space="preserve"> revenus du </w:t>
      </w:r>
      <w:r w:rsidR="00F23B68">
        <w:t>patrimoine</w:t>
      </w:r>
      <w:r w:rsidRPr="0076210D">
        <w:t>.</w:t>
      </w:r>
    </w:p>
    <w:p w14:paraId="7F0D6DCA" w14:textId="3BBCC40E" w:rsidR="00A57A2D" w:rsidRPr="0076210D" w:rsidRDefault="00A57A2D" w:rsidP="00BA7E3E">
      <w:pPr>
        <w:spacing w:after="0"/>
        <w:rPr>
          <w:smallCaps/>
        </w:rPr>
      </w:pPr>
    </w:p>
    <w:p w14:paraId="6D3D81B6" w14:textId="0B0886A5" w:rsidR="003249B9" w:rsidRPr="0076210D" w:rsidRDefault="002F11E0" w:rsidP="00BA7E3E">
      <w:pPr>
        <w:spacing w:after="0"/>
        <w:jc w:val="both"/>
      </w:pPr>
      <w:r w:rsidRPr="0076210D">
        <w:t xml:space="preserve">Par ailleurs (et de manière plus générale), il peut </w:t>
      </w:r>
      <w:r w:rsidR="008F1BA5">
        <w:t>aussi</w:t>
      </w:r>
      <w:r w:rsidRPr="0076210D">
        <w:t xml:space="preserve"> être proposé de </w:t>
      </w:r>
      <w:r w:rsidR="00C90D3D">
        <w:t>déterminer</w:t>
      </w:r>
      <w:r w:rsidRPr="0076210D">
        <w:t xml:space="preserve"> que les revenus </w:t>
      </w:r>
      <w:r w:rsidR="003732E7">
        <w:t>du patrimoine</w:t>
      </w:r>
      <w:r w:rsidRPr="0076210D">
        <w:t xml:space="preserve"> de toute nature (</w:t>
      </w:r>
      <w:r w:rsidR="0072404B">
        <w:t>en règle</w:t>
      </w:r>
      <w:r w:rsidR="000A065A">
        <w:t>,</w:t>
      </w:r>
      <w:r w:rsidRPr="0076210D">
        <w:t xml:space="preserve"> les revenus mobiliers et les plus-values, voir également ci-dessous), que l'intéressé n'aurait pas obtenus sans exercer une activité professionnelle liée à ces revenus, sont en principe imposables en tant que revenus professionnels. </w:t>
      </w:r>
    </w:p>
    <w:p w14:paraId="0CE0E0BC" w14:textId="36AA18C5" w:rsidR="006E55B9" w:rsidRPr="0076210D" w:rsidRDefault="00711547" w:rsidP="00BA7E3E">
      <w:pPr>
        <w:spacing w:after="0"/>
        <w:jc w:val="both"/>
      </w:pPr>
      <w:r>
        <w:t xml:space="preserve">L'on vise à ainsi aussi </w:t>
      </w:r>
      <w:r w:rsidR="00A5069B" w:rsidRPr="0076210D">
        <w:t>apporter une réponse au phénomène qui se produit de plus en plus souvent aujourd'hui et qui consiste à a</w:t>
      </w:r>
      <w:r w:rsidR="002E4F15">
        <w:t>ttribuer</w:t>
      </w:r>
      <w:r w:rsidR="00A5069B" w:rsidRPr="0076210D">
        <w:t xml:space="preserve">, généralement </w:t>
      </w:r>
      <w:r w:rsidR="00AD2F9F">
        <w:t xml:space="preserve">à un </w:t>
      </w:r>
      <w:r w:rsidR="00A5069B" w:rsidRPr="0076210D">
        <w:t>cadre supérieur, certains droits</w:t>
      </w:r>
      <w:r w:rsidR="00CE6695">
        <w:t xml:space="preserve"> - </w:t>
      </w:r>
      <w:r w:rsidR="00A5069B" w:rsidRPr="0076210D">
        <w:t xml:space="preserve">de participation aux </w:t>
      </w:r>
      <w:r w:rsidR="006A2B18">
        <w:t>'</w:t>
      </w:r>
      <w:r w:rsidR="00A5069B" w:rsidRPr="0076210D">
        <w:t>bénéfices</w:t>
      </w:r>
      <w:r w:rsidR="006A2B18">
        <w:t>'</w:t>
      </w:r>
      <w:r w:rsidR="00A5069B" w:rsidRPr="0076210D">
        <w:t xml:space="preserve"> </w:t>
      </w:r>
      <w:r w:rsidR="00CE6695">
        <w:t xml:space="preserve">- </w:t>
      </w:r>
      <w:r w:rsidR="00A5069B" w:rsidRPr="0076210D">
        <w:t xml:space="preserve">qui ont un lien de causalité avec l'activité professionnelle exercée par la personne concernée (cf. le régime du </w:t>
      </w:r>
      <w:r w:rsidR="00A5069B" w:rsidRPr="0076210D">
        <w:rPr>
          <w:i/>
        </w:rPr>
        <w:t>carried interest</w:t>
      </w:r>
      <w:r w:rsidR="00DF008C">
        <w:rPr>
          <w:i/>
        </w:rPr>
        <w:t xml:space="preserve"> </w:t>
      </w:r>
      <w:r w:rsidR="00DF008C" w:rsidRPr="00B73043">
        <w:rPr>
          <w:iCs/>
        </w:rPr>
        <w:t>et les</w:t>
      </w:r>
      <w:r w:rsidR="00DF008C">
        <w:rPr>
          <w:i/>
        </w:rPr>
        <w:t xml:space="preserve"> management incentive schemes</w:t>
      </w:r>
      <w:r w:rsidR="00A5069B" w:rsidRPr="0076210D">
        <w:rPr>
          <w:i/>
        </w:rPr>
        <w:t>).</w:t>
      </w:r>
      <w:r w:rsidR="00A5069B" w:rsidRPr="0076210D">
        <w:t xml:space="preserve"> Afin d'aligner le </w:t>
      </w:r>
      <w:r w:rsidR="006A2B18">
        <w:t>'</w:t>
      </w:r>
      <w:r w:rsidR="00A5069B" w:rsidRPr="0076210D">
        <w:t>revenu d'activité</w:t>
      </w:r>
      <w:r w:rsidR="006A2B18">
        <w:t>'</w:t>
      </w:r>
      <w:r w:rsidR="00A5069B" w:rsidRPr="0076210D">
        <w:t xml:space="preserve"> (la rémunération) sur le rendement réel </w:t>
      </w:r>
      <w:r w:rsidR="00C56735" w:rsidRPr="0076210D">
        <w:t>d</w:t>
      </w:r>
      <w:r w:rsidR="00C56735">
        <w:t>u patrimoine</w:t>
      </w:r>
      <w:r w:rsidR="00A5069B" w:rsidRPr="0076210D">
        <w:t xml:space="preserve">, il convient de définir, le cas échéant, le </w:t>
      </w:r>
      <w:r w:rsidR="006A2B18">
        <w:t>'</w:t>
      </w:r>
      <w:r w:rsidR="00A5069B" w:rsidRPr="0076210D">
        <w:t>rendement excédentaire lié à l'activité</w:t>
      </w:r>
      <w:r w:rsidR="006A2B18">
        <w:t>'</w:t>
      </w:r>
      <w:r w:rsidR="00A5069B" w:rsidRPr="0076210D">
        <w:t xml:space="preserve">. </w:t>
      </w:r>
      <w:r w:rsidR="006B5E11">
        <w:t>En présence d</w:t>
      </w:r>
      <w:r w:rsidR="00956A3B">
        <w:t>’</w:t>
      </w:r>
      <w:r w:rsidR="00A5069B" w:rsidRPr="0076210D">
        <w:t>actionnaires passifs, l</w:t>
      </w:r>
      <w:r w:rsidR="00BC73AB">
        <w:t>e rendement</w:t>
      </w:r>
      <w:r w:rsidR="00A56E91">
        <w:t xml:space="preserve"> effectif</w:t>
      </w:r>
      <w:r w:rsidR="00A5069B" w:rsidRPr="0076210D">
        <w:t xml:space="preserve"> </w:t>
      </w:r>
      <w:r w:rsidR="00BC73AB">
        <w:t>du patrimoine</w:t>
      </w:r>
      <w:r w:rsidR="00A5069B" w:rsidRPr="0076210D">
        <w:t xml:space="preserve"> correspond logiquement</w:t>
      </w:r>
      <w:r w:rsidR="00BC6C94">
        <w:t>, et au moins en principe,</w:t>
      </w:r>
      <w:r w:rsidR="00160BAD" w:rsidRPr="00160BAD">
        <w:t xml:space="preserve"> </w:t>
      </w:r>
      <w:r w:rsidR="00160BAD" w:rsidRPr="001B0F98">
        <w:t>au rendement des actionnaires passifs sur le montant investi</w:t>
      </w:r>
      <w:r w:rsidR="00A5069B" w:rsidRPr="0076210D">
        <w:t>.</w:t>
      </w:r>
    </w:p>
    <w:p w14:paraId="53BA32B0" w14:textId="6CEFE4E0" w:rsidR="00765ACB" w:rsidRDefault="00765ACB">
      <w:pPr>
        <w:rPr>
          <w:smallCaps/>
        </w:rPr>
      </w:pPr>
      <w:r>
        <w:rPr>
          <w:smallCaps/>
        </w:rPr>
        <w:br w:type="page"/>
      </w:r>
    </w:p>
    <w:p w14:paraId="4A2C576A" w14:textId="77777777" w:rsidR="00A5069B" w:rsidRPr="0076210D" w:rsidRDefault="00A5069B" w:rsidP="00BA7E3E">
      <w:pPr>
        <w:spacing w:after="0"/>
        <w:rPr>
          <w:smallCaps/>
        </w:rPr>
      </w:pPr>
    </w:p>
    <w:p w14:paraId="2C10B080" w14:textId="77777777" w:rsidR="00082351" w:rsidRPr="0076210D" w:rsidRDefault="00082351" w:rsidP="00BA7E3E">
      <w:pPr>
        <w:spacing w:after="0"/>
        <w:rPr>
          <w:smallCaps/>
        </w:rPr>
      </w:pPr>
    </w:p>
    <w:p w14:paraId="4139E661" w14:textId="12A4C35B" w:rsidR="00A57A2D" w:rsidRPr="0076210D" w:rsidRDefault="00A57A2D" w:rsidP="00275FEB">
      <w:pPr>
        <w:pStyle w:val="Kop3"/>
        <w:numPr>
          <w:ilvl w:val="0"/>
          <w:numId w:val="37"/>
        </w:numPr>
      </w:pPr>
      <w:bookmarkStart w:id="221" w:name="_Toc95228090"/>
      <w:bookmarkStart w:id="222" w:name="_Toc107211005"/>
      <w:r w:rsidRPr="0076210D">
        <w:t xml:space="preserve">Rendement </w:t>
      </w:r>
      <w:bookmarkEnd w:id="221"/>
      <w:r w:rsidR="00D12121">
        <w:t xml:space="preserve">du </w:t>
      </w:r>
      <w:r w:rsidRPr="0076210D">
        <w:t>patrimo</w:t>
      </w:r>
      <w:r w:rsidR="00D12121">
        <w:t>ine</w:t>
      </w:r>
      <w:bookmarkEnd w:id="222"/>
    </w:p>
    <w:p w14:paraId="6547E4CA" w14:textId="174FD9FF" w:rsidR="00A57A2D" w:rsidRPr="0076210D" w:rsidRDefault="00A57A2D" w:rsidP="00BA7E3E">
      <w:pPr>
        <w:pStyle w:val="Lijstalinea"/>
        <w:spacing w:after="0"/>
        <w:ind w:left="0"/>
        <w:jc w:val="both"/>
      </w:pPr>
    </w:p>
    <w:p w14:paraId="6D6AC7A7" w14:textId="732F843E" w:rsidR="00082351" w:rsidRPr="0076210D" w:rsidRDefault="00082351">
      <w:pPr>
        <w:pStyle w:val="Lijstalinea"/>
        <w:spacing w:after="0"/>
        <w:ind w:left="0"/>
        <w:jc w:val="both"/>
      </w:pPr>
    </w:p>
    <w:p w14:paraId="00F13956" w14:textId="63F89FD1" w:rsidR="009E37F6" w:rsidRPr="0076210D" w:rsidRDefault="009E37F6">
      <w:pPr>
        <w:pStyle w:val="Lijstalinea"/>
        <w:spacing w:after="0"/>
        <w:ind w:left="0"/>
        <w:jc w:val="both"/>
      </w:pPr>
      <w:r w:rsidRPr="0076210D">
        <w:rPr>
          <w:b/>
        </w:rPr>
        <w:t>Proposition</w:t>
      </w:r>
      <w:r w:rsidRPr="0076210D">
        <w:t xml:space="preserve"> - Le rendement généré par le</w:t>
      </w:r>
      <w:r w:rsidR="00A67CAF">
        <w:t xml:space="preserve"> patrimoine</w:t>
      </w:r>
      <w:r w:rsidRPr="0076210D">
        <w:t xml:space="preserve"> qu'un entrepreneur investit dans son entreprise </w:t>
      </w:r>
      <w:r w:rsidR="00382417">
        <w:t>est</w:t>
      </w:r>
      <w:r w:rsidRPr="0076210D">
        <w:t xml:space="preserve"> reconnu comme un revenu du </w:t>
      </w:r>
      <w:r w:rsidR="005917C2">
        <w:t>patrimoine</w:t>
      </w:r>
      <w:r w:rsidRPr="0076210D">
        <w:t>.</w:t>
      </w:r>
    </w:p>
    <w:p w14:paraId="4E9CA937" w14:textId="0AA8FEBF" w:rsidR="009E37F6" w:rsidRPr="0076210D" w:rsidRDefault="009E37F6">
      <w:pPr>
        <w:pStyle w:val="Lijstalinea"/>
        <w:spacing w:after="0"/>
        <w:ind w:left="0"/>
        <w:jc w:val="both"/>
      </w:pPr>
    </w:p>
    <w:p w14:paraId="1041933F" w14:textId="5113B767" w:rsidR="00687CE8" w:rsidRPr="0076210D" w:rsidRDefault="00DF5C4E">
      <w:pPr>
        <w:pStyle w:val="Lijstalinea"/>
        <w:spacing w:after="0"/>
        <w:ind w:left="0"/>
        <w:jc w:val="both"/>
        <w:rPr>
          <w:u w:val="single"/>
        </w:rPr>
      </w:pPr>
      <w:r>
        <w:rPr>
          <w:u w:val="single"/>
        </w:rPr>
        <w:t>Commentaire</w:t>
      </w:r>
      <w:r w:rsidRPr="0076210D">
        <w:rPr>
          <w:u w:val="single"/>
        </w:rPr>
        <w:t xml:space="preserve"> </w:t>
      </w:r>
      <w:r w:rsidR="00687CE8" w:rsidRPr="0076210D">
        <w:rPr>
          <w:u w:val="single"/>
        </w:rPr>
        <w:t xml:space="preserve">: </w:t>
      </w:r>
    </w:p>
    <w:p w14:paraId="44E40C93" w14:textId="77777777" w:rsidR="00687CE8" w:rsidRPr="0076210D" w:rsidRDefault="00687CE8" w:rsidP="00BA7E3E">
      <w:pPr>
        <w:pStyle w:val="Lijstalinea"/>
        <w:spacing w:after="0"/>
        <w:ind w:left="0"/>
        <w:jc w:val="both"/>
      </w:pPr>
    </w:p>
    <w:p w14:paraId="1220F326" w14:textId="0371309E" w:rsidR="00A57A2D" w:rsidRPr="0076210D" w:rsidRDefault="00A57A2D" w:rsidP="00BA7E3E">
      <w:pPr>
        <w:spacing w:after="0"/>
        <w:jc w:val="both"/>
      </w:pPr>
      <w:r w:rsidRPr="0076210D">
        <w:t>Le</w:t>
      </w:r>
      <w:r w:rsidR="00D26A92">
        <w:t xml:space="preserve"> patrimoine </w:t>
      </w:r>
      <w:r w:rsidR="00AE5AD7">
        <w:t xml:space="preserve">affecté ou constitué professionnellement par </w:t>
      </w:r>
      <w:r w:rsidR="00D26A92" w:rsidRPr="0076210D">
        <w:t xml:space="preserve">le propriétaire-entrepreneur </w:t>
      </w:r>
      <w:r w:rsidR="00AE5AD7">
        <w:t xml:space="preserve">(tant les </w:t>
      </w:r>
      <w:r w:rsidRPr="0076210D">
        <w:t xml:space="preserve">biens immobiliers que mobiliers, corporels et incorporels) </w:t>
      </w:r>
      <w:r w:rsidR="00706165">
        <w:t>produit</w:t>
      </w:r>
      <w:r w:rsidRPr="0076210D">
        <w:t xml:space="preserve"> un certain rendement qui est aujourd'hui qualifié</w:t>
      </w:r>
      <w:r w:rsidR="00417CF7">
        <w:t xml:space="preserve"> sans plus</w:t>
      </w:r>
      <w:r w:rsidRPr="0076210D">
        <w:t xml:space="preserve"> de revenu professionnel et n'en est pas non plus séparé (voir art. 37 </w:t>
      </w:r>
      <w:r w:rsidR="000B3584">
        <w:t xml:space="preserve">du </w:t>
      </w:r>
      <w:r w:rsidR="00F16F78">
        <w:t>CIR 1992</w:t>
      </w:r>
      <w:r w:rsidRPr="0076210D">
        <w:t>).</w:t>
      </w:r>
    </w:p>
    <w:p w14:paraId="50BB2B2E" w14:textId="77777777" w:rsidR="00082351" w:rsidRPr="0076210D" w:rsidRDefault="00082351" w:rsidP="00BA7E3E">
      <w:pPr>
        <w:spacing w:after="0"/>
        <w:jc w:val="both"/>
      </w:pPr>
    </w:p>
    <w:p w14:paraId="151CC383" w14:textId="43D8821C" w:rsidR="00A57A2D" w:rsidRPr="0076210D" w:rsidRDefault="00A57A2D" w:rsidP="00BA7E3E">
      <w:pPr>
        <w:spacing w:after="0"/>
        <w:jc w:val="both"/>
      </w:pPr>
      <w:r w:rsidRPr="0076210D">
        <w:t xml:space="preserve">Dans le nouveau </w:t>
      </w:r>
      <w:r w:rsidR="00327185">
        <w:t>régime</w:t>
      </w:r>
      <w:r w:rsidRPr="0076210D">
        <w:t xml:space="preserve">, </w:t>
      </w:r>
      <w:r w:rsidR="00D01ED1">
        <w:t xml:space="preserve">il est proposé que </w:t>
      </w:r>
      <w:r w:rsidRPr="0076210D">
        <w:t xml:space="preserve">ce </w:t>
      </w:r>
      <w:r w:rsidR="006A2B18">
        <w:t>'</w:t>
      </w:r>
      <w:r w:rsidRPr="0076210D">
        <w:t xml:space="preserve">rendement du </w:t>
      </w:r>
      <w:r w:rsidR="00D060BA">
        <w:t>patrimoine</w:t>
      </w:r>
      <w:r w:rsidR="006A2B18">
        <w:t>'</w:t>
      </w:r>
      <w:r w:rsidRPr="0076210D">
        <w:t xml:space="preserve"> s</w:t>
      </w:r>
      <w:r w:rsidR="00D01ED1">
        <w:t>oi</w:t>
      </w:r>
      <w:r w:rsidRPr="0076210D">
        <w:t xml:space="preserve">t imposé comme un revenu du </w:t>
      </w:r>
      <w:r w:rsidR="00087383">
        <w:t>patrimoine</w:t>
      </w:r>
      <w:r w:rsidRPr="0076210D">
        <w:t>.</w:t>
      </w:r>
      <w:r w:rsidR="00BC613D">
        <w:t xml:space="preserve"> </w:t>
      </w:r>
    </w:p>
    <w:p w14:paraId="051EE871" w14:textId="77777777" w:rsidR="00082351" w:rsidRPr="0076210D" w:rsidRDefault="00082351" w:rsidP="00BA7E3E">
      <w:pPr>
        <w:spacing w:after="0"/>
        <w:jc w:val="both"/>
      </w:pPr>
    </w:p>
    <w:p w14:paraId="3A93B16B" w14:textId="6E003CF9" w:rsidR="007565E2" w:rsidRPr="0076210D" w:rsidRDefault="00A57A2D" w:rsidP="00BA7E3E">
      <w:pPr>
        <w:spacing w:after="0"/>
        <w:jc w:val="both"/>
      </w:pPr>
      <w:r w:rsidRPr="0076210D">
        <w:t xml:space="preserve">L'intention est notamment de neutraliser davantage la distinction entre l'exercice d'une activité </w:t>
      </w:r>
      <w:r w:rsidR="00087383">
        <w:t>d’entreprise</w:t>
      </w:r>
      <w:r w:rsidR="00087383" w:rsidRPr="0076210D">
        <w:t xml:space="preserve"> </w:t>
      </w:r>
      <w:r w:rsidRPr="0076210D">
        <w:t xml:space="preserve">par le biais d'une société ou en nom propre. Dans cet esprit, </w:t>
      </w:r>
      <w:r w:rsidR="005B184E" w:rsidRPr="0076210D">
        <w:t>l</w:t>
      </w:r>
      <w:r w:rsidR="005B184E">
        <w:t xml:space="preserve">e </w:t>
      </w:r>
      <w:r w:rsidR="00823AE4">
        <w:t>prélèvement</w:t>
      </w:r>
      <w:r w:rsidR="005B184E" w:rsidRPr="0076210D">
        <w:t xml:space="preserve"> </w:t>
      </w:r>
      <w:r w:rsidRPr="0076210D">
        <w:t>total sur le rendement d</w:t>
      </w:r>
      <w:r w:rsidR="0026577E">
        <w:t>u patrimoine</w:t>
      </w:r>
      <w:r w:rsidRPr="0076210D">
        <w:t xml:space="preserve"> devrait correspondre </w:t>
      </w:r>
      <w:r w:rsidR="0066755E">
        <w:t xml:space="preserve">cumul de </w:t>
      </w:r>
      <w:r w:rsidRPr="0076210D">
        <w:t xml:space="preserve">la </w:t>
      </w:r>
      <w:r w:rsidR="004F74FF">
        <w:t>pression</w:t>
      </w:r>
      <w:r w:rsidR="004F74FF" w:rsidRPr="0076210D">
        <w:t xml:space="preserve"> </w:t>
      </w:r>
      <w:r w:rsidRPr="0076210D">
        <w:t xml:space="preserve">fiscale sur un revenu du </w:t>
      </w:r>
      <w:r w:rsidR="004F74FF">
        <w:t>patrimoine</w:t>
      </w:r>
      <w:r w:rsidRPr="0076210D">
        <w:t xml:space="preserve"> généré par une </w:t>
      </w:r>
      <w:r w:rsidR="00BD6EA7" w:rsidRPr="0076210D">
        <w:t>société</w:t>
      </w:r>
      <w:r w:rsidRPr="0076210D">
        <w:t xml:space="preserve"> et distribué à un actionnaire.</w:t>
      </w:r>
    </w:p>
    <w:p w14:paraId="64D2707F" w14:textId="77777777" w:rsidR="004753A9" w:rsidRPr="0076210D" w:rsidRDefault="004753A9" w:rsidP="00BA7E3E">
      <w:pPr>
        <w:spacing w:after="0"/>
        <w:jc w:val="both"/>
      </w:pPr>
    </w:p>
    <w:p w14:paraId="0F853384" w14:textId="43872DC9" w:rsidR="00A57A2D" w:rsidRPr="0076210D" w:rsidRDefault="00A57A2D" w:rsidP="00BA7E3E">
      <w:pPr>
        <w:spacing w:after="0"/>
        <w:jc w:val="both"/>
      </w:pPr>
      <w:r w:rsidRPr="0076210D">
        <w:t xml:space="preserve">L'idée prédominante est que les biens qui sont utilisés (effectivement et </w:t>
      </w:r>
      <w:r w:rsidR="00320E55">
        <w:t>le cas échéant</w:t>
      </w:r>
      <w:r w:rsidRPr="0076210D">
        <w:t xml:space="preserve"> exclusivement) dans le cadre de</w:t>
      </w:r>
      <w:r w:rsidR="003835ED">
        <w:t xml:space="preserve">s </w:t>
      </w:r>
      <w:r w:rsidRPr="0076210D">
        <w:t>activité</w:t>
      </w:r>
      <w:r w:rsidR="003835ED">
        <w:t>s</w:t>
      </w:r>
      <w:r w:rsidRPr="0076210D">
        <w:t xml:space="preserve"> professionnelle</w:t>
      </w:r>
      <w:r w:rsidR="003835ED">
        <w:t>s</w:t>
      </w:r>
      <w:r w:rsidRPr="0076210D">
        <w:t xml:space="preserve"> contribuent à la réalisation du revenu total généré par l'entreprise. Une partie de ce revenu (c'est-à-dire le rendement du </w:t>
      </w:r>
      <w:r w:rsidR="00E45FE5">
        <w:t>patrimoine</w:t>
      </w:r>
      <w:r w:rsidRPr="0076210D">
        <w:t>) est alors déduite du bénéfice et est incluse dans le</w:t>
      </w:r>
      <w:r w:rsidR="00D30CFF">
        <w:t>s</w:t>
      </w:r>
      <w:r w:rsidRPr="0076210D">
        <w:t xml:space="preserve"> revenu</w:t>
      </w:r>
      <w:r w:rsidR="00D30CFF">
        <w:t>s</w:t>
      </w:r>
      <w:r w:rsidRPr="0076210D">
        <w:t xml:space="preserve"> du </w:t>
      </w:r>
      <w:r w:rsidR="00E45FE5">
        <w:t>patrimoine</w:t>
      </w:r>
      <w:r w:rsidRPr="0076210D">
        <w:t>.</w:t>
      </w:r>
    </w:p>
    <w:p w14:paraId="597A15D9" w14:textId="77777777" w:rsidR="00E65EAA" w:rsidRPr="0076210D" w:rsidRDefault="00E65EAA" w:rsidP="00BA7E3E">
      <w:pPr>
        <w:spacing w:after="0"/>
        <w:jc w:val="both"/>
      </w:pPr>
    </w:p>
    <w:p w14:paraId="0415F7DE" w14:textId="33F45B73" w:rsidR="00A57A2D" w:rsidRPr="0076210D" w:rsidRDefault="00A57A2D" w:rsidP="00BA7E3E">
      <w:pPr>
        <w:spacing w:after="0"/>
        <w:jc w:val="both"/>
      </w:pPr>
      <w:r w:rsidRPr="0076210D">
        <w:t xml:space="preserve">Les biens eux-mêmes restent </w:t>
      </w:r>
      <w:r w:rsidR="009B0D08">
        <w:t xml:space="preserve">bien </w:t>
      </w:r>
      <w:r w:rsidRPr="0076210D">
        <w:t>affectés professionnellement, ce qui implique également que les coûts d'amortissement et de financement peuvent être pris en compte pour ces biens et que leur acquisition peut, le cas échéant, se faire avec l'application de la déduction pour investissement.</w:t>
      </w:r>
    </w:p>
    <w:p w14:paraId="458F2889" w14:textId="77777777" w:rsidR="00E65EAA" w:rsidRPr="0076210D" w:rsidRDefault="00E65EAA" w:rsidP="00BA7E3E">
      <w:pPr>
        <w:spacing w:after="0"/>
        <w:jc w:val="both"/>
      </w:pPr>
    </w:p>
    <w:p w14:paraId="59D2B9DE" w14:textId="4065260A" w:rsidR="00A57A2D" w:rsidRPr="0076210D" w:rsidRDefault="00A57A2D" w:rsidP="00BA7E3E">
      <w:pPr>
        <w:spacing w:after="0"/>
        <w:jc w:val="both"/>
      </w:pPr>
      <w:r w:rsidRPr="0076210D">
        <w:t>La difficulté réside donc dans la quantification d</w:t>
      </w:r>
      <w:r w:rsidR="00FE3D8B">
        <w:t>u</w:t>
      </w:r>
      <w:r w:rsidRPr="0076210D">
        <w:t xml:space="preserve"> </w:t>
      </w:r>
      <w:r w:rsidR="006A2B18">
        <w:t>'</w:t>
      </w:r>
      <w:r w:rsidR="00FE3D8B" w:rsidRPr="0076210D">
        <w:t>rendement d</w:t>
      </w:r>
      <w:r w:rsidR="00FE3D8B">
        <w:t>u patrimoine</w:t>
      </w:r>
      <w:r w:rsidR="00407D47">
        <w:t>'</w:t>
      </w:r>
      <w:r w:rsidRPr="0076210D">
        <w:t xml:space="preserve">. Comme hypothèse de travail, on pourrait supposer un rendement imputé égal à l'OLO 10 ans + </w:t>
      </w:r>
      <w:r w:rsidR="000A1F44">
        <w:t xml:space="preserve">une </w:t>
      </w:r>
      <w:r w:rsidRPr="0076210D">
        <w:t xml:space="preserve">prime de risque de 4 %, calculé sur la valeur comptable résiduelle des immobilisations </w:t>
      </w:r>
      <w:r w:rsidR="005438FE">
        <w:t>éligibles</w:t>
      </w:r>
      <w:r w:rsidRPr="0076210D">
        <w:t xml:space="preserve">, moins le montant des </w:t>
      </w:r>
      <w:r w:rsidR="005438FE">
        <w:t>crédits</w:t>
      </w:r>
      <w:r w:rsidR="005438FE" w:rsidRPr="0076210D">
        <w:t xml:space="preserve"> </w:t>
      </w:r>
      <w:r w:rsidRPr="0076210D">
        <w:t>en cours.</w:t>
      </w:r>
    </w:p>
    <w:p w14:paraId="043158A9" w14:textId="1977B287" w:rsidR="00A57A2D" w:rsidRPr="0076210D" w:rsidRDefault="00A57A2D" w:rsidP="00BA7E3E">
      <w:pPr>
        <w:spacing w:after="0"/>
        <w:jc w:val="both"/>
      </w:pPr>
    </w:p>
    <w:p w14:paraId="2008B0B9" w14:textId="30633969" w:rsidR="0045303E" w:rsidRPr="0045303E" w:rsidRDefault="008C398E" w:rsidP="0045303E">
      <w:pPr>
        <w:spacing w:after="0"/>
        <w:jc w:val="both"/>
      </w:pPr>
      <w:r w:rsidRPr="0076210D">
        <w:rPr>
          <w:u w:val="single"/>
        </w:rPr>
        <w:t>Pour mémoire :</w:t>
      </w:r>
      <w:r w:rsidR="00BC613D" w:rsidRPr="000D5159">
        <w:t xml:space="preserve"> </w:t>
      </w:r>
      <w:r w:rsidR="006427AE" w:rsidRPr="00974EEE">
        <w:t xml:space="preserve">cela introduit une complexité supplémentaire dans la législation. Ceci doit être pris en compte lorsque l'on </w:t>
      </w:r>
      <w:r w:rsidR="002C6ED0">
        <w:t>évalue</w:t>
      </w:r>
      <w:r w:rsidR="006427AE" w:rsidRPr="00974EEE">
        <w:t xml:space="preserve"> si, et </w:t>
      </w:r>
      <w:r w:rsidR="002C6ED0">
        <w:t>le cas échéant</w:t>
      </w:r>
      <w:r w:rsidR="006427AE" w:rsidRPr="00974EEE">
        <w:t xml:space="preserve"> comment, une telle mesure d</w:t>
      </w:r>
      <w:r w:rsidR="0054636A">
        <w:t>oit</w:t>
      </w:r>
      <w:r w:rsidR="006427AE" w:rsidRPr="00974EEE">
        <w:t xml:space="preserve"> être introduite.</w:t>
      </w:r>
    </w:p>
    <w:p w14:paraId="2C47E515" w14:textId="650FDC51" w:rsidR="00765ACB" w:rsidRDefault="00765ACB">
      <w:r>
        <w:br w:type="page"/>
      </w:r>
    </w:p>
    <w:p w14:paraId="2C840464" w14:textId="2AFE2CE1" w:rsidR="006427AE" w:rsidRDefault="006427AE" w:rsidP="00BA7E3E">
      <w:pPr>
        <w:spacing w:after="0"/>
        <w:jc w:val="both"/>
      </w:pPr>
    </w:p>
    <w:p w14:paraId="740C729A" w14:textId="77777777" w:rsidR="00765ACB" w:rsidRPr="0076210D" w:rsidRDefault="00765ACB" w:rsidP="00BA7E3E">
      <w:pPr>
        <w:spacing w:after="0"/>
        <w:jc w:val="both"/>
      </w:pPr>
    </w:p>
    <w:p w14:paraId="74230B28" w14:textId="31C8746F" w:rsidR="00A57A2D" w:rsidRPr="0076210D" w:rsidRDefault="00A57A2D" w:rsidP="00275FEB">
      <w:pPr>
        <w:pStyle w:val="Kop3"/>
        <w:numPr>
          <w:ilvl w:val="0"/>
          <w:numId w:val="37"/>
        </w:numPr>
      </w:pPr>
      <w:bookmarkStart w:id="223" w:name="_Toc95228091"/>
      <w:bookmarkStart w:id="224" w:name="_Toc107211006"/>
      <w:r w:rsidRPr="0076210D">
        <w:t>Plus-values</w:t>
      </w:r>
      <w:bookmarkEnd w:id="223"/>
      <w:bookmarkEnd w:id="224"/>
      <w:r w:rsidRPr="0076210D">
        <w:t xml:space="preserve"> </w:t>
      </w:r>
    </w:p>
    <w:p w14:paraId="7F6FED78" w14:textId="52649486" w:rsidR="00A57A2D" w:rsidRPr="0076210D" w:rsidRDefault="00A57A2D" w:rsidP="00BA7E3E">
      <w:pPr>
        <w:spacing w:after="0"/>
        <w:jc w:val="both"/>
      </w:pPr>
    </w:p>
    <w:p w14:paraId="77A2BD4E" w14:textId="156D26FF" w:rsidR="003B3EE5" w:rsidRPr="0076210D" w:rsidRDefault="003B3EE5">
      <w:pPr>
        <w:spacing w:after="0"/>
        <w:jc w:val="both"/>
      </w:pPr>
    </w:p>
    <w:p w14:paraId="177DCB72" w14:textId="51759956" w:rsidR="00491470" w:rsidRPr="0076210D" w:rsidRDefault="00491470">
      <w:pPr>
        <w:spacing w:after="0"/>
        <w:jc w:val="both"/>
      </w:pPr>
      <w:r w:rsidRPr="0076210D">
        <w:rPr>
          <w:b/>
        </w:rPr>
        <w:t>Proposition</w:t>
      </w:r>
      <w:r w:rsidRPr="0076210D">
        <w:t xml:space="preserve"> - Les plus-values réalisées sur d</w:t>
      </w:r>
      <w:r w:rsidR="0067017E">
        <w:t xml:space="preserve">u patrimoine </w:t>
      </w:r>
      <w:r w:rsidR="008767A0" w:rsidRPr="0076210D">
        <w:t>a</w:t>
      </w:r>
      <w:r w:rsidR="008767A0">
        <w:t>ffecté à l’activité professionnelle</w:t>
      </w:r>
      <w:r w:rsidR="002F40DC">
        <w:t xml:space="preserve"> </w:t>
      </w:r>
      <w:r w:rsidR="00164C04">
        <w:t>sont</w:t>
      </w:r>
      <w:r w:rsidRPr="0076210D">
        <w:t xml:space="preserve"> imposées comme un revenu d'activité </w:t>
      </w:r>
      <w:r w:rsidR="00164C04">
        <w:t xml:space="preserve">seulement </w:t>
      </w:r>
      <w:r w:rsidRPr="0076210D">
        <w:t>à concurrence des amortissements précédemment comptabilisés et fiscalement acceptés</w:t>
      </w:r>
      <w:r w:rsidR="004E786C">
        <w:t xml:space="preserve"> </w:t>
      </w:r>
      <w:r w:rsidR="00506C62">
        <w:t xml:space="preserve">ainsi que </w:t>
      </w:r>
      <w:r w:rsidR="004E786C">
        <w:t>des dépréciations</w:t>
      </w:r>
      <w:r w:rsidR="008767A0">
        <w:t xml:space="preserve"> de valeur</w:t>
      </w:r>
      <w:r w:rsidRPr="0076210D">
        <w:t xml:space="preserve">. Le solde est considéré comme </w:t>
      </w:r>
      <w:r w:rsidR="006E54AE">
        <w:t>un</w:t>
      </w:r>
      <w:r w:rsidR="006E54AE" w:rsidRPr="0076210D">
        <w:t xml:space="preserve"> </w:t>
      </w:r>
      <w:r w:rsidRPr="0076210D">
        <w:t xml:space="preserve">revenu du </w:t>
      </w:r>
      <w:r w:rsidR="004E786C">
        <w:t>patrimoine</w:t>
      </w:r>
      <w:r w:rsidRPr="0076210D">
        <w:t xml:space="preserve">. </w:t>
      </w:r>
    </w:p>
    <w:p w14:paraId="523E9937" w14:textId="0C79DE32" w:rsidR="00491470" w:rsidRPr="0076210D" w:rsidRDefault="00491470">
      <w:pPr>
        <w:spacing w:after="0"/>
        <w:jc w:val="both"/>
      </w:pPr>
    </w:p>
    <w:p w14:paraId="3A4DECFF" w14:textId="39AD1BB8" w:rsidR="00491470" w:rsidRPr="0076210D" w:rsidRDefault="004D49BA">
      <w:pPr>
        <w:spacing w:after="0"/>
        <w:jc w:val="both"/>
        <w:rPr>
          <w:u w:val="single"/>
        </w:rPr>
      </w:pPr>
      <w:r>
        <w:rPr>
          <w:u w:val="single"/>
        </w:rPr>
        <w:t>Commentaire :</w:t>
      </w:r>
      <w:r w:rsidR="00FE3FA4" w:rsidRPr="0076210D">
        <w:rPr>
          <w:u w:val="single"/>
        </w:rPr>
        <w:t xml:space="preserve"> </w:t>
      </w:r>
    </w:p>
    <w:p w14:paraId="741538E9" w14:textId="77777777" w:rsidR="00FE3FA4" w:rsidRPr="0076210D" w:rsidRDefault="00FE3FA4" w:rsidP="00BA7E3E">
      <w:pPr>
        <w:spacing w:after="0"/>
        <w:jc w:val="both"/>
      </w:pPr>
    </w:p>
    <w:p w14:paraId="2F63C66C" w14:textId="1DD96912" w:rsidR="00393504" w:rsidRPr="0076210D" w:rsidRDefault="3683CD98">
      <w:pPr>
        <w:spacing w:after="0"/>
        <w:jc w:val="both"/>
      </w:pPr>
      <w:r w:rsidRPr="0076210D">
        <w:t xml:space="preserve">Toutes les plus-values réalisées sur des biens qui avaient été préalablement </w:t>
      </w:r>
      <w:r w:rsidR="008767A0" w:rsidRPr="0076210D">
        <w:t>a</w:t>
      </w:r>
      <w:r w:rsidR="008767A0">
        <w:t>ffectés à l’activité professionnelle</w:t>
      </w:r>
      <w:r w:rsidRPr="0076210D">
        <w:t xml:space="preserve"> sont imposées en tant que revenu professionnel à hauteur des amortissements comptabilisés précédemment et </w:t>
      </w:r>
      <w:r w:rsidR="00097CFA">
        <w:t>des dépréciations de valeur,</w:t>
      </w:r>
      <w:r w:rsidR="00097CFA" w:rsidRPr="0076210D">
        <w:t xml:space="preserve"> </w:t>
      </w:r>
      <w:r w:rsidRPr="0076210D">
        <w:t xml:space="preserve">et </w:t>
      </w:r>
      <w:r w:rsidR="00097CFA">
        <w:t xml:space="preserve">ce </w:t>
      </w:r>
      <w:r w:rsidRPr="0076210D">
        <w:t>en application des taux normaux.</w:t>
      </w:r>
    </w:p>
    <w:p w14:paraId="42A5E524" w14:textId="77777777" w:rsidR="00393504" w:rsidRPr="0076210D" w:rsidRDefault="00393504">
      <w:pPr>
        <w:spacing w:after="0"/>
        <w:jc w:val="both"/>
      </w:pPr>
    </w:p>
    <w:p w14:paraId="03F62330" w14:textId="33511ECD" w:rsidR="00A57A2D" w:rsidRPr="0076210D" w:rsidRDefault="3683CD98" w:rsidP="00BA7E3E">
      <w:pPr>
        <w:spacing w:after="0"/>
        <w:jc w:val="both"/>
      </w:pPr>
      <w:r w:rsidRPr="0076210D">
        <w:t>Le solde éventuel, pour lequel aucune déduction au titre des frais professionnels n'</w:t>
      </w:r>
      <w:r w:rsidR="00307DFC">
        <w:t>est</w:t>
      </w:r>
      <w:r w:rsidRPr="0076210D">
        <w:t xml:space="preserve"> donc </w:t>
      </w:r>
      <w:r w:rsidR="00A96F6F">
        <w:t>admise</w:t>
      </w:r>
      <w:r w:rsidRPr="0076210D">
        <w:t xml:space="preserve">, est imposé comme un revenu du </w:t>
      </w:r>
      <w:r w:rsidR="00415785">
        <w:t>patrimoine</w:t>
      </w:r>
      <w:r w:rsidRPr="0076210D">
        <w:t>.</w:t>
      </w:r>
      <w:r w:rsidR="0036022F">
        <w:t xml:space="preserve"> </w:t>
      </w:r>
      <w:r w:rsidR="0036022F" w:rsidRPr="00974EEE">
        <w:t xml:space="preserve">De cette </w:t>
      </w:r>
      <w:r w:rsidR="0036022F" w:rsidRPr="00711662">
        <w:t>maniè</w:t>
      </w:r>
      <w:r w:rsidR="0036022F" w:rsidRPr="006D5D31">
        <w:t>re</w:t>
      </w:r>
      <w:r w:rsidR="0036022F" w:rsidRPr="00974EEE">
        <w:t xml:space="preserve">, </w:t>
      </w:r>
      <w:r w:rsidR="00A83865" w:rsidRPr="00974EEE">
        <w:t>l'objectif</w:t>
      </w:r>
      <w:r w:rsidR="0036022F" w:rsidRPr="00974EEE">
        <w:t xml:space="preserve"> principal est </w:t>
      </w:r>
      <w:r w:rsidR="00A83865" w:rsidRPr="00974EEE">
        <w:t>d'atteindre</w:t>
      </w:r>
      <w:r w:rsidR="0036022F" w:rsidRPr="00974EEE">
        <w:t xml:space="preserve"> plus </w:t>
      </w:r>
      <w:r w:rsidR="00A83865" w:rsidRPr="00974EEE">
        <w:t xml:space="preserve">de </w:t>
      </w:r>
      <w:r w:rsidR="0036022F" w:rsidRPr="00974EEE">
        <w:t xml:space="preserve">neutralité </w:t>
      </w:r>
      <w:r w:rsidR="00A83865" w:rsidRPr="00974EEE">
        <w:t>dans la</w:t>
      </w:r>
      <w:r w:rsidR="0036022F" w:rsidRPr="00974EEE">
        <w:t xml:space="preserve"> forme </w:t>
      </w:r>
      <w:r w:rsidR="00A83865" w:rsidRPr="00974EEE">
        <w:t>de l'entreprise</w:t>
      </w:r>
      <w:r w:rsidR="0036022F" w:rsidRPr="00974EEE">
        <w:t>.</w:t>
      </w:r>
    </w:p>
    <w:p w14:paraId="1148503C" w14:textId="77777777" w:rsidR="00485E30" w:rsidRPr="0076210D" w:rsidRDefault="00485E30" w:rsidP="00BA7E3E">
      <w:pPr>
        <w:spacing w:after="0"/>
        <w:jc w:val="both"/>
      </w:pPr>
    </w:p>
    <w:p w14:paraId="14B08F07" w14:textId="19858BCE" w:rsidR="00A57A2D" w:rsidRPr="0076210D" w:rsidRDefault="00A57A2D" w:rsidP="00BA7E3E">
      <w:pPr>
        <w:spacing w:after="0"/>
        <w:jc w:val="both"/>
      </w:pPr>
      <w:r w:rsidRPr="0076210D">
        <w:t>Ceci est sans préjudice de l'application éventuelle d'un régime de continuité ou d'un régime de réinvestissement, qui d</w:t>
      </w:r>
      <w:r w:rsidR="004918B6">
        <w:t>oi</w:t>
      </w:r>
      <w:r w:rsidRPr="0076210D">
        <w:t xml:space="preserve">t contribuer à encourager les investissements. </w:t>
      </w:r>
    </w:p>
    <w:p w14:paraId="72CA9ECD" w14:textId="77777777" w:rsidR="00485E30" w:rsidRPr="0076210D" w:rsidRDefault="00485E30" w:rsidP="00BA7E3E">
      <w:pPr>
        <w:spacing w:after="0"/>
        <w:jc w:val="both"/>
      </w:pPr>
    </w:p>
    <w:p w14:paraId="546BC7EC" w14:textId="5F509451" w:rsidR="00A57A2D" w:rsidRPr="0076210D" w:rsidRDefault="00A57A2D" w:rsidP="00BA7E3E">
      <w:pPr>
        <w:spacing w:after="0"/>
        <w:jc w:val="both"/>
      </w:pPr>
      <w:r w:rsidRPr="0076210D">
        <w:t xml:space="preserve">En ce qui concerne les bénéficiaires de la rémunération, il est proposé d'expliciter dans la loi qu'ils ne peuvent </w:t>
      </w:r>
      <w:r w:rsidR="00E62454">
        <w:t xml:space="preserve">en principe </w:t>
      </w:r>
      <w:r w:rsidRPr="0076210D">
        <w:t xml:space="preserve">pas déduire les coûts d'amortissement ou les </w:t>
      </w:r>
      <w:r w:rsidR="004954E2">
        <w:t>moins-values</w:t>
      </w:r>
      <w:r w:rsidRPr="0076210D">
        <w:t xml:space="preserve"> concernant les </w:t>
      </w:r>
      <w:r w:rsidR="004954E2">
        <w:t>actifs</w:t>
      </w:r>
      <w:r w:rsidR="004954E2" w:rsidRPr="0076210D">
        <w:t xml:space="preserve"> </w:t>
      </w:r>
      <w:r w:rsidRPr="0076210D">
        <w:t xml:space="preserve">qu'ils affecteraient </w:t>
      </w:r>
      <w:r w:rsidR="004954E2">
        <w:t>à l’activité professionnelle</w:t>
      </w:r>
      <w:r w:rsidR="004954E2" w:rsidRPr="0076210D">
        <w:t xml:space="preserve"> </w:t>
      </w:r>
      <w:r w:rsidRPr="0076210D">
        <w:t>(voir ci-dessous).</w:t>
      </w:r>
      <w:r w:rsidR="00BC613D">
        <w:t xml:space="preserve"> </w:t>
      </w:r>
      <w:r w:rsidRPr="0076210D">
        <w:t xml:space="preserve">D'autre part, pour des raisons évidentes, les éventuelles plus-values ne peuvent pas non plus être imposées en tant que rémunération. </w:t>
      </w:r>
    </w:p>
    <w:p w14:paraId="578281BC" w14:textId="77777777" w:rsidR="008E4FE6" w:rsidRPr="0076210D" w:rsidRDefault="008E4FE6" w:rsidP="00BA7E3E">
      <w:pPr>
        <w:spacing w:after="0"/>
        <w:jc w:val="both"/>
      </w:pPr>
    </w:p>
    <w:p w14:paraId="52006E02" w14:textId="2DB324A4" w:rsidR="00765ACB" w:rsidRDefault="00765ACB">
      <w:r>
        <w:br w:type="page"/>
      </w:r>
    </w:p>
    <w:p w14:paraId="4C9179ED" w14:textId="77777777" w:rsidR="00A57A2D" w:rsidRPr="0076210D" w:rsidRDefault="00A57A2D" w:rsidP="00BA7E3E">
      <w:pPr>
        <w:spacing w:after="0"/>
        <w:jc w:val="both"/>
      </w:pPr>
    </w:p>
    <w:p w14:paraId="588E8493" w14:textId="77777777" w:rsidR="001C5F39" w:rsidRPr="0076210D" w:rsidRDefault="001C5F39" w:rsidP="00BA7E3E">
      <w:pPr>
        <w:spacing w:after="0"/>
        <w:jc w:val="both"/>
      </w:pPr>
    </w:p>
    <w:p w14:paraId="76642766" w14:textId="1FF2B256" w:rsidR="00A57A2D" w:rsidRPr="0076210D" w:rsidRDefault="00A57A2D" w:rsidP="00275FEB">
      <w:pPr>
        <w:pStyle w:val="Kop2"/>
        <w:numPr>
          <w:ilvl w:val="0"/>
          <w:numId w:val="40"/>
        </w:numPr>
      </w:pPr>
      <w:bookmarkStart w:id="225" w:name="_Toc95228092"/>
      <w:bookmarkStart w:id="226" w:name="_Toc107211007"/>
      <w:r w:rsidRPr="0076210D">
        <w:t>Règles spécifiques applicables aux bénéfices</w:t>
      </w:r>
      <w:bookmarkEnd w:id="225"/>
      <w:bookmarkEnd w:id="226"/>
    </w:p>
    <w:p w14:paraId="7B487441" w14:textId="2960F7E5" w:rsidR="00A57A2D" w:rsidRPr="0076210D" w:rsidRDefault="00A57A2D" w:rsidP="00BA7E3E">
      <w:pPr>
        <w:spacing w:after="0"/>
        <w:jc w:val="both"/>
      </w:pPr>
    </w:p>
    <w:p w14:paraId="0812D0FB" w14:textId="270A2152" w:rsidR="00A119BA" w:rsidRPr="0076210D" w:rsidRDefault="00A119BA">
      <w:pPr>
        <w:spacing w:after="0"/>
        <w:jc w:val="both"/>
      </w:pPr>
    </w:p>
    <w:p w14:paraId="4AAD18C3" w14:textId="1024939D" w:rsidR="003160DC" w:rsidRPr="0076210D" w:rsidRDefault="003160DC">
      <w:pPr>
        <w:spacing w:after="0"/>
        <w:jc w:val="both"/>
      </w:pPr>
      <w:bookmarkStart w:id="227" w:name="_Hlk93908067"/>
      <w:r w:rsidRPr="0076210D">
        <w:rPr>
          <w:b/>
        </w:rPr>
        <w:t>Proposition</w:t>
      </w:r>
      <w:r w:rsidRPr="0076210D">
        <w:t xml:space="preserve"> - Sans préjudice des propositions générales mentionnées ci-dessus, les règles, telles qu'elles sont applicables au</w:t>
      </w:r>
      <w:r w:rsidR="004E08D4">
        <w:t>x bénéfices</w:t>
      </w:r>
      <w:r w:rsidRPr="0076210D">
        <w:t xml:space="preserve">, sont réévaluées en profondeur, dans le but de rétablir, dans la mesure du possible, la cohérence et la logique du </w:t>
      </w:r>
      <w:r w:rsidR="00327185">
        <w:t>régime</w:t>
      </w:r>
      <w:r w:rsidRPr="0076210D">
        <w:t>. À cette fin, il peut être proposé (entre autres) :</w:t>
      </w:r>
    </w:p>
    <w:p w14:paraId="0752F35A" w14:textId="74F4D85A" w:rsidR="00D32CB9" w:rsidRPr="0076210D" w:rsidRDefault="004E08D4" w:rsidP="00D32CB9">
      <w:pPr>
        <w:pStyle w:val="Lijstalinea"/>
        <w:numPr>
          <w:ilvl w:val="0"/>
          <w:numId w:val="93"/>
        </w:numPr>
        <w:spacing w:after="0"/>
        <w:jc w:val="both"/>
      </w:pPr>
      <w:r>
        <w:t xml:space="preserve">de </w:t>
      </w:r>
      <w:r w:rsidR="00BF265D" w:rsidRPr="0076210D">
        <w:t xml:space="preserve">rendre également imposables les plus-values constatées </w:t>
      </w:r>
      <w:r w:rsidR="00155D73">
        <w:t>à l'occasion de</w:t>
      </w:r>
      <w:r w:rsidR="00155D73" w:rsidRPr="0076210D">
        <w:t xml:space="preserve"> </w:t>
      </w:r>
      <w:r w:rsidR="00BF265D" w:rsidRPr="0076210D">
        <w:t>la cessation de l'activité professionnelle, afin d'éviter la désaffec</w:t>
      </w:r>
      <w:r w:rsidR="00155D73">
        <w:t>ta</w:t>
      </w:r>
      <w:r w:rsidR="00BF265D" w:rsidRPr="0076210D">
        <w:t>tion fiscale ;</w:t>
      </w:r>
    </w:p>
    <w:p w14:paraId="28654B91" w14:textId="701CEB87" w:rsidR="00BF265D" w:rsidRPr="0076210D" w:rsidRDefault="008B7267" w:rsidP="00D32CB9">
      <w:pPr>
        <w:pStyle w:val="Lijstalinea"/>
        <w:numPr>
          <w:ilvl w:val="0"/>
          <w:numId w:val="93"/>
        </w:numPr>
        <w:spacing w:after="0"/>
        <w:jc w:val="both"/>
      </w:pPr>
      <w:r w:rsidRPr="0076210D">
        <w:t xml:space="preserve">de prendre des mesures génériques ou spécifiques afin de limiter, dans la mesure du possible, l'utilisation abusive de la déduction des </w:t>
      </w:r>
      <w:r w:rsidR="00DD6839">
        <w:t>frais</w:t>
      </w:r>
      <w:r w:rsidR="00DD6839" w:rsidRPr="0076210D">
        <w:t xml:space="preserve"> </w:t>
      </w:r>
      <w:r w:rsidRPr="0076210D">
        <w:t>;</w:t>
      </w:r>
    </w:p>
    <w:p w14:paraId="12CBE524" w14:textId="2173855B" w:rsidR="00F96E17" w:rsidRPr="0076210D" w:rsidRDefault="00DD6839" w:rsidP="00D32CB9">
      <w:pPr>
        <w:pStyle w:val="Lijstalinea"/>
        <w:numPr>
          <w:ilvl w:val="0"/>
          <w:numId w:val="93"/>
        </w:numPr>
        <w:spacing w:after="0"/>
        <w:jc w:val="both"/>
      </w:pPr>
      <w:r>
        <w:t>de</w:t>
      </w:r>
      <w:r w:rsidR="001F386C" w:rsidRPr="0076210D">
        <w:t xml:space="preserve"> rationaliser la diversité actuelle des </w:t>
      </w:r>
      <w:r w:rsidR="00CE4A9B">
        <w:t>exonération</w:t>
      </w:r>
      <w:r w:rsidR="001F386C" w:rsidRPr="0076210D">
        <w:t>s économiques ;</w:t>
      </w:r>
    </w:p>
    <w:p w14:paraId="6281FCED" w14:textId="07F03E67" w:rsidR="00C05782" w:rsidRPr="0076210D" w:rsidRDefault="00DD6839" w:rsidP="00BA7E3E">
      <w:pPr>
        <w:pStyle w:val="Lijstalinea"/>
        <w:numPr>
          <w:ilvl w:val="0"/>
          <w:numId w:val="93"/>
        </w:numPr>
        <w:spacing w:after="0"/>
        <w:jc w:val="both"/>
      </w:pPr>
      <w:r>
        <w:t>de</w:t>
      </w:r>
      <w:r w:rsidR="00F86910" w:rsidRPr="0076210D">
        <w:t xml:space="preserve"> limiter les règles de comptabilisation des pertes.</w:t>
      </w:r>
    </w:p>
    <w:bookmarkEnd w:id="227"/>
    <w:p w14:paraId="7BF12AC1" w14:textId="4C9A31AA" w:rsidR="003160DC" w:rsidRPr="0076210D" w:rsidRDefault="003160DC">
      <w:pPr>
        <w:spacing w:after="0"/>
        <w:jc w:val="both"/>
      </w:pPr>
    </w:p>
    <w:p w14:paraId="52702E28" w14:textId="7DD342D2" w:rsidR="00F86910" w:rsidRPr="0076210D" w:rsidRDefault="000375AB">
      <w:pPr>
        <w:spacing w:after="0"/>
        <w:jc w:val="both"/>
        <w:rPr>
          <w:u w:val="single"/>
        </w:rPr>
      </w:pPr>
      <w:r>
        <w:rPr>
          <w:u w:val="single"/>
        </w:rPr>
        <w:t>Commentaire</w:t>
      </w:r>
      <w:r w:rsidR="00F86910" w:rsidRPr="0076210D">
        <w:rPr>
          <w:u w:val="single"/>
        </w:rPr>
        <w:t xml:space="preserve"> : </w:t>
      </w:r>
    </w:p>
    <w:p w14:paraId="533FC4D8" w14:textId="77777777" w:rsidR="003160DC" w:rsidRPr="0076210D" w:rsidRDefault="003160DC" w:rsidP="00BA7E3E">
      <w:pPr>
        <w:spacing w:after="0"/>
        <w:jc w:val="both"/>
      </w:pPr>
    </w:p>
    <w:p w14:paraId="256ECBE5" w14:textId="51091985" w:rsidR="00A65102" w:rsidRPr="0076210D" w:rsidRDefault="00A57A2D" w:rsidP="00BA7E3E">
      <w:pPr>
        <w:numPr>
          <w:ilvl w:val="0"/>
          <w:numId w:val="15"/>
        </w:numPr>
        <w:spacing w:after="0"/>
        <w:jc w:val="both"/>
      </w:pPr>
      <w:r w:rsidRPr="0076210D">
        <w:t xml:space="preserve">Le </w:t>
      </w:r>
      <w:r w:rsidRPr="0076210D">
        <w:rPr>
          <w:b/>
        </w:rPr>
        <w:t>revenu imposable</w:t>
      </w:r>
      <w:r w:rsidRPr="0076210D">
        <w:t xml:space="preserve"> en tant que bénéfice comprend en tou</w:t>
      </w:r>
      <w:r w:rsidR="000D5C62">
        <w:t>s</w:t>
      </w:r>
      <w:r w:rsidRPr="0076210D">
        <w:t xml:space="preserve"> cas les bénéfices d'exploitation réels. Les plus-values sur les actifs immobilisés sont également considérées comme un </w:t>
      </w:r>
      <w:r w:rsidR="006A2B18">
        <w:t>'</w:t>
      </w:r>
      <w:r w:rsidRPr="0076210D">
        <w:t>bénéfice</w:t>
      </w:r>
      <w:r w:rsidR="006A2B18">
        <w:t>'</w:t>
      </w:r>
      <w:r w:rsidRPr="0076210D">
        <w:t>, mais uniquement dans la mesure où ce bénéfice coïncide avec les dépréciations et amortissements précédemment</w:t>
      </w:r>
      <w:r w:rsidR="009E6BA3">
        <w:t xml:space="preserve"> admis</w:t>
      </w:r>
      <w:r w:rsidRPr="0076210D">
        <w:t xml:space="preserve">. En règle générale, l'impôt sur les plus-values n'est payé qu'au moment de la réalisation de l'actif sous-jacent. Afin d'éviter la </w:t>
      </w:r>
      <w:r w:rsidR="00823AE4" w:rsidRPr="0076210D">
        <w:t>désaffe</w:t>
      </w:r>
      <w:r w:rsidR="00823AE4">
        <w:t>ct</w:t>
      </w:r>
      <w:r w:rsidR="00823AE4" w:rsidRPr="0076210D">
        <w:t>ation</w:t>
      </w:r>
      <w:r w:rsidRPr="0076210D">
        <w:t xml:space="preserve"> et, par conséquent, </w:t>
      </w:r>
      <w:r w:rsidR="00C95D8D">
        <w:t>le caractère non imposable</w:t>
      </w:r>
      <w:r w:rsidRPr="0076210D">
        <w:t>, il est conseillé d'imposer</w:t>
      </w:r>
      <w:r w:rsidR="00494A43">
        <w:t>, aussi</w:t>
      </w:r>
      <w:r w:rsidRPr="0076210D">
        <w:t xml:space="preserve"> </w:t>
      </w:r>
      <w:r w:rsidR="00494A43">
        <w:t>lors de</w:t>
      </w:r>
      <w:r w:rsidR="00494A43" w:rsidRPr="0076210D">
        <w:t xml:space="preserve"> la cessation de l'activité professionnelle</w:t>
      </w:r>
      <w:r w:rsidR="00494A43">
        <w:t>,</w:t>
      </w:r>
      <w:r w:rsidR="00494A43" w:rsidRPr="0076210D" w:rsidDel="00296367">
        <w:t xml:space="preserve"> </w:t>
      </w:r>
      <w:r w:rsidRPr="0076210D">
        <w:t xml:space="preserve">la plus-value </w:t>
      </w:r>
      <w:r w:rsidR="00494A43">
        <w:t>que l'</w:t>
      </w:r>
      <w:r w:rsidR="00823AE4">
        <w:t>on</w:t>
      </w:r>
      <w:r w:rsidR="00494A43">
        <w:t xml:space="preserve"> peut éventuellement constater</w:t>
      </w:r>
      <w:r w:rsidRPr="0076210D">
        <w:t xml:space="preserve">. </w:t>
      </w:r>
    </w:p>
    <w:p w14:paraId="26CD6EA4" w14:textId="187053CA" w:rsidR="00A57A2D" w:rsidRPr="0076210D" w:rsidRDefault="00A57A2D" w:rsidP="00BA7E3E">
      <w:pPr>
        <w:spacing w:after="0"/>
        <w:ind w:left="720"/>
        <w:jc w:val="both"/>
      </w:pPr>
      <w:r w:rsidRPr="0076210D">
        <w:t xml:space="preserve">Le solde (c'est-à-dire la partie de la plus-value qui dépasse le montant des amortissements </w:t>
      </w:r>
      <w:r w:rsidR="00492D45">
        <w:t xml:space="preserve">et </w:t>
      </w:r>
      <w:r w:rsidR="00AA25A0">
        <w:t>d</w:t>
      </w:r>
      <w:r w:rsidR="00492D45">
        <w:t xml:space="preserve">es </w:t>
      </w:r>
      <w:r w:rsidR="00AA25A0">
        <w:t>d</w:t>
      </w:r>
      <w:r w:rsidR="00492D45">
        <w:t>épréciations</w:t>
      </w:r>
      <w:r w:rsidR="00C5531F" w:rsidRPr="00C5531F">
        <w:t xml:space="preserve"> </w:t>
      </w:r>
      <w:r w:rsidR="00C5531F" w:rsidRPr="0076210D">
        <w:t xml:space="preserve">précédemment </w:t>
      </w:r>
      <w:r w:rsidR="00C5531F">
        <w:t>a</w:t>
      </w:r>
      <w:r w:rsidR="00AA25A0">
        <w:t>dmis</w:t>
      </w:r>
      <w:r w:rsidRPr="0076210D">
        <w:t xml:space="preserve">) est </w:t>
      </w:r>
      <w:r w:rsidR="00492D45">
        <w:t>qualifi</w:t>
      </w:r>
      <w:r w:rsidR="00CE2CE9">
        <w:t>é</w:t>
      </w:r>
      <w:r w:rsidR="00492D45">
        <w:t xml:space="preserve"> </w:t>
      </w:r>
      <w:r w:rsidR="00CE2CE9">
        <w:t>de</w:t>
      </w:r>
      <w:r w:rsidR="00492D45">
        <w:t xml:space="preserve"> revenu du patrimoine </w:t>
      </w:r>
      <w:r w:rsidRPr="0076210D">
        <w:t>(voir ci-dessus).</w:t>
      </w:r>
    </w:p>
    <w:p w14:paraId="137CF18F" w14:textId="77777777" w:rsidR="006D2D1A" w:rsidRPr="0076210D" w:rsidRDefault="006D2D1A" w:rsidP="00BA7E3E">
      <w:pPr>
        <w:spacing w:after="0"/>
        <w:ind w:left="720"/>
        <w:jc w:val="both"/>
      </w:pPr>
    </w:p>
    <w:p w14:paraId="321A5AA7" w14:textId="77777777" w:rsidR="00A57A2D" w:rsidRPr="0076210D" w:rsidRDefault="00A57A2D" w:rsidP="00BA7E3E">
      <w:pPr>
        <w:pStyle w:val="Lijstalinea"/>
        <w:numPr>
          <w:ilvl w:val="0"/>
          <w:numId w:val="15"/>
        </w:numPr>
        <w:spacing w:after="0"/>
        <w:jc w:val="both"/>
      </w:pPr>
      <w:r w:rsidRPr="0076210D">
        <w:t xml:space="preserve">Pour déterminer la </w:t>
      </w:r>
      <w:r w:rsidRPr="0076210D">
        <w:rPr>
          <w:b/>
        </w:rPr>
        <w:t>base nette imposable</w:t>
      </w:r>
      <w:r w:rsidRPr="0076210D">
        <w:t xml:space="preserve">, les </w:t>
      </w:r>
      <w:r w:rsidRPr="0076210D">
        <w:rPr>
          <w:u w:val="single"/>
        </w:rPr>
        <w:t>frais réellement engagés ou supportés</w:t>
      </w:r>
      <w:r w:rsidRPr="0076210D">
        <w:t xml:space="preserve"> peuvent, en principe, être déduits. </w:t>
      </w:r>
    </w:p>
    <w:p w14:paraId="381480AD" w14:textId="77777777" w:rsidR="007D0856" w:rsidRPr="007D0856" w:rsidRDefault="007D0856" w:rsidP="007D0856">
      <w:pPr>
        <w:pStyle w:val="Lijstalinea"/>
        <w:spacing w:after="0"/>
        <w:jc w:val="both"/>
      </w:pPr>
    </w:p>
    <w:p w14:paraId="283BD42F" w14:textId="156E2A64" w:rsidR="001F7B2D" w:rsidRPr="00F96ABC" w:rsidRDefault="00BD3252" w:rsidP="001F7B2D">
      <w:pPr>
        <w:pStyle w:val="Lijstalinea"/>
        <w:spacing w:after="0"/>
        <w:jc w:val="both"/>
      </w:pPr>
      <w:r w:rsidRPr="00974EEE">
        <w:t xml:space="preserve">Cela signifie </w:t>
      </w:r>
      <w:r w:rsidR="007B0964">
        <w:t>aussi</w:t>
      </w:r>
      <w:r w:rsidRPr="00974EEE">
        <w:t xml:space="preserve"> que toutes les dépenses liées à l'attribution de la rémunération (</w:t>
      </w:r>
      <w:r w:rsidR="000A2DA7">
        <w:t>en contrepartie de</w:t>
      </w:r>
      <w:r w:rsidRPr="00974EEE">
        <w:t xml:space="preserve"> prestation</w:t>
      </w:r>
      <w:r>
        <w:t>s</w:t>
      </w:r>
      <w:r w:rsidRPr="00974EEE">
        <w:t xml:space="preserve"> réelle</w:t>
      </w:r>
      <w:r>
        <w:t>s</w:t>
      </w:r>
      <w:r w:rsidRPr="00974EEE">
        <w:t xml:space="preserve">) </w:t>
      </w:r>
      <w:r w:rsidR="000A2DA7" w:rsidRPr="00974EEE">
        <w:t xml:space="preserve">doivent être déductibles </w:t>
      </w:r>
      <w:r w:rsidRPr="00974EEE">
        <w:t>d</w:t>
      </w:r>
      <w:r w:rsidR="000A2DA7">
        <w:t>ans le chef</w:t>
      </w:r>
      <w:r w:rsidRPr="00974EEE">
        <w:t xml:space="preserve"> de l'employeur/</w:t>
      </w:r>
      <w:r>
        <w:t>la société</w:t>
      </w:r>
      <w:r w:rsidRPr="00974EEE">
        <w:t xml:space="preserve"> (</w:t>
      </w:r>
      <w:r w:rsidRPr="00974EEE">
        <w:rPr>
          <w:i/>
          <w:iCs/>
        </w:rPr>
        <w:t>cf. supra</w:t>
      </w:r>
      <w:r w:rsidRPr="00974EEE">
        <w:t>).</w:t>
      </w:r>
    </w:p>
    <w:p w14:paraId="1175C377" w14:textId="77777777" w:rsidR="00BD3252" w:rsidRPr="0076210D" w:rsidRDefault="00BD3252" w:rsidP="00BA7E3E">
      <w:pPr>
        <w:pStyle w:val="Lijstalinea"/>
        <w:spacing w:after="0"/>
        <w:jc w:val="both"/>
      </w:pPr>
    </w:p>
    <w:p w14:paraId="059935AF" w14:textId="742416E1" w:rsidR="00A57A2D" w:rsidRPr="0076210D" w:rsidRDefault="00A57A2D" w:rsidP="00BA7E3E">
      <w:pPr>
        <w:pStyle w:val="Lijstalinea"/>
        <w:spacing w:after="0"/>
        <w:jc w:val="both"/>
      </w:pPr>
      <w:r w:rsidRPr="0076210D">
        <w:t xml:space="preserve">Il est toutefois recommandé de définir plus strictement la notion de </w:t>
      </w:r>
      <w:r w:rsidR="006A2B18">
        <w:t>'</w:t>
      </w:r>
      <w:r w:rsidRPr="0076210D">
        <w:t>frais professionnels</w:t>
      </w:r>
      <w:r w:rsidR="006A2B18">
        <w:t>'</w:t>
      </w:r>
      <w:r w:rsidRPr="0076210D">
        <w:t xml:space="preserve">, ou du moins de préciser cette notion par rapport à un certain nombre de </w:t>
      </w:r>
      <w:r w:rsidRPr="0076210D">
        <w:rPr>
          <w:u w:val="single"/>
        </w:rPr>
        <w:t>frais spécifiques</w:t>
      </w:r>
      <w:r w:rsidRPr="0076210D">
        <w:t xml:space="preserve">, afin d'exclure toute utilisation abusive. Il peut donc être opportun de prendre des mesures spécifiques et ciblées pour contrecarrer la </w:t>
      </w:r>
      <w:r w:rsidR="006A2B18">
        <w:t>'</w:t>
      </w:r>
      <w:r w:rsidRPr="0076210D">
        <w:t>fiscalisation</w:t>
      </w:r>
      <w:r w:rsidR="006A2B18">
        <w:t>'</w:t>
      </w:r>
      <w:r w:rsidRPr="0076210D">
        <w:t xml:space="preserve"> du logement.</w:t>
      </w:r>
    </w:p>
    <w:p w14:paraId="61AD1CF7" w14:textId="77777777" w:rsidR="00A57A2D" w:rsidRPr="0076210D" w:rsidRDefault="00A57A2D" w:rsidP="00BA7E3E">
      <w:pPr>
        <w:pStyle w:val="Lijstalinea"/>
        <w:spacing w:after="0"/>
        <w:jc w:val="both"/>
      </w:pPr>
    </w:p>
    <w:p w14:paraId="493D17E1" w14:textId="6B7B860E" w:rsidR="00A57A2D" w:rsidRPr="0076210D" w:rsidRDefault="00A57A2D" w:rsidP="00BA7E3E">
      <w:pPr>
        <w:pStyle w:val="Lijstalinea"/>
        <w:spacing w:after="0"/>
        <w:jc w:val="both"/>
      </w:pPr>
      <w:r w:rsidRPr="0076210D">
        <w:t>Il convient également d'envisager</w:t>
      </w:r>
      <w:r w:rsidR="005C1293">
        <w:t xml:space="preserve">, </w:t>
      </w:r>
      <w:r w:rsidR="005C1293" w:rsidRPr="0076210D">
        <w:t xml:space="preserve">pour un nombre limité de </w:t>
      </w:r>
      <w:r w:rsidR="005C1293">
        <w:t>frais</w:t>
      </w:r>
      <w:r w:rsidR="00675A3F">
        <w:t xml:space="preserve">, </w:t>
      </w:r>
      <w:r w:rsidR="005F4F25">
        <w:t xml:space="preserve">de </w:t>
      </w:r>
      <w:r w:rsidRPr="0076210D">
        <w:t>n</w:t>
      </w:r>
      <w:r w:rsidR="005C1293">
        <w:t xml:space="preserve">e plus </w:t>
      </w:r>
      <w:r w:rsidRPr="0076210D">
        <w:t xml:space="preserve">accepter que des forfaits (ou certains plafonds). </w:t>
      </w:r>
      <w:r w:rsidR="003167B5">
        <w:t xml:space="preserve">L'on peut </w:t>
      </w:r>
      <w:r w:rsidR="007A6FD3">
        <w:t xml:space="preserve">par ex. penser ici </w:t>
      </w:r>
      <w:r w:rsidR="00DA407D">
        <w:t xml:space="preserve">aux </w:t>
      </w:r>
      <w:r w:rsidRPr="0076210D">
        <w:t xml:space="preserve">frais de représentation et de cadeaux d'affaires. Ces </w:t>
      </w:r>
      <w:r w:rsidR="00737C28" w:rsidRPr="0076210D">
        <w:t>forfaits</w:t>
      </w:r>
      <w:r w:rsidRPr="0076210D">
        <w:t xml:space="preserve"> (ou plafonds) peuvent, si nécessaire, être différen</w:t>
      </w:r>
      <w:r w:rsidR="00A27C48">
        <w:t>t</w:t>
      </w:r>
      <w:r w:rsidRPr="0076210D">
        <w:t xml:space="preserve">iés en fonction de la spécificité </w:t>
      </w:r>
      <w:r w:rsidR="00340C8B">
        <w:t>de la profession</w:t>
      </w:r>
      <w:r w:rsidRPr="0076210D">
        <w:t>.</w:t>
      </w:r>
    </w:p>
    <w:p w14:paraId="47C9FF02" w14:textId="2BEC089F" w:rsidR="0092671E" w:rsidRDefault="0092671E">
      <w:r>
        <w:br w:type="page"/>
      </w:r>
    </w:p>
    <w:p w14:paraId="2B48DBA0" w14:textId="62D7462F" w:rsidR="00A57A2D" w:rsidRPr="0076210D" w:rsidRDefault="00A57A2D" w:rsidP="00BA7E3E">
      <w:pPr>
        <w:pStyle w:val="Lijstalinea"/>
        <w:spacing w:after="0"/>
        <w:jc w:val="both"/>
      </w:pPr>
      <w:r w:rsidRPr="0076210D">
        <w:t xml:space="preserve">Sans préjudice de ce </w:t>
      </w:r>
      <w:r w:rsidR="00327185">
        <w:t>régime</w:t>
      </w:r>
      <w:r w:rsidRPr="0076210D">
        <w:t xml:space="preserve"> de frais réels, il existe également un </w:t>
      </w:r>
      <w:r w:rsidR="00327185">
        <w:t>régime</w:t>
      </w:r>
      <w:r w:rsidRPr="0076210D">
        <w:t xml:space="preserve"> de </w:t>
      </w:r>
      <w:r w:rsidRPr="0076210D">
        <w:rPr>
          <w:u w:val="single"/>
        </w:rPr>
        <w:t>frais forfaitaires.</w:t>
      </w:r>
      <w:r w:rsidRPr="0076210D">
        <w:t xml:space="preserve"> La question se pose de savoir si ce </w:t>
      </w:r>
      <w:r w:rsidR="00327185">
        <w:t>régime</w:t>
      </w:r>
      <w:r w:rsidRPr="0076210D">
        <w:t xml:space="preserve"> doit être maintenu. Il est probable que seuls les </w:t>
      </w:r>
      <w:r w:rsidR="006A2B18">
        <w:t>'</w:t>
      </w:r>
      <w:r w:rsidRPr="0076210D">
        <w:t>entrepreneurs</w:t>
      </w:r>
      <w:r w:rsidR="006A2B18">
        <w:t>'</w:t>
      </w:r>
      <w:r w:rsidRPr="0076210D">
        <w:t xml:space="preserve"> sans </w:t>
      </w:r>
      <w:r w:rsidR="000444D0">
        <w:t>frais</w:t>
      </w:r>
      <w:r w:rsidR="000444D0" w:rsidRPr="0076210D">
        <w:t xml:space="preserve"> </w:t>
      </w:r>
      <w:r w:rsidRPr="0076210D">
        <w:t xml:space="preserve">réels (suffisants) appliquent ce montant forfaitaire dans la pratique. </w:t>
      </w:r>
    </w:p>
    <w:p w14:paraId="251E522F" w14:textId="77777777" w:rsidR="00A57A2D" w:rsidRPr="0076210D" w:rsidRDefault="00A57A2D" w:rsidP="00BA7E3E">
      <w:pPr>
        <w:pStyle w:val="Lijstalinea"/>
        <w:spacing w:after="0"/>
        <w:jc w:val="both"/>
      </w:pPr>
    </w:p>
    <w:p w14:paraId="17438C60" w14:textId="0055C0FF" w:rsidR="00A57A2D" w:rsidRPr="0076210D" w:rsidRDefault="005D4BC8" w:rsidP="00BA7E3E">
      <w:pPr>
        <w:pStyle w:val="Lijstalinea"/>
        <w:spacing w:after="0"/>
        <w:jc w:val="both"/>
      </w:pPr>
      <w:r>
        <w:t>U</w:t>
      </w:r>
      <w:r w:rsidR="00A57A2D" w:rsidRPr="0076210D">
        <w:t xml:space="preserve">ne attention particulière </w:t>
      </w:r>
      <w:r>
        <w:t xml:space="preserve">est à accorder aussi </w:t>
      </w:r>
      <w:r w:rsidR="00A57A2D" w:rsidRPr="0076210D">
        <w:t xml:space="preserve">à </w:t>
      </w:r>
      <w:r w:rsidR="001C0D3D">
        <w:t>quelques</w:t>
      </w:r>
      <w:r w:rsidR="001C0D3D" w:rsidRPr="0076210D">
        <w:t xml:space="preserve"> </w:t>
      </w:r>
      <w:r w:rsidR="00A57A2D" w:rsidRPr="0076210D">
        <w:t xml:space="preserve">régimes de </w:t>
      </w:r>
      <w:r w:rsidR="000444D0">
        <w:t xml:space="preserve">frais </w:t>
      </w:r>
      <w:r w:rsidR="00A57A2D" w:rsidRPr="0076210D">
        <w:t>spécifiques :</w:t>
      </w:r>
    </w:p>
    <w:p w14:paraId="156CF44D" w14:textId="42DD8613" w:rsidR="00A57A2D" w:rsidRPr="0076210D" w:rsidRDefault="005D4BC8" w:rsidP="00BA7E3E">
      <w:pPr>
        <w:pStyle w:val="Lijstalinea"/>
        <w:numPr>
          <w:ilvl w:val="1"/>
          <w:numId w:val="15"/>
        </w:numPr>
        <w:spacing w:after="0"/>
        <w:jc w:val="both"/>
      </w:pPr>
      <w:r>
        <w:t>l</w:t>
      </w:r>
      <w:r w:rsidR="00A57A2D" w:rsidRPr="0076210D">
        <w:t>'actuel article 52</w:t>
      </w:r>
      <w:r w:rsidR="00A57A2D" w:rsidRPr="00974EEE">
        <w:rPr>
          <w:i/>
        </w:rPr>
        <w:t>bis</w:t>
      </w:r>
      <w:r w:rsidR="00A57A2D" w:rsidRPr="0076210D">
        <w:t xml:space="preserve"> </w:t>
      </w:r>
      <w:r w:rsidR="00F16F78">
        <w:t xml:space="preserve">du </w:t>
      </w:r>
      <w:r w:rsidR="0018325B">
        <w:t>CIR</w:t>
      </w:r>
      <w:r w:rsidR="00F16F78">
        <w:t xml:space="preserve"> 19</w:t>
      </w:r>
      <w:r w:rsidR="00A57A2D" w:rsidRPr="0076210D">
        <w:t>92 (frais de garde d'enfants)</w:t>
      </w:r>
      <w:r>
        <w:t>.</w:t>
      </w:r>
      <w:r w:rsidR="00A57A2D" w:rsidRPr="0076210D">
        <w:t xml:space="preserve"> On peut se demander si c'est la tâche </w:t>
      </w:r>
      <w:r w:rsidR="00F16F78">
        <w:t xml:space="preserve">de l'autorité fédérale </w:t>
      </w:r>
      <w:r w:rsidR="00A57A2D" w:rsidRPr="0076210D">
        <w:t>d'encourager</w:t>
      </w:r>
      <w:r w:rsidR="00563CB1">
        <w:t>,</w:t>
      </w:r>
      <w:r w:rsidR="00A57A2D" w:rsidRPr="0076210D">
        <w:t xml:space="preserve"> </w:t>
      </w:r>
      <w:r w:rsidR="00563CB1" w:rsidRPr="0076210D">
        <w:t>par des mesures fiscales</w:t>
      </w:r>
      <w:r w:rsidR="00563CB1">
        <w:t>,</w:t>
      </w:r>
      <w:r w:rsidR="00563CB1" w:rsidRPr="0076210D">
        <w:t xml:space="preserve"> </w:t>
      </w:r>
      <w:r w:rsidR="00A57A2D" w:rsidRPr="0076210D">
        <w:t xml:space="preserve">les employeurs à </w:t>
      </w:r>
      <w:r w:rsidR="006A2B18">
        <w:t>'</w:t>
      </w:r>
      <w:r w:rsidR="00A57A2D" w:rsidRPr="0076210D">
        <w:t>financer</w:t>
      </w:r>
      <w:r w:rsidR="006A2B18">
        <w:t>'</w:t>
      </w:r>
      <w:r w:rsidR="00A57A2D" w:rsidRPr="0076210D">
        <w:t xml:space="preserve"> la garde d'enfants. L'opportunité de cette mesure doit donc être examinée, tout en tenant compte de l'ambition de l'Accord de gouvernement, selon lequel le gouvernement souhaite prendre des mesures </w:t>
      </w:r>
      <w:r w:rsidR="006A2B18">
        <w:t>'</w:t>
      </w:r>
      <w:r w:rsidR="00721062" w:rsidRPr="00974EEE">
        <w:rPr>
          <w:i/>
          <w:iCs/>
        </w:rPr>
        <w:t>pour</w:t>
      </w:r>
      <w:r w:rsidR="00A57A2D" w:rsidRPr="00974EEE">
        <w:rPr>
          <w:i/>
          <w:iCs/>
        </w:rPr>
        <w:t xml:space="preserve"> </w:t>
      </w:r>
      <w:r w:rsidR="00A57A2D" w:rsidRPr="0076210D">
        <w:rPr>
          <w:i/>
        </w:rPr>
        <w:t>alléger la fiscalité des ménages et mieux la faire coïncider avec l’équation famille-travail et les soins apportés aux membres de la famille âgés habitant sous le même toit</w:t>
      </w:r>
      <w:r w:rsidR="006A2B18">
        <w:rPr>
          <w:i/>
        </w:rPr>
        <w:t>'</w:t>
      </w:r>
      <w:r w:rsidR="00A57A2D" w:rsidRPr="0076210D">
        <w:rPr>
          <w:i/>
        </w:rPr>
        <w:t>.</w:t>
      </w:r>
    </w:p>
    <w:p w14:paraId="5D9808B2" w14:textId="4D112792" w:rsidR="00A57A2D" w:rsidRPr="0076210D" w:rsidRDefault="005D4BC8" w:rsidP="00BA7E3E">
      <w:pPr>
        <w:pStyle w:val="Lijstalinea"/>
        <w:numPr>
          <w:ilvl w:val="1"/>
          <w:numId w:val="15"/>
        </w:numPr>
        <w:spacing w:after="0"/>
        <w:jc w:val="both"/>
      </w:pPr>
      <w:r>
        <w:t>p</w:t>
      </w:r>
      <w:r w:rsidR="00A57A2D" w:rsidRPr="0076210D">
        <w:t xml:space="preserve">our les règles relatives aux frais de voiture, </w:t>
      </w:r>
      <w:r w:rsidR="00721062">
        <w:t>il convient de tenir</w:t>
      </w:r>
      <w:r w:rsidR="00721062" w:rsidRPr="0076210D">
        <w:t xml:space="preserve"> </w:t>
      </w:r>
      <w:r w:rsidR="00A57A2D" w:rsidRPr="0076210D">
        <w:t xml:space="preserve">compte de la réforme récemment proposée qui peut </w:t>
      </w:r>
      <w:r w:rsidR="00FE46CD">
        <w:t>en substance</w:t>
      </w:r>
      <w:r w:rsidR="00FE46CD" w:rsidRPr="0076210D">
        <w:t xml:space="preserve"> </w:t>
      </w:r>
      <w:r w:rsidR="00A57A2D" w:rsidRPr="0076210D">
        <w:t>être considérée comme une mesure de transition vers un</w:t>
      </w:r>
      <w:r w:rsidR="00C04BAE">
        <w:t>e flotte d’entreprise</w:t>
      </w:r>
      <w:r w:rsidR="00A57A2D" w:rsidRPr="0076210D">
        <w:t xml:space="preserve"> plus écologique.</w:t>
      </w:r>
    </w:p>
    <w:p w14:paraId="6C342B22" w14:textId="77777777" w:rsidR="00A57A2D" w:rsidRPr="0076210D" w:rsidRDefault="00A57A2D" w:rsidP="00BA7E3E">
      <w:pPr>
        <w:pStyle w:val="Lijstalinea"/>
        <w:spacing w:after="0"/>
        <w:jc w:val="both"/>
      </w:pPr>
    </w:p>
    <w:p w14:paraId="085E3FC6" w14:textId="2948EBAB" w:rsidR="00A57A2D" w:rsidRPr="0076210D" w:rsidRDefault="00A57A2D" w:rsidP="00BA7E3E">
      <w:pPr>
        <w:pStyle w:val="Lijstalinea"/>
        <w:numPr>
          <w:ilvl w:val="0"/>
          <w:numId w:val="15"/>
        </w:numPr>
        <w:spacing w:after="0"/>
        <w:jc w:val="both"/>
      </w:pPr>
      <w:r w:rsidRPr="0076210D">
        <w:t xml:space="preserve">L'efficacité des </w:t>
      </w:r>
      <w:r w:rsidR="00CE4A9B">
        <w:rPr>
          <w:b/>
        </w:rPr>
        <w:t>exonération</w:t>
      </w:r>
      <w:r w:rsidRPr="0076210D">
        <w:rPr>
          <w:b/>
        </w:rPr>
        <w:t>s économiques</w:t>
      </w:r>
      <w:r w:rsidRPr="0076210D">
        <w:t xml:space="preserve"> </w:t>
      </w:r>
      <w:r w:rsidR="008018E0">
        <w:t>existantes</w:t>
      </w:r>
      <w:r w:rsidRPr="0076210D">
        <w:t xml:space="preserve"> doit être prouvée</w:t>
      </w:r>
      <w:r w:rsidR="00E36963">
        <w:t xml:space="preserve"> (cf. élément </w:t>
      </w:r>
      <w:r w:rsidR="00190BBE">
        <w:t>de base</w:t>
      </w:r>
      <w:r w:rsidR="008018E0">
        <w:t xml:space="preserve"> </w:t>
      </w:r>
      <w:r w:rsidR="00E36963">
        <w:t>10)</w:t>
      </w:r>
      <w:r w:rsidRPr="0076210D">
        <w:t>.</w:t>
      </w:r>
    </w:p>
    <w:p w14:paraId="22C135E5" w14:textId="77777777" w:rsidR="00A57A2D" w:rsidRPr="0076210D" w:rsidRDefault="00A57A2D" w:rsidP="00BA7E3E">
      <w:pPr>
        <w:pStyle w:val="Lijstalinea"/>
        <w:spacing w:after="0"/>
        <w:jc w:val="both"/>
      </w:pPr>
    </w:p>
    <w:p w14:paraId="693D570C" w14:textId="2B6D1634" w:rsidR="00A57A2D" w:rsidRPr="0076210D" w:rsidRDefault="003D378B" w:rsidP="00BA7E3E">
      <w:pPr>
        <w:pStyle w:val="Lijstalinea"/>
        <w:spacing w:after="0"/>
        <w:jc w:val="both"/>
      </w:pPr>
      <w:r>
        <w:t>Elles</w:t>
      </w:r>
      <w:r w:rsidR="00A57A2D" w:rsidRPr="0076210D">
        <w:t xml:space="preserve"> se répartissent essentiellement en deux groupes principaux.</w:t>
      </w:r>
    </w:p>
    <w:p w14:paraId="714164C9" w14:textId="77777777" w:rsidR="00A57A2D" w:rsidRPr="0076210D" w:rsidRDefault="00A57A2D" w:rsidP="00BA7E3E">
      <w:pPr>
        <w:pStyle w:val="Lijstalinea"/>
        <w:spacing w:after="0"/>
        <w:jc w:val="both"/>
      </w:pPr>
    </w:p>
    <w:p w14:paraId="74C475C4" w14:textId="75520FD9" w:rsidR="00A57A2D" w:rsidRPr="0076210D" w:rsidRDefault="00A57A2D" w:rsidP="00BA7E3E">
      <w:pPr>
        <w:pStyle w:val="Lijstalinea"/>
        <w:spacing w:after="0"/>
        <w:jc w:val="both"/>
      </w:pPr>
      <w:r w:rsidRPr="0076210D">
        <w:t xml:space="preserve">D'une part, le législateur prévoit actuellement diverses mesures visant à encourager l'emploi (voir art. 67 </w:t>
      </w:r>
      <w:r w:rsidR="00964345">
        <w:t xml:space="preserve">du </w:t>
      </w:r>
      <w:r w:rsidR="00F16F78">
        <w:t>CIR 1992</w:t>
      </w:r>
      <w:r w:rsidRPr="0076210D">
        <w:t xml:space="preserve"> - Export - Gestion de la qualité totale / 67</w:t>
      </w:r>
      <w:r w:rsidRPr="00054117">
        <w:rPr>
          <w:i/>
          <w:iCs/>
        </w:rPr>
        <w:t>bis</w:t>
      </w:r>
      <w:r w:rsidRPr="0076210D">
        <w:t xml:space="preserve"> </w:t>
      </w:r>
      <w:r w:rsidR="0018325B">
        <w:t>du CIR</w:t>
      </w:r>
      <w:r w:rsidR="00F16F78">
        <w:t xml:space="preserve"> 1992</w:t>
      </w:r>
      <w:r w:rsidRPr="0076210D">
        <w:t xml:space="preserve"> - Stage en entreprise / 67</w:t>
      </w:r>
      <w:r w:rsidR="00823AE4" w:rsidRPr="00054117">
        <w:rPr>
          <w:i/>
          <w:iCs/>
        </w:rPr>
        <w:t>ter</w:t>
      </w:r>
      <w:r w:rsidR="00823AE4" w:rsidRPr="0076210D">
        <w:t xml:space="preserve"> </w:t>
      </w:r>
      <w:r w:rsidR="00823AE4">
        <w:t>du</w:t>
      </w:r>
      <w:r w:rsidR="00964345">
        <w:t xml:space="preserve"> CIR 1992</w:t>
      </w:r>
      <w:r w:rsidRPr="0076210D">
        <w:t xml:space="preserve">- Personnel supplémentaire). Il est recommandé de rattacher ces mesures </w:t>
      </w:r>
      <w:r w:rsidR="006A2B18">
        <w:t>'</w:t>
      </w:r>
      <w:r w:rsidRPr="0076210D">
        <w:t>fiscales</w:t>
      </w:r>
      <w:r w:rsidR="006A2B18">
        <w:t>'</w:t>
      </w:r>
      <w:r w:rsidRPr="0076210D">
        <w:t xml:space="preserve"> ciblées à la </w:t>
      </w:r>
      <w:r w:rsidRPr="00054117">
        <w:t>législation sur la S</w:t>
      </w:r>
      <w:r w:rsidR="000D77EA" w:rsidRPr="00054117">
        <w:t>écurité sociale</w:t>
      </w:r>
      <w:r w:rsidRPr="00ED441A">
        <w:t xml:space="preserve"> afin de vérifier que, si elles sont maintenues dans leur conception, elles ne doivent pas être interprétées comme une réduction fédérale des cotisations patronales. La question se pose également de savoir </w:t>
      </w:r>
      <w:r w:rsidRPr="00054117">
        <w:t xml:space="preserve">s'il n'y a pas là un double </w:t>
      </w:r>
      <w:r w:rsidR="00EC6027" w:rsidRPr="00054117">
        <w:t>emploi</w:t>
      </w:r>
      <w:r w:rsidRPr="00054117">
        <w:t xml:space="preserve">, </w:t>
      </w:r>
      <w:r w:rsidR="00245AE8">
        <w:t xml:space="preserve">e.a. aussi </w:t>
      </w:r>
      <w:r w:rsidRPr="00245AE8">
        <w:t xml:space="preserve">avec les réductions </w:t>
      </w:r>
      <w:r w:rsidR="003F71C2">
        <w:t>régionales pour des</w:t>
      </w:r>
      <w:r w:rsidRPr="00245AE8">
        <w:t xml:space="preserve"> groupes cibles. Il faut tenir compte du fait que l'éventuel transfert </w:t>
      </w:r>
      <w:r w:rsidRPr="00054117">
        <w:t xml:space="preserve">vers la </w:t>
      </w:r>
      <w:r w:rsidR="00ED441A" w:rsidRPr="00054117">
        <w:t>Sécurité sociale</w:t>
      </w:r>
      <w:r w:rsidRPr="0076210D">
        <w:t xml:space="preserve"> signifierait que ces mesures s'appliqueraient désormais </w:t>
      </w:r>
      <w:r w:rsidR="004C1641">
        <w:t>en faveur des sociétés</w:t>
      </w:r>
      <w:r w:rsidRPr="0076210D">
        <w:t xml:space="preserve"> (actuellement exclues, voir art. 198</w:t>
      </w:r>
      <w:r w:rsidRPr="00054117">
        <w:rPr>
          <w:i/>
          <w:iCs/>
        </w:rPr>
        <w:t>quater</w:t>
      </w:r>
      <w:r w:rsidRPr="0076210D">
        <w:t xml:space="preserve"> </w:t>
      </w:r>
      <w:r w:rsidR="0018325B">
        <w:t>du CIR</w:t>
      </w:r>
      <w:r w:rsidR="00F16F78">
        <w:t xml:space="preserve"> 1992</w:t>
      </w:r>
      <w:r w:rsidRPr="0076210D">
        <w:t>).</w:t>
      </w:r>
    </w:p>
    <w:p w14:paraId="2FE6DF0F" w14:textId="77777777" w:rsidR="00A57A2D" w:rsidRPr="0076210D" w:rsidRDefault="00A57A2D" w:rsidP="00BA7E3E">
      <w:pPr>
        <w:pStyle w:val="Lijstalinea"/>
        <w:spacing w:after="0"/>
        <w:jc w:val="both"/>
      </w:pPr>
    </w:p>
    <w:p w14:paraId="4F51834C" w14:textId="3D2ACC33" w:rsidR="004B4B7A" w:rsidRPr="0076210D" w:rsidRDefault="00A57A2D" w:rsidP="00BA7E3E">
      <w:pPr>
        <w:pStyle w:val="Lijstalinea"/>
        <w:spacing w:after="0"/>
        <w:jc w:val="both"/>
      </w:pPr>
      <w:r w:rsidRPr="0076210D">
        <w:t xml:space="preserve">D'autre part, il existe un certain nombre de mesures visant à encourager les investissements (spécifiques). Cela inclut la déduction pour investissement. Par extension, on peut également mentionner dans ce contexte (i) les </w:t>
      </w:r>
      <w:r w:rsidR="00327185">
        <w:t>régime</w:t>
      </w:r>
      <w:r w:rsidRPr="0076210D">
        <w:t xml:space="preserve">s d'amortissement spécifiques destinés à encourager certains investissements (par exemple, le </w:t>
      </w:r>
      <w:r w:rsidR="00327185">
        <w:t>régime</w:t>
      </w:r>
      <w:r w:rsidRPr="0076210D">
        <w:t xml:space="preserve"> d'amortissement dégressif) et (ii) la possibilité de déduire certains coûts à 120 %. </w:t>
      </w:r>
    </w:p>
    <w:p w14:paraId="1A6EF45F" w14:textId="7907C150" w:rsidR="00A57A2D" w:rsidRPr="0076210D" w:rsidRDefault="00A57A2D" w:rsidP="00BA7E3E">
      <w:pPr>
        <w:pStyle w:val="Lijstalinea"/>
        <w:spacing w:after="0"/>
        <w:jc w:val="both"/>
      </w:pPr>
      <w:r w:rsidRPr="0076210D">
        <w:t xml:space="preserve">En tout état de cause, il semble conceptuellement plus simple de supprimer le régime de la déduction de 120 % et de l'intégrer dans la déduction pour investissement. Pour le reste et conformément à l'accord de </w:t>
      </w:r>
      <w:r w:rsidR="00285F30">
        <w:t>Gouvernement</w:t>
      </w:r>
      <w:r w:rsidRPr="0076210D">
        <w:t>, il semble important de conserver cette déduction pour investissement. Le taux de base actuel (fixé jusqu'à la fin de 2022) est de 25</w:t>
      </w:r>
      <w:r w:rsidR="00285F30">
        <w:t> </w:t>
      </w:r>
      <w:r w:rsidRPr="0076210D">
        <w:t>%, ce qui est en tou</w:t>
      </w:r>
      <w:r w:rsidR="000D5C62">
        <w:t>s</w:t>
      </w:r>
      <w:r w:rsidRPr="0076210D">
        <w:t xml:space="preserve"> cas </w:t>
      </w:r>
      <w:r w:rsidR="001B0121">
        <w:t>considérable</w:t>
      </w:r>
      <w:r w:rsidRPr="0076210D">
        <w:t xml:space="preserve">. La question se pose en effet de savoir s'il </w:t>
      </w:r>
      <w:r w:rsidR="006B2DDD">
        <w:t xml:space="preserve">c'est la tâche </w:t>
      </w:r>
      <w:r w:rsidRPr="0076210D">
        <w:t>du législateur fiscal d</w:t>
      </w:r>
      <w:r w:rsidR="007E6BEC">
        <w:t>'encourager encore davantage</w:t>
      </w:r>
      <w:r w:rsidR="00BD4422">
        <w:t xml:space="preserve"> </w:t>
      </w:r>
      <w:r w:rsidRPr="0076210D">
        <w:t>certains investissements. Cela peut également être réalisé par des subventions ciblées et directes.</w:t>
      </w:r>
    </w:p>
    <w:p w14:paraId="2DA1A3E0" w14:textId="1919DD1B" w:rsidR="00927CEB" w:rsidRDefault="00927CEB">
      <w:r>
        <w:br w:type="page"/>
      </w:r>
    </w:p>
    <w:p w14:paraId="2D18872B" w14:textId="70CA9175" w:rsidR="00A57A2D" w:rsidRPr="0076210D" w:rsidRDefault="00147464" w:rsidP="00BA7E3E">
      <w:pPr>
        <w:pStyle w:val="Lijstalinea"/>
        <w:numPr>
          <w:ilvl w:val="0"/>
          <w:numId w:val="15"/>
        </w:numPr>
        <w:spacing w:after="0"/>
        <w:jc w:val="both"/>
      </w:pPr>
      <w:r>
        <w:t>Actuellement, l</w:t>
      </w:r>
      <w:r w:rsidR="00A57A2D" w:rsidRPr="0076210D">
        <w:t xml:space="preserve">es pertes </w:t>
      </w:r>
      <w:r w:rsidR="00A57A2D" w:rsidRPr="0076210D">
        <w:rPr>
          <w:b/>
        </w:rPr>
        <w:t xml:space="preserve">professionnelles </w:t>
      </w:r>
      <w:r w:rsidR="00BB5CF4">
        <w:rPr>
          <w:b/>
        </w:rPr>
        <w:t>constatées</w:t>
      </w:r>
      <w:r>
        <w:rPr>
          <w:b/>
        </w:rPr>
        <w:t xml:space="preserve"> </w:t>
      </w:r>
      <w:r w:rsidR="00A57A2D" w:rsidRPr="0076210D">
        <w:t xml:space="preserve">sont </w:t>
      </w:r>
      <w:r w:rsidR="00F9553F">
        <w:t>reportables</w:t>
      </w:r>
      <w:r w:rsidR="00A57A2D" w:rsidRPr="0076210D">
        <w:t>. Il est proposé de le maintenir ainsi</w:t>
      </w:r>
      <w:r w:rsidR="005C2550">
        <w:t>.</w:t>
      </w:r>
      <w:r w:rsidR="00A57A2D" w:rsidRPr="0076210D">
        <w:t xml:space="preserve"> </w:t>
      </w:r>
    </w:p>
    <w:p w14:paraId="21063857" w14:textId="77777777" w:rsidR="00A57A2D" w:rsidRPr="0076210D" w:rsidRDefault="00A57A2D" w:rsidP="00BA7E3E">
      <w:pPr>
        <w:pStyle w:val="Lijstalinea"/>
        <w:spacing w:after="0"/>
        <w:jc w:val="both"/>
      </w:pPr>
    </w:p>
    <w:p w14:paraId="06AC3288" w14:textId="4DD32CB4" w:rsidR="00A57A2D" w:rsidRPr="0076210D" w:rsidRDefault="004F471E" w:rsidP="00BA7E3E">
      <w:pPr>
        <w:pStyle w:val="Lijstalinea"/>
        <w:spacing w:after="0"/>
        <w:jc w:val="both"/>
      </w:pPr>
      <w:r w:rsidRPr="0076210D">
        <w:t xml:space="preserve">Il est proposé </w:t>
      </w:r>
      <w:r w:rsidR="002B0669">
        <w:t xml:space="preserve">de ne plus autoriser </w:t>
      </w:r>
      <w:r w:rsidR="00332CFB">
        <w:t xml:space="preserve">aucune </w:t>
      </w:r>
      <w:r w:rsidR="009A62B5">
        <w:t>imputation inconditionnelle de perte sur d'autres revenus (</w:t>
      </w:r>
      <w:r w:rsidR="00332CFB">
        <w:t>en particulier les rémunérations</w:t>
      </w:r>
      <w:r w:rsidRPr="0076210D">
        <w:t xml:space="preserve">). En effet, cette possibilité conduit à maintenir artificiellement en vie des activités déficitaires. Le </w:t>
      </w:r>
      <w:r w:rsidR="00327185">
        <w:t>régime</w:t>
      </w:r>
      <w:r w:rsidRPr="0076210D">
        <w:t xml:space="preserve"> est également sujet à des abus. Dans la mesure où une telle </w:t>
      </w:r>
      <w:r w:rsidR="006737BD">
        <w:t xml:space="preserve">imputation </w:t>
      </w:r>
      <w:r w:rsidR="00E97B59">
        <w:t>de pertes récurrentes</w:t>
      </w:r>
      <w:r w:rsidR="00A3607E" w:rsidRPr="0076210D">
        <w:t xml:space="preserve"> </w:t>
      </w:r>
      <w:r w:rsidRPr="0076210D">
        <w:t xml:space="preserve">serait </w:t>
      </w:r>
      <w:r w:rsidR="006E772B">
        <w:t xml:space="preserve">quand même </w:t>
      </w:r>
      <w:r w:rsidRPr="0076210D">
        <w:t>maintenue, on peut suggérer qu'elle ne soit autorisée que pour les premières années d'activité. Ce</w:t>
      </w:r>
      <w:r w:rsidR="006E772B">
        <w:t>ci</w:t>
      </w:r>
      <w:r w:rsidRPr="0076210D">
        <w:t xml:space="preserve"> peut également être justifié par le fait que les premières années sont souvent déficitaires. En outre, cette possibilité permet également de ne pas </w:t>
      </w:r>
      <w:r w:rsidR="009A1955">
        <w:t>freiner</w:t>
      </w:r>
      <w:r w:rsidR="009A1955" w:rsidRPr="0076210D">
        <w:t xml:space="preserve"> </w:t>
      </w:r>
      <w:r w:rsidRPr="0076210D">
        <w:t>l'esprit d'entreprise.</w:t>
      </w:r>
    </w:p>
    <w:p w14:paraId="171B457A" w14:textId="77777777" w:rsidR="00A57A2D" w:rsidRPr="0076210D" w:rsidRDefault="00A57A2D" w:rsidP="00BA7E3E">
      <w:pPr>
        <w:pStyle w:val="Lijstalinea"/>
        <w:spacing w:after="0"/>
        <w:jc w:val="both"/>
      </w:pPr>
    </w:p>
    <w:p w14:paraId="270DA4F0" w14:textId="6AD9E241" w:rsidR="00F1339D" w:rsidRDefault="00F1339D" w:rsidP="00F1339D">
      <w:pPr>
        <w:pStyle w:val="Lijstalinea"/>
        <w:spacing w:after="0"/>
        <w:jc w:val="both"/>
      </w:pPr>
      <w:r w:rsidRPr="00974EEE">
        <w:t xml:space="preserve">En outre, le </w:t>
      </w:r>
      <w:r>
        <w:t>report</w:t>
      </w:r>
      <w:r w:rsidRPr="00974EEE">
        <w:t xml:space="preserve"> des pertes est exclu au sein de la catégorie des revenus d'activité </w:t>
      </w:r>
      <w:r>
        <w:t xml:space="preserve">acquis </w:t>
      </w:r>
      <w:r w:rsidRPr="00974EEE">
        <w:t>en dehors d'un cadre professionne</w:t>
      </w:r>
      <w:r>
        <w:t>l.</w:t>
      </w:r>
    </w:p>
    <w:p w14:paraId="38699BAE" w14:textId="6588FB67" w:rsidR="00F1339D" w:rsidRPr="0076210D" w:rsidRDefault="00F1339D" w:rsidP="00F1339D">
      <w:pPr>
        <w:pStyle w:val="Lijstalinea"/>
        <w:spacing w:after="0"/>
        <w:jc w:val="both"/>
      </w:pPr>
    </w:p>
    <w:p w14:paraId="532195DA" w14:textId="2284049A" w:rsidR="003D5CFE" w:rsidRDefault="003D5CFE">
      <w:r>
        <w:br w:type="page"/>
      </w:r>
    </w:p>
    <w:p w14:paraId="42E203B5" w14:textId="77777777" w:rsidR="003D5CFE" w:rsidRPr="0076210D" w:rsidRDefault="003D5CFE" w:rsidP="003D5CFE">
      <w:pPr>
        <w:spacing w:after="0"/>
        <w:jc w:val="both"/>
        <w:rPr>
          <w:smallCaps/>
        </w:rPr>
      </w:pPr>
    </w:p>
    <w:p w14:paraId="73B51B14" w14:textId="77777777" w:rsidR="003D5CFE" w:rsidRPr="0076210D" w:rsidRDefault="003D5CFE" w:rsidP="003D5CFE">
      <w:pPr>
        <w:spacing w:after="0"/>
        <w:jc w:val="both"/>
        <w:rPr>
          <w:smallCaps/>
        </w:rPr>
      </w:pPr>
    </w:p>
    <w:p w14:paraId="17F7852E" w14:textId="2F36074A" w:rsidR="00A57A2D" w:rsidRPr="0076210D" w:rsidRDefault="00A57A2D" w:rsidP="00BA7E3E">
      <w:pPr>
        <w:pStyle w:val="Kop2"/>
        <w:numPr>
          <w:ilvl w:val="0"/>
          <w:numId w:val="40"/>
        </w:numPr>
        <w:spacing w:before="0"/>
      </w:pPr>
      <w:bookmarkStart w:id="228" w:name="_Toc95228093"/>
      <w:bookmarkStart w:id="229" w:name="_Toc107211008"/>
      <w:r w:rsidRPr="0076210D">
        <w:t>Des règles spécifiques s'appliquent aux rémunérations.</w:t>
      </w:r>
      <w:bookmarkEnd w:id="228"/>
      <w:bookmarkEnd w:id="229"/>
    </w:p>
    <w:p w14:paraId="0DBCFEC5" w14:textId="1303B3D0" w:rsidR="00A57A2D" w:rsidRPr="0076210D" w:rsidRDefault="00A57A2D" w:rsidP="00BA7E3E">
      <w:pPr>
        <w:spacing w:after="0"/>
        <w:jc w:val="both"/>
        <w:rPr>
          <w:smallCaps/>
        </w:rPr>
      </w:pPr>
    </w:p>
    <w:p w14:paraId="1015F64D" w14:textId="017F27E1" w:rsidR="009610E5" w:rsidRPr="0076210D" w:rsidRDefault="009610E5">
      <w:pPr>
        <w:spacing w:after="0"/>
        <w:jc w:val="both"/>
        <w:rPr>
          <w:smallCaps/>
        </w:rPr>
      </w:pPr>
    </w:p>
    <w:p w14:paraId="5D389241" w14:textId="3645F1D5" w:rsidR="002A02C1" w:rsidRPr="0076210D" w:rsidRDefault="002A02C1" w:rsidP="002A02C1">
      <w:pPr>
        <w:spacing w:after="0"/>
        <w:jc w:val="both"/>
      </w:pPr>
      <w:r w:rsidRPr="0076210D">
        <w:rPr>
          <w:b/>
        </w:rPr>
        <w:t>Proposition</w:t>
      </w:r>
      <w:r w:rsidRPr="0076210D">
        <w:t xml:space="preserve"> - Sans préjudice des propositions générales mentionnées ci-dessus, les règles, telles qu'elles sont applicables aux rémunérations, sont réévaluées en profondeur, dans le but de rétablir, dans la mesure du possible, la cohérence et la logique du </w:t>
      </w:r>
      <w:r w:rsidR="00327185">
        <w:t>régime</w:t>
      </w:r>
      <w:r w:rsidRPr="0076210D">
        <w:t xml:space="preserve">. À cette fin, il peut être proposé (entre autres) : </w:t>
      </w:r>
    </w:p>
    <w:p w14:paraId="72BBE07B" w14:textId="4D5ADB76" w:rsidR="00AC7E49" w:rsidRPr="0076210D" w:rsidRDefault="00DB42C5" w:rsidP="002A02C1">
      <w:pPr>
        <w:pStyle w:val="Lijstalinea"/>
        <w:numPr>
          <w:ilvl w:val="0"/>
          <w:numId w:val="93"/>
        </w:numPr>
        <w:spacing w:after="0"/>
        <w:jc w:val="both"/>
      </w:pPr>
      <w:r>
        <w:t>de</w:t>
      </w:r>
      <w:r w:rsidR="00122F55" w:rsidRPr="0076210D">
        <w:t xml:space="preserve"> mieux aligner les </w:t>
      </w:r>
      <w:r w:rsidR="00DC2D75">
        <w:t>notions</w:t>
      </w:r>
      <w:r w:rsidR="00DC2D75" w:rsidRPr="0076210D">
        <w:t xml:space="preserve"> </w:t>
      </w:r>
      <w:r w:rsidR="00122F55" w:rsidRPr="0076210D">
        <w:t xml:space="preserve">de salaire fiscal et </w:t>
      </w:r>
      <w:r w:rsidR="00DC2D75">
        <w:t xml:space="preserve">salaire </w:t>
      </w:r>
      <w:r w:rsidR="00122F55" w:rsidRPr="0076210D">
        <w:t>social ;</w:t>
      </w:r>
    </w:p>
    <w:p w14:paraId="666FBF01" w14:textId="31A209C5" w:rsidR="00122F55" w:rsidRPr="0076210D" w:rsidRDefault="00122F55" w:rsidP="002A02C1">
      <w:pPr>
        <w:pStyle w:val="Lijstalinea"/>
        <w:numPr>
          <w:ilvl w:val="0"/>
          <w:numId w:val="93"/>
        </w:numPr>
        <w:spacing w:after="0"/>
        <w:jc w:val="both"/>
      </w:pPr>
      <w:r w:rsidRPr="0076210D">
        <w:t>d'abandonner les formules forfaitaires trop larges pour l'octroi de remboursements de frais propres à l'employeur/</w:t>
      </w:r>
      <w:r w:rsidR="00864DDA">
        <w:t>la société</w:t>
      </w:r>
      <w:r w:rsidR="00864DDA" w:rsidRPr="0076210D">
        <w:t xml:space="preserve"> </w:t>
      </w:r>
      <w:r w:rsidRPr="0076210D">
        <w:t>;</w:t>
      </w:r>
    </w:p>
    <w:p w14:paraId="1A21EB38" w14:textId="5E3C6F0F" w:rsidR="004F3F49" w:rsidRPr="0076210D" w:rsidRDefault="004F3F49" w:rsidP="004F3F49">
      <w:pPr>
        <w:pStyle w:val="Lijstalinea"/>
        <w:numPr>
          <w:ilvl w:val="0"/>
          <w:numId w:val="93"/>
        </w:numPr>
      </w:pPr>
      <w:r w:rsidRPr="0076210D">
        <w:t xml:space="preserve">de prendre des mesures génériques ou spécifiques afin de limiter, dans la mesure du possible, l'utilisation abusive de la déduction des </w:t>
      </w:r>
      <w:r w:rsidR="009D753D">
        <w:t>frais</w:t>
      </w:r>
      <w:r w:rsidR="00BD5237">
        <w:t>, e.a.</w:t>
      </w:r>
      <w:r w:rsidRPr="0076210D">
        <w:t xml:space="preserve"> en ce qui concerne les coûts d'amortissement sur </w:t>
      </w:r>
      <w:r w:rsidR="009D753D">
        <w:t xml:space="preserve">les </w:t>
      </w:r>
      <w:r w:rsidRPr="0076210D">
        <w:t xml:space="preserve">actifs qui seraient affectés </w:t>
      </w:r>
      <w:r w:rsidR="001525D0">
        <w:t xml:space="preserve">à l’activité </w:t>
      </w:r>
      <w:r w:rsidR="00823AE4">
        <w:t>professionnelle</w:t>
      </w:r>
      <w:r w:rsidR="001525D0" w:rsidRPr="0076210D">
        <w:t xml:space="preserve"> </w:t>
      </w:r>
      <w:r w:rsidRPr="0076210D">
        <w:t>;</w:t>
      </w:r>
    </w:p>
    <w:p w14:paraId="4152B9A0" w14:textId="69067B82" w:rsidR="00140C1D" w:rsidRPr="0076210D" w:rsidRDefault="00140C1D" w:rsidP="00140C1D">
      <w:pPr>
        <w:pStyle w:val="Lijstalinea"/>
        <w:numPr>
          <w:ilvl w:val="0"/>
          <w:numId w:val="93"/>
        </w:numPr>
        <w:spacing w:after="0"/>
        <w:jc w:val="both"/>
      </w:pPr>
      <w:r w:rsidRPr="0076210D">
        <w:t>rendre la déduction forfaitaire des frais plus conforme à la réalité, en tenant également compte du fait que la personne est employée à temps partiel ou non ;</w:t>
      </w:r>
    </w:p>
    <w:p w14:paraId="062981B0" w14:textId="10B5DB47" w:rsidR="002A02C1" w:rsidRPr="0076210D" w:rsidRDefault="004F2290" w:rsidP="00D453D8">
      <w:pPr>
        <w:pStyle w:val="Lijstalinea"/>
        <w:numPr>
          <w:ilvl w:val="0"/>
          <w:numId w:val="93"/>
        </w:numPr>
        <w:spacing w:after="0"/>
        <w:jc w:val="both"/>
      </w:pPr>
      <w:r>
        <w:t>de prévoir</w:t>
      </w:r>
      <w:r w:rsidR="00D453D8" w:rsidRPr="0076210D">
        <w:t xml:space="preserve"> un</w:t>
      </w:r>
      <w:r w:rsidR="004D3836">
        <w:t>e réglementation</w:t>
      </w:r>
      <w:r w:rsidR="00D453D8" w:rsidRPr="0076210D">
        <w:t xml:space="preserve"> </w:t>
      </w:r>
      <w:r w:rsidR="00003960">
        <w:t xml:space="preserve">plus uniforme </w:t>
      </w:r>
      <w:r w:rsidR="00F033AD">
        <w:t>en matière de fiscalité</w:t>
      </w:r>
      <w:r w:rsidR="00D453D8" w:rsidRPr="0076210D">
        <w:t xml:space="preserve"> de la mobilité.</w:t>
      </w:r>
    </w:p>
    <w:p w14:paraId="1DDFB8E1" w14:textId="77777777" w:rsidR="001664D7" w:rsidRPr="0076210D" w:rsidRDefault="001664D7" w:rsidP="001664D7">
      <w:pPr>
        <w:spacing w:after="0"/>
        <w:jc w:val="both"/>
        <w:rPr>
          <w:smallCaps/>
        </w:rPr>
      </w:pPr>
    </w:p>
    <w:p w14:paraId="631ABFE5" w14:textId="3D6E36FA" w:rsidR="002A02C1" w:rsidRPr="0076210D" w:rsidRDefault="004D49BA">
      <w:pPr>
        <w:spacing w:after="0"/>
        <w:jc w:val="both"/>
        <w:rPr>
          <w:u w:val="single"/>
        </w:rPr>
      </w:pPr>
      <w:r>
        <w:rPr>
          <w:u w:val="single"/>
        </w:rPr>
        <w:t>Commentaire :</w:t>
      </w:r>
      <w:r w:rsidR="002A02C1" w:rsidRPr="0076210D">
        <w:rPr>
          <w:u w:val="single"/>
        </w:rPr>
        <w:t xml:space="preserve"> </w:t>
      </w:r>
    </w:p>
    <w:p w14:paraId="76DD7991" w14:textId="77777777" w:rsidR="002A02C1" w:rsidRPr="0076210D" w:rsidRDefault="002A02C1" w:rsidP="00BA7E3E">
      <w:pPr>
        <w:spacing w:after="0"/>
        <w:jc w:val="both"/>
      </w:pPr>
    </w:p>
    <w:p w14:paraId="268682DE" w14:textId="1BED2E4C" w:rsidR="00A57A2D" w:rsidRPr="0076210D" w:rsidRDefault="00A57A2D" w:rsidP="00BA7E3E">
      <w:pPr>
        <w:pStyle w:val="Lijstalinea"/>
        <w:numPr>
          <w:ilvl w:val="0"/>
          <w:numId w:val="15"/>
        </w:numPr>
        <w:spacing w:after="0"/>
        <w:jc w:val="both"/>
      </w:pPr>
      <w:r w:rsidRPr="0076210D">
        <w:t xml:space="preserve">Les </w:t>
      </w:r>
      <w:r w:rsidRPr="0076210D">
        <w:rPr>
          <w:b/>
        </w:rPr>
        <w:t>revenus imposables</w:t>
      </w:r>
      <w:r w:rsidRPr="0076210D">
        <w:t xml:space="preserve"> en tant que rémunération sont énumérés aux articles 30 et suivants du </w:t>
      </w:r>
      <w:r w:rsidR="0018325B">
        <w:t>CIR</w:t>
      </w:r>
      <w:r w:rsidR="00F16F78">
        <w:t xml:space="preserve"> 1992</w:t>
      </w:r>
      <w:r w:rsidRPr="0076210D">
        <w:t xml:space="preserve">. La définition et la description de ce qui constitue une rémunération sont complètes et peuvent être en grande partie conservées, </w:t>
      </w:r>
      <w:r w:rsidR="003B37C0">
        <w:t>étant entendu</w:t>
      </w:r>
      <w:r w:rsidR="00F22FC8">
        <w:t xml:space="preserve"> que</w:t>
      </w:r>
      <w:r w:rsidRPr="0076210D">
        <w:t xml:space="preserve"> la définition </w:t>
      </w:r>
      <w:r w:rsidR="003B37C0">
        <w:t>d</w:t>
      </w:r>
      <w:r w:rsidRPr="0076210D">
        <w:t>oit</w:t>
      </w:r>
      <w:r w:rsidR="007A18FE">
        <w:t xml:space="preserve">, sur certains points, </w:t>
      </w:r>
      <w:r w:rsidR="001E68E6">
        <w:t>être</w:t>
      </w:r>
      <w:r w:rsidRPr="0076210D">
        <w:t xml:space="preserve"> adaptée et élargie.</w:t>
      </w:r>
    </w:p>
    <w:p w14:paraId="11573413" w14:textId="77777777" w:rsidR="00A57A2D" w:rsidRPr="0076210D" w:rsidRDefault="00A57A2D" w:rsidP="00275FEB">
      <w:pPr>
        <w:pStyle w:val="Lijstalinea"/>
        <w:jc w:val="both"/>
      </w:pPr>
    </w:p>
    <w:p w14:paraId="597583EF" w14:textId="7515EAAE" w:rsidR="00A57A2D" w:rsidRPr="0076210D" w:rsidRDefault="00A57A2D" w:rsidP="00275FEB">
      <w:pPr>
        <w:pStyle w:val="Lijstalinea"/>
        <w:jc w:val="both"/>
      </w:pPr>
      <w:r w:rsidRPr="0076210D">
        <w:t xml:space="preserve">Il est toutefois important de disséquer les différences existantes entre les </w:t>
      </w:r>
      <w:r w:rsidR="00CB01EF">
        <w:t>notions</w:t>
      </w:r>
      <w:r w:rsidR="00CB01EF" w:rsidRPr="0076210D">
        <w:t xml:space="preserve"> </w:t>
      </w:r>
      <w:r w:rsidRPr="0076210D">
        <w:t xml:space="preserve">de salaire social et </w:t>
      </w:r>
      <w:r w:rsidR="003F51BE">
        <w:t xml:space="preserve">salaire </w:t>
      </w:r>
      <w:r w:rsidRPr="0076210D">
        <w:t>fiscal et de supprimer ces différences autant que possible. L'approche la plus évidente est le nivellement par le haut.</w:t>
      </w:r>
    </w:p>
    <w:p w14:paraId="0C534929" w14:textId="77777777" w:rsidR="00A57A2D" w:rsidRPr="0076210D" w:rsidRDefault="00A57A2D" w:rsidP="00275FEB">
      <w:pPr>
        <w:pStyle w:val="Lijstalinea"/>
        <w:jc w:val="both"/>
      </w:pPr>
    </w:p>
    <w:p w14:paraId="722A5B7F" w14:textId="4EA371ED" w:rsidR="00A57A2D" w:rsidRPr="0076210D" w:rsidRDefault="00A57A2D" w:rsidP="00275FEB">
      <w:pPr>
        <w:pStyle w:val="Lijstalinea"/>
        <w:jc w:val="both"/>
      </w:pPr>
      <w:r w:rsidRPr="0076210D">
        <w:t>La distinction actuelle entre l</w:t>
      </w:r>
      <w:r w:rsidR="009E1796">
        <w:t>es</w:t>
      </w:r>
      <w:r w:rsidRPr="0076210D">
        <w:t xml:space="preserve"> rémunération</w:t>
      </w:r>
      <w:r w:rsidR="009E1796">
        <w:t>s</w:t>
      </w:r>
      <w:r w:rsidRPr="0076210D">
        <w:t xml:space="preserve"> et les </w:t>
      </w:r>
      <w:r w:rsidR="009E1796">
        <w:t>frais</w:t>
      </w:r>
      <w:r w:rsidRPr="0076210D">
        <w:t xml:space="preserve"> propres à l'employeur ou à </w:t>
      </w:r>
      <w:r w:rsidR="005749A2" w:rsidRPr="0076210D">
        <w:t>l</w:t>
      </w:r>
      <w:r w:rsidR="005749A2">
        <w:t>a société</w:t>
      </w:r>
      <w:r w:rsidR="005749A2" w:rsidRPr="0076210D">
        <w:t xml:space="preserve"> </w:t>
      </w:r>
      <w:r w:rsidRPr="0076210D">
        <w:t>doit être clarifiée. Ici aussi, un alignement sur le droit social est nécessaire. En outre, il semble justifié d'accorder le remboursement des frais propres à l'employeur/</w:t>
      </w:r>
      <w:r w:rsidR="00AA7ADA" w:rsidRPr="00AA7ADA">
        <w:t xml:space="preserve"> </w:t>
      </w:r>
      <w:r w:rsidR="00AA7ADA" w:rsidRPr="0076210D">
        <w:t>l</w:t>
      </w:r>
      <w:r w:rsidR="00AA7ADA">
        <w:t>a société</w:t>
      </w:r>
      <w:r w:rsidR="005C376F">
        <w:t>,</w:t>
      </w:r>
      <w:r w:rsidRPr="0076210D">
        <w:t xml:space="preserve"> </w:t>
      </w:r>
      <w:r w:rsidR="00F51E7E" w:rsidRPr="0076210D">
        <w:t>dans la mesure du possible</w:t>
      </w:r>
      <w:r w:rsidR="005C376F">
        <w:t>,</w:t>
      </w:r>
      <w:r w:rsidR="00F51E7E" w:rsidRPr="0076210D">
        <w:t xml:space="preserve"> </w:t>
      </w:r>
      <w:r w:rsidRPr="0076210D">
        <w:t xml:space="preserve">sur la base de </w:t>
      </w:r>
      <w:r w:rsidR="00BD5603">
        <w:t>pièces justificatives</w:t>
      </w:r>
      <w:r w:rsidR="00BD5603" w:rsidRPr="0076210D">
        <w:t xml:space="preserve"> </w:t>
      </w:r>
      <w:r w:rsidRPr="0076210D">
        <w:t>réelles. L'utilisation d</w:t>
      </w:r>
      <w:r w:rsidR="00EA4C86">
        <w:t>'</w:t>
      </w:r>
      <w:r w:rsidR="00047814">
        <w:t>indemnités</w:t>
      </w:r>
      <w:r w:rsidR="00047814" w:rsidRPr="0076210D">
        <w:t xml:space="preserve"> </w:t>
      </w:r>
      <w:r w:rsidRPr="0076210D">
        <w:t xml:space="preserve">forfaitaires doit donc être réservée aux </w:t>
      </w:r>
      <w:r w:rsidR="00047814">
        <w:t>frais</w:t>
      </w:r>
      <w:r w:rsidR="00047814" w:rsidRPr="0076210D">
        <w:t xml:space="preserve"> </w:t>
      </w:r>
      <w:r w:rsidRPr="0076210D">
        <w:t xml:space="preserve">les plus faibles. Ces </w:t>
      </w:r>
      <w:r w:rsidR="00997E37">
        <w:t xml:space="preserve">indemnités </w:t>
      </w:r>
      <w:r w:rsidRPr="0076210D">
        <w:t>forfaitaires devraient également être plafonné</w:t>
      </w:r>
      <w:r w:rsidR="00997E37">
        <w:t>e</w:t>
      </w:r>
      <w:r w:rsidRPr="0076210D">
        <w:t>s.</w:t>
      </w:r>
    </w:p>
    <w:p w14:paraId="5E04FA6A" w14:textId="77777777" w:rsidR="00A57A2D" w:rsidRPr="0076210D" w:rsidRDefault="00A57A2D" w:rsidP="00275FEB">
      <w:pPr>
        <w:pStyle w:val="Lijstalinea"/>
        <w:jc w:val="both"/>
      </w:pPr>
    </w:p>
    <w:p w14:paraId="0007A847" w14:textId="731D08B5" w:rsidR="00A57A2D" w:rsidRPr="0076210D" w:rsidRDefault="00A57A2D" w:rsidP="00275FEB">
      <w:pPr>
        <w:pStyle w:val="Lijstalinea"/>
        <w:numPr>
          <w:ilvl w:val="0"/>
          <w:numId w:val="15"/>
        </w:numPr>
        <w:jc w:val="both"/>
      </w:pPr>
      <w:r w:rsidRPr="0076210D">
        <w:t xml:space="preserve">Afin de déterminer la </w:t>
      </w:r>
      <w:r w:rsidRPr="0076210D">
        <w:rPr>
          <w:b/>
        </w:rPr>
        <w:t>base nette imposable</w:t>
      </w:r>
      <w:r w:rsidRPr="0076210D">
        <w:t xml:space="preserve">, les bénéficiaires de </w:t>
      </w:r>
      <w:r w:rsidR="000E2713">
        <w:t>rémunérations</w:t>
      </w:r>
      <w:r w:rsidR="000E2713" w:rsidRPr="0076210D">
        <w:t xml:space="preserve"> </w:t>
      </w:r>
      <w:r w:rsidRPr="0076210D">
        <w:t xml:space="preserve">peuvent déduire des </w:t>
      </w:r>
      <w:r w:rsidR="000E2713">
        <w:t>frais</w:t>
      </w:r>
      <w:r w:rsidR="000E2713" w:rsidRPr="0076210D">
        <w:t xml:space="preserve"> </w:t>
      </w:r>
      <w:r w:rsidRPr="0076210D">
        <w:t xml:space="preserve">de </w:t>
      </w:r>
      <w:r w:rsidR="000A70E5" w:rsidRPr="0076210D">
        <w:t>leur</w:t>
      </w:r>
      <w:r w:rsidR="000A70E5">
        <w:t>s</w:t>
      </w:r>
      <w:r w:rsidR="000A70E5" w:rsidRPr="0076210D">
        <w:t xml:space="preserve"> revenu</w:t>
      </w:r>
      <w:r w:rsidR="000A70E5">
        <w:t>s</w:t>
      </w:r>
      <w:r w:rsidR="000A70E5" w:rsidRPr="0076210D">
        <w:t xml:space="preserve"> imposable</w:t>
      </w:r>
      <w:r w:rsidR="000A70E5">
        <w:t>s</w:t>
      </w:r>
      <w:r w:rsidR="000A70E5" w:rsidRPr="0076210D">
        <w:t>.</w:t>
      </w:r>
    </w:p>
    <w:p w14:paraId="40CF5142" w14:textId="77777777" w:rsidR="00A57A2D" w:rsidRPr="0076210D" w:rsidRDefault="00A57A2D" w:rsidP="00275FEB">
      <w:pPr>
        <w:pStyle w:val="Lijstalinea"/>
        <w:jc w:val="both"/>
      </w:pPr>
    </w:p>
    <w:p w14:paraId="6C6D23EC" w14:textId="38200197" w:rsidR="00A57A2D" w:rsidRPr="0076210D" w:rsidRDefault="00A57A2D" w:rsidP="00275FEB">
      <w:pPr>
        <w:pStyle w:val="Lijstalinea"/>
        <w:jc w:val="both"/>
      </w:pPr>
      <w:r w:rsidRPr="0076210D">
        <w:t xml:space="preserve">À cet égard, on peut se référer à la description des </w:t>
      </w:r>
      <w:r w:rsidR="006A2B18">
        <w:t>'</w:t>
      </w:r>
      <w:r w:rsidRPr="0076210D">
        <w:t>bénéfices</w:t>
      </w:r>
      <w:r w:rsidR="006A2B18">
        <w:t>'</w:t>
      </w:r>
      <w:r w:rsidRPr="0076210D">
        <w:t xml:space="preserve"> ci-dessus.</w:t>
      </w:r>
    </w:p>
    <w:p w14:paraId="3207FF22" w14:textId="77777777" w:rsidR="00A57A2D" w:rsidRPr="0076210D" w:rsidRDefault="00A57A2D" w:rsidP="00275FEB">
      <w:pPr>
        <w:pStyle w:val="Lijstalinea"/>
        <w:jc w:val="both"/>
      </w:pPr>
    </w:p>
    <w:p w14:paraId="77D3927D" w14:textId="5F58C4FE" w:rsidR="00A57A2D" w:rsidRPr="0076210D" w:rsidRDefault="00A57A2D" w:rsidP="00275FEB">
      <w:pPr>
        <w:pStyle w:val="Lijstalinea"/>
        <w:jc w:val="both"/>
      </w:pPr>
      <w:r w:rsidRPr="0076210D">
        <w:t xml:space="preserve">Il est toutefois proposé de fonder la loi sur le principe selon lequel les bénéficiaires de </w:t>
      </w:r>
      <w:r w:rsidR="00386CD6">
        <w:t>rémunérations</w:t>
      </w:r>
      <w:r w:rsidRPr="0076210D">
        <w:t xml:space="preserve"> ne peuvent pas déduire </w:t>
      </w:r>
      <w:r w:rsidR="00647C0D">
        <w:t>d</w:t>
      </w:r>
      <w:r w:rsidRPr="0076210D">
        <w:t xml:space="preserve">e frais d'amortissement relatifs aux </w:t>
      </w:r>
      <w:r w:rsidR="00A01FFD">
        <w:t>ac</w:t>
      </w:r>
      <w:r w:rsidR="00D82226">
        <w:t>t</w:t>
      </w:r>
      <w:r w:rsidR="00A01FFD">
        <w:t>ifs</w:t>
      </w:r>
      <w:r w:rsidR="00A01FFD" w:rsidRPr="0076210D">
        <w:t xml:space="preserve"> </w:t>
      </w:r>
      <w:r w:rsidRPr="0076210D">
        <w:t>qu'ils affecteraient à leur activité professionnelle, sauf justification particulière. En revanche, la plus-value réalisée ultérieurement ne peut pas être imposée comme un revenu d'activité.</w:t>
      </w:r>
    </w:p>
    <w:p w14:paraId="0AA7CF22" w14:textId="77777777" w:rsidR="00A57A2D" w:rsidRPr="0076210D" w:rsidRDefault="00A57A2D" w:rsidP="00275FEB">
      <w:pPr>
        <w:pStyle w:val="Lijstalinea"/>
        <w:jc w:val="both"/>
      </w:pPr>
    </w:p>
    <w:p w14:paraId="62C1F96E" w14:textId="68BA97FF" w:rsidR="00A57A2D" w:rsidRPr="0076210D" w:rsidRDefault="00A57A2D" w:rsidP="00275FEB">
      <w:pPr>
        <w:pStyle w:val="Lijstalinea"/>
        <w:jc w:val="both"/>
      </w:pPr>
      <w:r w:rsidRPr="0076210D">
        <w:t>En ce qui concerne les frais forfaitaires, la loi fait actuellement une distinction selon la nature de la rémunération (</w:t>
      </w:r>
      <w:r w:rsidR="00A87533">
        <w:t>salarié</w:t>
      </w:r>
      <w:r w:rsidR="00A87533" w:rsidRPr="0076210D">
        <w:t xml:space="preserve"> </w:t>
      </w:r>
      <w:r w:rsidRPr="0076210D">
        <w:t>/ dirigeant</w:t>
      </w:r>
      <w:r w:rsidR="00A87533">
        <w:t xml:space="preserve"> d’entreprise</w:t>
      </w:r>
      <w:r w:rsidRPr="0076210D">
        <w:t xml:space="preserve"> / conjoint </w:t>
      </w:r>
      <w:r w:rsidR="00A87533">
        <w:t>aidant</w:t>
      </w:r>
      <w:r w:rsidRPr="0076210D">
        <w:t xml:space="preserve">). </w:t>
      </w:r>
    </w:p>
    <w:p w14:paraId="468AE600" w14:textId="5FE3C013" w:rsidR="00A57A2D" w:rsidRPr="0076210D" w:rsidRDefault="00A57A2D" w:rsidP="00275FEB">
      <w:pPr>
        <w:pStyle w:val="Lijstalinea"/>
        <w:jc w:val="both"/>
      </w:pPr>
      <w:r w:rsidRPr="0076210D">
        <w:t xml:space="preserve">Il </w:t>
      </w:r>
      <w:r w:rsidR="00EE2FBE">
        <w:t>est à</w:t>
      </w:r>
      <w:r w:rsidRPr="0076210D">
        <w:t xml:space="preserve"> noter que la déduction forfaitaire pour les </w:t>
      </w:r>
      <w:r w:rsidR="00A110E6">
        <w:t>rémunérations</w:t>
      </w:r>
      <w:r w:rsidRPr="0076210D">
        <w:t xml:space="preserve"> des </w:t>
      </w:r>
      <w:r w:rsidR="00A110E6">
        <w:t>salariés</w:t>
      </w:r>
      <w:r w:rsidRPr="0076210D">
        <w:t xml:space="preserve"> est élevée. La déduction est de 30 %. Le plafond de cette déduction forfaitaire de </w:t>
      </w:r>
      <w:r w:rsidR="00C9595D">
        <w:t>frais</w:t>
      </w:r>
      <w:r w:rsidR="00C9595D" w:rsidRPr="0076210D">
        <w:t xml:space="preserve"> </w:t>
      </w:r>
      <w:r w:rsidRPr="0076210D">
        <w:t xml:space="preserve">(2.950 euros, à indexer ; montant pour l'année 2022 : 4.920 euros) est déjà atteint pour les bas salaires. </w:t>
      </w:r>
    </w:p>
    <w:p w14:paraId="59A65D33" w14:textId="29A7FDB6" w:rsidR="00A57A2D" w:rsidRPr="0076210D" w:rsidRDefault="00A57A2D" w:rsidP="00275FEB">
      <w:pPr>
        <w:pStyle w:val="Lijstalinea"/>
        <w:jc w:val="both"/>
      </w:pPr>
      <w:r w:rsidRPr="0076210D">
        <w:t>Toutefois, cette mesure a été délibérément introduite dans le cadre du tax shift dans le but d'augmenter le salaire net.</w:t>
      </w:r>
    </w:p>
    <w:p w14:paraId="5E524724" w14:textId="77777777" w:rsidR="00A57A2D" w:rsidRPr="0076210D" w:rsidRDefault="00A57A2D" w:rsidP="00275FEB">
      <w:pPr>
        <w:pStyle w:val="Lijstalinea"/>
        <w:jc w:val="both"/>
      </w:pPr>
    </w:p>
    <w:p w14:paraId="15801336" w14:textId="02B2FA96" w:rsidR="00A57A2D" w:rsidRPr="0076210D" w:rsidRDefault="00A57A2D" w:rsidP="00275FEB">
      <w:pPr>
        <w:pStyle w:val="Lijstalinea"/>
        <w:jc w:val="both"/>
      </w:pPr>
      <w:r w:rsidRPr="0076210D">
        <w:t xml:space="preserve">Dans le cadre de la réforme globale, il </w:t>
      </w:r>
      <w:r w:rsidR="00D1572C">
        <w:t>est recommandé</w:t>
      </w:r>
      <w:r w:rsidR="00D1572C" w:rsidRPr="0076210D">
        <w:t xml:space="preserve"> </w:t>
      </w:r>
      <w:r w:rsidRPr="0076210D">
        <w:t xml:space="preserve">de réévaluer ce </w:t>
      </w:r>
      <w:r w:rsidR="001474A7">
        <w:t>régime</w:t>
      </w:r>
      <w:r w:rsidRPr="0076210D">
        <w:t xml:space="preserve">. </w:t>
      </w:r>
      <w:r w:rsidR="002160AC" w:rsidRPr="00974EEE">
        <w:t>La déduction peut, le cas échéant</w:t>
      </w:r>
      <w:r w:rsidR="00060285" w:rsidRPr="00974EEE">
        <w:t>,</w:t>
      </w:r>
      <w:r w:rsidR="002160AC" w:rsidRPr="00974EEE">
        <w:t xml:space="preserve"> et dans la mesure où elle est gérable</w:t>
      </w:r>
      <w:r w:rsidR="00060285" w:rsidRPr="00060285">
        <w:t xml:space="preserve"> </w:t>
      </w:r>
      <w:r w:rsidR="00060285">
        <w:t xml:space="preserve">au niveau </w:t>
      </w:r>
      <w:r w:rsidR="00060285" w:rsidRPr="001C1C9E">
        <w:t>administrati</w:t>
      </w:r>
      <w:r w:rsidR="00060285">
        <w:t>f</w:t>
      </w:r>
      <w:r w:rsidR="002160AC" w:rsidRPr="00974EEE">
        <w:t>, être proratisée selon qu'il s'agit ou non d'un emploi à temps partiel / d'un emploi durant tout ou partie de la période imposable / ...).</w:t>
      </w:r>
    </w:p>
    <w:p w14:paraId="6D6DBE01" w14:textId="77777777" w:rsidR="00A57A2D" w:rsidRPr="0076210D" w:rsidRDefault="00A57A2D" w:rsidP="00275FEB">
      <w:pPr>
        <w:pStyle w:val="Lijstalinea"/>
        <w:jc w:val="both"/>
      </w:pPr>
    </w:p>
    <w:p w14:paraId="261F1FD4" w14:textId="0517D682" w:rsidR="00A57A2D" w:rsidRPr="0076210D" w:rsidRDefault="00A57A2D" w:rsidP="00275FEB">
      <w:pPr>
        <w:pStyle w:val="Lijstalinea"/>
        <w:jc w:val="both"/>
      </w:pPr>
      <w:r w:rsidRPr="0076210D">
        <w:rPr>
          <w:u w:val="single"/>
        </w:rPr>
        <w:t>Pour mémoire :</w:t>
      </w:r>
      <w:r w:rsidR="00BC613D">
        <w:rPr>
          <w:u w:val="single"/>
        </w:rPr>
        <w:t xml:space="preserve"> </w:t>
      </w:r>
      <w:r w:rsidRPr="0076210D">
        <w:t xml:space="preserve">En outre, il convient d'envisager de lier la déduction des </w:t>
      </w:r>
      <w:r w:rsidR="006D2880">
        <w:t>frais</w:t>
      </w:r>
      <w:r w:rsidR="006D2880" w:rsidRPr="0076210D">
        <w:t xml:space="preserve"> </w:t>
      </w:r>
      <w:r w:rsidRPr="0076210D">
        <w:t xml:space="preserve">au remboursement des dépenses propres à l'employeur / </w:t>
      </w:r>
      <w:r w:rsidR="00100A04">
        <w:t>la société</w:t>
      </w:r>
      <w:r w:rsidRPr="0076210D">
        <w:t xml:space="preserve">. De nombreux </w:t>
      </w:r>
      <w:r w:rsidR="00100A04">
        <w:t>salariés/</w:t>
      </w:r>
      <w:r w:rsidR="00497169">
        <w:t>dirigeants d’entreprise</w:t>
      </w:r>
      <w:r w:rsidRPr="0076210D">
        <w:t xml:space="preserve"> bénéficient effectivement de toutes sortes </w:t>
      </w:r>
      <w:r w:rsidR="00497169">
        <w:t>d’indem</w:t>
      </w:r>
      <w:r w:rsidR="00265489">
        <w:t>n</w:t>
      </w:r>
      <w:r w:rsidR="00497169">
        <w:t>ité</w:t>
      </w:r>
      <w:r w:rsidR="00265489">
        <w:t>s</w:t>
      </w:r>
      <w:r w:rsidR="00497169" w:rsidRPr="0076210D">
        <w:t xml:space="preserve"> </w:t>
      </w:r>
      <w:r w:rsidRPr="0076210D">
        <w:t xml:space="preserve">de </w:t>
      </w:r>
      <w:r w:rsidR="00843BF3">
        <w:t>de défraiement</w:t>
      </w:r>
      <w:r w:rsidRPr="0076210D">
        <w:t xml:space="preserve"> (souvent forfaitaires) pour couvrir certaines dépenses qui ne doivent pas nécessairement être prises en charge par l'employeur / </w:t>
      </w:r>
      <w:r w:rsidR="003F310A">
        <w:t>la société</w:t>
      </w:r>
      <w:r w:rsidRPr="0076210D">
        <w:t xml:space="preserve">. On peut penser ici, par exemple, aux coûts du </w:t>
      </w:r>
      <w:r w:rsidR="006A2B18">
        <w:t>'</w:t>
      </w:r>
      <w:r w:rsidR="005D3D4A">
        <w:t>bureau à domicile</w:t>
      </w:r>
      <w:r w:rsidR="006A2B18">
        <w:t>'</w:t>
      </w:r>
      <w:r w:rsidRPr="0076210D">
        <w:t xml:space="preserve">. Dans cette mesure, il semble justifié </w:t>
      </w:r>
      <w:r w:rsidR="000D09A6">
        <w:t>d'</w:t>
      </w:r>
      <w:r w:rsidR="00823AE4">
        <w:t>imputer, sur</w:t>
      </w:r>
      <w:r w:rsidR="008E0DAA">
        <w:t xml:space="preserve"> le </w:t>
      </w:r>
      <w:r w:rsidR="008E0DAA" w:rsidRPr="0076210D">
        <w:t xml:space="preserve">montant de la déduction forfaitaire des </w:t>
      </w:r>
      <w:r w:rsidR="008E0DAA">
        <w:t xml:space="preserve">frais, </w:t>
      </w:r>
      <w:r w:rsidRPr="0076210D">
        <w:t xml:space="preserve">les </w:t>
      </w:r>
      <w:r w:rsidR="00A03E9D">
        <w:t>indemnités</w:t>
      </w:r>
      <w:r w:rsidR="00A03E9D" w:rsidRPr="0076210D">
        <w:t xml:space="preserve"> </w:t>
      </w:r>
      <w:r w:rsidRPr="0076210D">
        <w:t>obtenu</w:t>
      </w:r>
      <w:r w:rsidR="00A03E9D">
        <w:t>e</w:t>
      </w:r>
      <w:r w:rsidRPr="0076210D">
        <w:t xml:space="preserve">s. </w:t>
      </w:r>
      <w:r w:rsidR="00801A63">
        <w:t>Par ailleurs, l</w:t>
      </w:r>
      <w:r w:rsidRPr="0076210D">
        <w:t xml:space="preserve">e même principe s'applique si le salarié/dirigeant reçoit certains avantages en nature qui sont ensuite utilisés à des fins professionnelles (par exemple, la voiture de société), du moins dans la mesure où ces avantages ne sont pas évalués à leur </w:t>
      </w:r>
      <w:r w:rsidR="006A2B18">
        <w:t>'</w:t>
      </w:r>
      <w:r w:rsidRPr="0076210D">
        <w:t>valeur réelle</w:t>
      </w:r>
      <w:r w:rsidR="006A2B18">
        <w:t>'</w:t>
      </w:r>
      <w:r w:rsidRPr="0076210D">
        <w:t>. De telles distorsions devraient, bien entendu, disparaître dans le cadre d</w:t>
      </w:r>
      <w:r w:rsidR="00875D53">
        <w:t>e la</w:t>
      </w:r>
      <w:r w:rsidRPr="0076210D">
        <w:t xml:space="preserve"> réforme globale.</w:t>
      </w:r>
    </w:p>
    <w:p w14:paraId="1314DE69" w14:textId="77777777" w:rsidR="00A57A2D" w:rsidRPr="0076210D" w:rsidRDefault="00A57A2D" w:rsidP="00275FEB">
      <w:pPr>
        <w:pStyle w:val="Lijstalinea"/>
      </w:pPr>
    </w:p>
    <w:p w14:paraId="22A5262E" w14:textId="2B9BA46A" w:rsidR="00A57A2D" w:rsidRPr="0076210D" w:rsidRDefault="00A57A2D" w:rsidP="00275FEB">
      <w:pPr>
        <w:pStyle w:val="Lijstalinea"/>
        <w:numPr>
          <w:ilvl w:val="0"/>
          <w:numId w:val="16"/>
        </w:numPr>
        <w:jc w:val="both"/>
      </w:pPr>
      <w:r w:rsidRPr="0076210D">
        <w:t xml:space="preserve">Il existe de nombreuses dispositions spéciales relatives à la </w:t>
      </w:r>
      <w:r w:rsidR="006A2B18">
        <w:t>'</w:t>
      </w:r>
      <w:r w:rsidRPr="00974EEE">
        <w:rPr>
          <w:b/>
          <w:bCs/>
        </w:rPr>
        <w:t>mobilité</w:t>
      </w:r>
      <w:r w:rsidR="006A2B18">
        <w:t>'</w:t>
      </w:r>
      <w:r w:rsidRPr="0076210D">
        <w:t xml:space="preserve"> du </w:t>
      </w:r>
      <w:r w:rsidR="00505B76">
        <w:t>salarié</w:t>
      </w:r>
      <w:r w:rsidRPr="0076210D">
        <w:t xml:space="preserve">. </w:t>
      </w:r>
    </w:p>
    <w:p w14:paraId="34B689DB" w14:textId="77777777" w:rsidR="00A57A2D" w:rsidRPr="0076210D" w:rsidRDefault="00A57A2D" w:rsidP="00275FEB">
      <w:pPr>
        <w:pStyle w:val="Lijstalinea"/>
        <w:jc w:val="both"/>
      </w:pPr>
    </w:p>
    <w:p w14:paraId="59D3538D" w14:textId="5A0C7970" w:rsidR="00A57A2D" w:rsidRPr="0076210D" w:rsidRDefault="00381654" w:rsidP="00275FEB">
      <w:pPr>
        <w:pStyle w:val="Lijstalinea"/>
        <w:jc w:val="both"/>
      </w:pPr>
      <w:r w:rsidRPr="00974EEE">
        <w:t xml:space="preserve">L'utilité et l'opportunité de </w:t>
      </w:r>
      <w:r>
        <w:t>ces dispositions</w:t>
      </w:r>
      <w:r w:rsidRPr="00974EEE">
        <w:t xml:space="preserve"> doivent être soigneusement évaluées.</w:t>
      </w:r>
    </w:p>
    <w:p w14:paraId="1B391C85" w14:textId="77777777" w:rsidR="00A57A2D" w:rsidRPr="0076210D" w:rsidRDefault="00A57A2D" w:rsidP="00275FEB">
      <w:pPr>
        <w:pStyle w:val="Lijstalinea"/>
        <w:jc w:val="both"/>
      </w:pPr>
    </w:p>
    <w:p w14:paraId="7907DB0D" w14:textId="2EA1BDB0" w:rsidR="00A57A2D" w:rsidRPr="0076210D" w:rsidRDefault="00A57A2D" w:rsidP="00275FEB">
      <w:pPr>
        <w:pStyle w:val="Lijstalinea"/>
        <w:jc w:val="both"/>
      </w:pPr>
      <w:r w:rsidRPr="0076210D">
        <w:t xml:space="preserve">Dans la mesure où une réglementation distincte est jugée souhaitable, il semble important d'opter plutôt pour une </w:t>
      </w:r>
      <w:r w:rsidRPr="0076210D">
        <w:rPr>
          <w:b/>
        </w:rPr>
        <w:t>ex</w:t>
      </w:r>
      <w:r w:rsidR="0074014B">
        <w:rPr>
          <w:b/>
        </w:rPr>
        <w:t xml:space="preserve">onération </w:t>
      </w:r>
      <w:r w:rsidRPr="0076210D">
        <w:rPr>
          <w:b/>
        </w:rPr>
        <w:t>de mobilité</w:t>
      </w:r>
      <w:r w:rsidRPr="0076210D">
        <w:t xml:space="preserve"> qui pourrait permettre un traitement neutre des </w:t>
      </w:r>
      <w:r w:rsidR="006A2B18">
        <w:t>'</w:t>
      </w:r>
      <w:r w:rsidRPr="0076210D">
        <w:t>choix de mobilité</w:t>
      </w:r>
      <w:r w:rsidR="006A2B18">
        <w:t>'</w:t>
      </w:r>
      <w:r w:rsidRPr="0076210D">
        <w:t xml:space="preserve"> d'un contribuable. Il va sans dire que le </w:t>
      </w:r>
      <w:r w:rsidR="00327185">
        <w:t>régime</w:t>
      </w:r>
      <w:r w:rsidRPr="0076210D">
        <w:t xml:space="preserve"> actuel (et récemment réformé) de budget de mobilité peut </w:t>
      </w:r>
      <w:r w:rsidR="0093044F">
        <w:t xml:space="preserve">y </w:t>
      </w:r>
      <w:r w:rsidRPr="0076210D">
        <w:t xml:space="preserve">être </w:t>
      </w:r>
      <w:r w:rsidR="0019430E">
        <w:t>couplé</w:t>
      </w:r>
      <w:r w:rsidRPr="0076210D">
        <w:t xml:space="preserve">. </w:t>
      </w:r>
      <w:r w:rsidR="003D54CB">
        <w:t>Plus largement</w:t>
      </w:r>
      <w:r w:rsidRPr="0076210D">
        <w:t xml:space="preserve">, il est recommandé d'y </w:t>
      </w:r>
      <w:r w:rsidR="0019430E">
        <w:t>coupler</w:t>
      </w:r>
      <w:r w:rsidR="0019430E" w:rsidRPr="0076210D">
        <w:t xml:space="preserve"> </w:t>
      </w:r>
      <w:r w:rsidRPr="0076210D">
        <w:t xml:space="preserve">tous les </w:t>
      </w:r>
      <w:r w:rsidR="00137451">
        <w:t>régimes</w:t>
      </w:r>
      <w:r w:rsidR="00137451" w:rsidRPr="0076210D">
        <w:t xml:space="preserve"> </w:t>
      </w:r>
      <w:r w:rsidRPr="0076210D">
        <w:t>fiscaux actuellement liés aux déplacements domicile-</w:t>
      </w:r>
      <w:r w:rsidR="00FF432E">
        <w:t xml:space="preserve">lieu de </w:t>
      </w:r>
      <w:r w:rsidRPr="0076210D">
        <w:t>travail, tels que</w:t>
      </w:r>
    </w:p>
    <w:p w14:paraId="3D6B7F87" w14:textId="5539CECC" w:rsidR="00A57A2D" w:rsidRPr="0076210D" w:rsidRDefault="00AE5071" w:rsidP="00275FEB">
      <w:pPr>
        <w:pStyle w:val="Lijstalinea"/>
        <w:numPr>
          <w:ilvl w:val="1"/>
          <w:numId w:val="16"/>
        </w:numPr>
        <w:jc w:val="both"/>
      </w:pPr>
      <w:r>
        <w:t>l</w:t>
      </w:r>
      <w:r w:rsidR="00A57A2D" w:rsidRPr="0076210D">
        <w:t>'</w:t>
      </w:r>
      <w:r w:rsidR="00494DCE">
        <w:t xml:space="preserve">avantage </w:t>
      </w:r>
      <w:r>
        <w:t>de toute nature</w:t>
      </w:r>
      <w:r w:rsidR="00A57A2D" w:rsidRPr="0076210D">
        <w:t xml:space="preserve"> pour la mise à disposition d'un véhicule (art. 36, § 2 </w:t>
      </w:r>
      <w:r w:rsidR="0018325B">
        <w:t>du CIR</w:t>
      </w:r>
      <w:r w:rsidR="00F16F78">
        <w:t xml:space="preserve"> 1992</w:t>
      </w:r>
      <w:r w:rsidR="00A57A2D" w:rsidRPr="0076210D">
        <w:t>) ;</w:t>
      </w:r>
    </w:p>
    <w:p w14:paraId="600836FB" w14:textId="31393FA2" w:rsidR="00A57A2D" w:rsidRPr="0076210D" w:rsidRDefault="00AE5071" w:rsidP="00275FEB">
      <w:pPr>
        <w:pStyle w:val="Lijstalinea"/>
        <w:numPr>
          <w:ilvl w:val="1"/>
          <w:numId w:val="16"/>
        </w:numPr>
        <w:jc w:val="both"/>
      </w:pPr>
      <w:r>
        <w:t>l</w:t>
      </w:r>
      <w:r w:rsidR="00A57A2D" w:rsidRPr="0076210D">
        <w:t>es indemnités pour frais de déplacement domicile-travail accordées par l'employeur (art. 38, § 1</w:t>
      </w:r>
      <w:r w:rsidR="00A57A2D" w:rsidRPr="00082F24">
        <w:rPr>
          <w:vertAlign w:val="superscript"/>
        </w:rPr>
        <w:t>er</w:t>
      </w:r>
      <w:r w:rsidR="00A57A2D" w:rsidRPr="0076210D">
        <w:t>, al</w:t>
      </w:r>
      <w:r w:rsidR="00735E96">
        <w:t>.</w:t>
      </w:r>
      <w:r w:rsidR="00A57A2D" w:rsidRPr="0076210D">
        <w:t xml:space="preserve"> 1</w:t>
      </w:r>
      <w:r w:rsidR="00735E96" w:rsidRPr="00082F24">
        <w:rPr>
          <w:vertAlign w:val="superscript"/>
        </w:rPr>
        <w:t>er</w:t>
      </w:r>
      <w:r w:rsidR="00A57A2D" w:rsidRPr="0076210D">
        <w:t xml:space="preserve">, 9° et 14° </w:t>
      </w:r>
      <w:r w:rsidR="0018325B">
        <w:t>du CIR</w:t>
      </w:r>
      <w:r w:rsidR="00F16F78">
        <w:t xml:space="preserve"> 1992</w:t>
      </w:r>
      <w:r w:rsidR="00A57A2D" w:rsidRPr="0076210D">
        <w:t>) ;</w:t>
      </w:r>
    </w:p>
    <w:p w14:paraId="36322C54" w14:textId="65003D3A" w:rsidR="00A57A2D" w:rsidRPr="0076210D" w:rsidRDefault="00AE5071" w:rsidP="00275FEB">
      <w:pPr>
        <w:pStyle w:val="Lijstalinea"/>
        <w:numPr>
          <w:ilvl w:val="1"/>
          <w:numId w:val="16"/>
        </w:numPr>
        <w:jc w:val="both"/>
      </w:pPr>
      <w:r>
        <w:t>l</w:t>
      </w:r>
      <w:r w:rsidR="00A57A2D" w:rsidRPr="0076210D">
        <w:t xml:space="preserve">'indemnité kilométrique </w:t>
      </w:r>
      <w:r w:rsidR="00922E17">
        <w:t xml:space="preserve">forfaitaire </w:t>
      </w:r>
      <w:r w:rsidR="00B10CD7">
        <w:t>lié</w:t>
      </w:r>
      <w:r w:rsidR="00922E17">
        <w:t>e</w:t>
      </w:r>
      <w:r w:rsidR="00B10CD7">
        <w:t xml:space="preserve"> aux déplacements </w:t>
      </w:r>
      <w:r w:rsidR="006C48F2" w:rsidRPr="0076210D">
        <w:t>domicile-</w:t>
      </w:r>
      <w:r w:rsidR="00FF432E">
        <w:t xml:space="preserve">lieu de </w:t>
      </w:r>
      <w:r w:rsidR="006C48F2" w:rsidRPr="0076210D">
        <w:t>travail</w:t>
      </w:r>
      <w:r w:rsidR="00614E5F">
        <w:t> ;</w:t>
      </w:r>
    </w:p>
    <w:p w14:paraId="3DDB50A2" w14:textId="616475EA" w:rsidR="00A57A2D" w:rsidRPr="0076210D" w:rsidRDefault="00AE5071" w:rsidP="00275FEB">
      <w:pPr>
        <w:pStyle w:val="Lijstalinea"/>
        <w:numPr>
          <w:ilvl w:val="1"/>
          <w:numId w:val="16"/>
        </w:numPr>
        <w:jc w:val="both"/>
      </w:pPr>
      <w:r>
        <w:t>l</w:t>
      </w:r>
      <w:r w:rsidR="00A57A2D" w:rsidRPr="0076210D">
        <w:t xml:space="preserve">e </w:t>
      </w:r>
      <w:r w:rsidR="00A57A2D" w:rsidRPr="00082F24">
        <w:t xml:space="preserve">forfait majoré pour les </w:t>
      </w:r>
      <w:r w:rsidR="00922E17" w:rsidRPr="00082F24">
        <w:t>longs</w:t>
      </w:r>
      <w:r w:rsidR="00922E17">
        <w:t xml:space="preserve"> déplacement</w:t>
      </w:r>
      <w:r w:rsidR="00A57A2D" w:rsidRPr="0076210D">
        <w:t xml:space="preserve"> (art. 51, alinéa 4 </w:t>
      </w:r>
      <w:r w:rsidR="0018325B">
        <w:t>du CIR</w:t>
      </w:r>
      <w:r w:rsidR="00F16F78">
        <w:t xml:space="preserve"> 1992</w:t>
      </w:r>
      <w:r w:rsidR="00A57A2D" w:rsidRPr="0076210D">
        <w:t>)</w:t>
      </w:r>
      <w:r w:rsidR="005337D7">
        <w:t>.</w:t>
      </w:r>
    </w:p>
    <w:p w14:paraId="09EC7F09" w14:textId="77777777" w:rsidR="003D5CFE" w:rsidRDefault="003D5CFE">
      <w:r>
        <w:br w:type="page"/>
      </w:r>
    </w:p>
    <w:p w14:paraId="15791B77" w14:textId="77777777" w:rsidR="00A57A2D" w:rsidRPr="0076210D" w:rsidRDefault="00A57A2D" w:rsidP="00BA7E3E">
      <w:pPr>
        <w:spacing w:after="0"/>
      </w:pPr>
    </w:p>
    <w:p w14:paraId="621F65DE" w14:textId="77777777" w:rsidR="00A57A2D" w:rsidRPr="0076210D" w:rsidRDefault="00A57A2D" w:rsidP="00BA7E3E">
      <w:pPr>
        <w:spacing w:after="0"/>
      </w:pPr>
    </w:p>
    <w:p w14:paraId="6993D3FB" w14:textId="703B82DD" w:rsidR="00A57A2D" w:rsidRPr="0076210D" w:rsidRDefault="00A57A2D" w:rsidP="00275FEB">
      <w:pPr>
        <w:pStyle w:val="Kop2"/>
        <w:numPr>
          <w:ilvl w:val="0"/>
          <w:numId w:val="40"/>
        </w:numPr>
      </w:pPr>
      <w:bookmarkStart w:id="230" w:name="_Toc95228094"/>
      <w:bookmarkStart w:id="231" w:name="_Toc107211009"/>
      <w:r w:rsidRPr="0076210D">
        <w:t xml:space="preserve">Exemption du </w:t>
      </w:r>
      <w:r w:rsidR="00E04F5A">
        <w:t>versement</w:t>
      </w:r>
      <w:r w:rsidRPr="0076210D">
        <w:t xml:space="preserve"> d</w:t>
      </w:r>
      <w:r w:rsidR="009976AE">
        <w:t>u précompte professionnel</w:t>
      </w:r>
      <w:bookmarkEnd w:id="230"/>
      <w:bookmarkEnd w:id="231"/>
    </w:p>
    <w:p w14:paraId="67383852" w14:textId="23FB6FA6" w:rsidR="00A57A2D" w:rsidRPr="0076210D" w:rsidRDefault="00A57A2D" w:rsidP="00BA7E3E">
      <w:pPr>
        <w:spacing w:after="0"/>
        <w:jc w:val="both"/>
      </w:pPr>
    </w:p>
    <w:p w14:paraId="7FF6F683" w14:textId="6D526D9D" w:rsidR="00056FA0" w:rsidRPr="0076210D" w:rsidRDefault="00056FA0">
      <w:pPr>
        <w:spacing w:after="0"/>
        <w:jc w:val="both"/>
      </w:pPr>
    </w:p>
    <w:p w14:paraId="0E441F31" w14:textId="53ED89AE" w:rsidR="00CF40A0" w:rsidRPr="0076210D" w:rsidRDefault="00CF40A0">
      <w:pPr>
        <w:spacing w:after="0"/>
        <w:jc w:val="both"/>
      </w:pPr>
      <w:r w:rsidRPr="0076210D">
        <w:rPr>
          <w:b/>
        </w:rPr>
        <w:t>Proposition</w:t>
      </w:r>
      <w:r w:rsidRPr="0076210D">
        <w:t xml:space="preserve"> - Tant la structure que l'utilité et l'adéquation des différents </w:t>
      </w:r>
      <w:r w:rsidR="00EC5384">
        <w:t>régimes</w:t>
      </w:r>
      <w:r w:rsidR="00EC5384" w:rsidRPr="0076210D">
        <w:t xml:space="preserve"> </w:t>
      </w:r>
      <w:r w:rsidRPr="0076210D">
        <w:t>d'exonération d</w:t>
      </w:r>
      <w:r w:rsidR="00C17F4F">
        <w:t>u versement du précompte professionnel</w:t>
      </w:r>
      <w:r w:rsidRPr="0076210D">
        <w:t xml:space="preserve"> doivent être réévalués en profondeur.</w:t>
      </w:r>
    </w:p>
    <w:p w14:paraId="6EDCEDCE" w14:textId="04C32098" w:rsidR="00CF40A0" w:rsidRPr="0076210D" w:rsidRDefault="00CF40A0">
      <w:pPr>
        <w:spacing w:after="0"/>
        <w:jc w:val="both"/>
      </w:pPr>
    </w:p>
    <w:p w14:paraId="4CC61F7D" w14:textId="52649B9D" w:rsidR="00905495" w:rsidRPr="0076210D" w:rsidRDefault="000950FF">
      <w:pPr>
        <w:spacing w:after="0"/>
        <w:jc w:val="both"/>
        <w:rPr>
          <w:u w:val="single"/>
        </w:rPr>
      </w:pPr>
      <w:r>
        <w:rPr>
          <w:u w:val="single"/>
        </w:rPr>
        <w:t xml:space="preserve">Commentaire </w:t>
      </w:r>
      <w:r w:rsidR="00905495" w:rsidRPr="0076210D">
        <w:rPr>
          <w:u w:val="single"/>
        </w:rPr>
        <w:t xml:space="preserve">: </w:t>
      </w:r>
    </w:p>
    <w:p w14:paraId="1C864D84" w14:textId="77777777" w:rsidR="00905495" w:rsidRPr="0076210D" w:rsidRDefault="00905495" w:rsidP="00BA7E3E">
      <w:pPr>
        <w:spacing w:after="0"/>
        <w:jc w:val="both"/>
      </w:pPr>
    </w:p>
    <w:p w14:paraId="596835EE" w14:textId="53B73A58" w:rsidR="00CF518B" w:rsidRPr="0076210D" w:rsidRDefault="00F07033" w:rsidP="00BA7E3E">
      <w:pPr>
        <w:spacing w:after="0"/>
        <w:jc w:val="both"/>
      </w:pPr>
      <w:r w:rsidRPr="0076210D">
        <w:t xml:space="preserve">Les mesures en question sont essentiellement des </w:t>
      </w:r>
      <w:r w:rsidR="00327185">
        <w:t>régime</w:t>
      </w:r>
      <w:r w:rsidRPr="0076210D">
        <w:t xml:space="preserve">s favorables, destinés à l'origine à des secteurs et des </w:t>
      </w:r>
      <w:r w:rsidR="00AD05E8">
        <w:t>salariés</w:t>
      </w:r>
      <w:r w:rsidR="00AD05E8" w:rsidRPr="0076210D">
        <w:t xml:space="preserve"> </w:t>
      </w:r>
      <w:r w:rsidRPr="0076210D">
        <w:t xml:space="preserve">spécifiques. </w:t>
      </w:r>
    </w:p>
    <w:p w14:paraId="3828C280" w14:textId="77777777" w:rsidR="00CF518B" w:rsidRPr="0076210D" w:rsidRDefault="00CF518B" w:rsidP="00BA7E3E">
      <w:pPr>
        <w:spacing w:after="0"/>
        <w:jc w:val="both"/>
      </w:pPr>
    </w:p>
    <w:p w14:paraId="532C88AC" w14:textId="1788E72B" w:rsidR="00690BA5" w:rsidRPr="0076210D" w:rsidRDefault="00513475" w:rsidP="00BA7E3E">
      <w:pPr>
        <w:spacing w:after="0"/>
        <w:jc w:val="both"/>
      </w:pPr>
      <w:r w:rsidRPr="0076210D">
        <w:t>L</w:t>
      </w:r>
      <w:r w:rsidR="00AD05E8">
        <w:t xml:space="preserve">’ampleur </w:t>
      </w:r>
      <w:r w:rsidRPr="0076210D">
        <w:t xml:space="preserve">de ces </w:t>
      </w:r>
      <w:r w:rsidR="007270F7">
        <w:t>régimes</w:t>
      </w:r>
      <w:r w:rsidR="007270F7" w:rsidRPr="0076210D">
        <w:t xml:space="preserve"> </w:t>
      </w:r>
      <w:r w:rsidRPr="0076210D">
        <w:t xml:space="preserve">ne cesse de croître, de sorte que leur coût budgétaire est également devenu </w:t>
      </w:r>
      <w:r w:rsidR="00667517">
        <w:t>considérable</w:t>
      </w:r>
      <w:r w:rsidRPr="0076210D">
        <w:t xml:space="preserve">. De manière assez surprenante, ces </w:t>
      </w:r>
      <w:r w:rsidR="00327185">
        <w:t>régime</w:t>
      </w:r>
      <w:r w:rsidRPr="0076210D">
        <w:t xml:space="preserve">s n'ont pas non plus été </w:t>
      </w:r>
      <w:r w:rsidR="00C36984">
        <w:t>revus</w:t>
      </w:r>
      <w:r w:rsidR="00C36984" w:rsidRPr="0076210D">
        <w:t xml:space="preserve"> </w:t>
      </w:r>
      <w:r w:rsidRPr="0076210D">
        <w:t xml:space="preserve">dans le cadre du </w:t>
      </w:r>
      <w:r w:rsidR="00971659">
        <w:t>T</w:t>
      </w:r>
      <w:r w:rsidRPr="0076210D">
        <w:t xml:space="preserve">ax shift </w:t>
      </w:r>
      <w:r w:rsidR="00971659">
        <w:t xml:space="preserve">Michel </w:t>
      </w:r>
      <w:r w:rsidRPr="0076210D">
        <w:t xml:space="preserve">(où les cotisations des employeurs ont été réduites à 25 %) </w:t>
      </w:r>
      <w:r w:rsidR="00B8136C">
        <w:t>ni dans le cadre</w:t>
      </w:r>
      <w:r w:rsidRPr="0076210D">
        <w:t xml:space="preserve"> de la réduction de l'impôt </w:t>
      </w:r>
      <w:r w:rsidR="005C3BC1">
        <w:t>des</w:t>
      </w:r>
      <w:r w:rsidRPr="0076210D">
        <w:t xml:space="preserve"> sociétés. </w:t>
      </w:r>
    </w:p>
    <w:p w14:paraId="05575C9A" w14:textId="77777777" w:rsidR="00690BA5" w:rsidRPr="0076210D" w:rsidRDefault="00690BA5" w:rsidP="00BA7E3E">
      <w:pPr>
        <w:spacing w:after="0"/>
        <w:jc w:val="both"/>
      </w:pPr>
    </w:p>
    <w:p w14:paraId="51812C06" w14:textId="7BD8DFBB" w:rsidR="005E22C5" w:rsidRPr="0076210D" w:rsidRDefault="00012594" w:rsidP="00BA7E3E">
      <w:pPr>
        <w:spacing w:after="0"/>
        <w:jc w:val="both"/>
      </w:pPr>
      <w:r w:rsidRPr="0076210D">
        <w:t>En tout état de cause, la réforme fiscale est une raison évidente de reconsidérer l</w:t>
      </w:r>
      <w:r w:rsidR="009634C0">
        <w:t>'importance</w:t>
      </w:r>
      <w:r w:rsidRPr="0076210D">
        <w:t xml:space="preserve"> de ces régimes</w:t>
      </w:r>
      <w:r w:rsidR="009634C0">
        <w:t xml:space="preserve"> de faveur</w:t>
      </w:r>
      <w:r w:rsidRPr="0076210D">
        <w:t xml:space="preserve">. </w:t>
      </w:r>
    </w:p>
    <w:p w14:paraId="3B5F219B" w14:textId="66BC93B6" w:rsidR="001A6C1B" w:rsidRPr="0076210D" w:rsidRDefault="001A6C1B" w:rsidP="00BA7E3E">
      <w:pPr>
        <w:spacing w:after="0"/>
        <w:jc w:val="both"/>
      </w:pPr>
    </w:p>
    <w:p w14:paraId="6B7BA659" w14:textId="61147C8A" w:rsidR="001A6C1B" w:rsidRPr="0076210D" w:rsidRDefault="001A6C1B" w:rsidP="00BA7E3E">
      <w:pPr>
        <w:spacing w:after="0"/>
        <w:jc w:val="both"/>
      </w:pPr>
      <w:r w:rsidRPr="0076210D">
        <w:t xml:space="preserve">Il pourrait également être envisagé de définir l'exonération </w:t>
      </w:r>
      <w:r w:rsidR="006168CE">
        <w:t xml:space="preserve">dorénavant </w:t>
      </w:r>
      <w:r w:rsidRPr="0076210D">
        <w:t>comme un pourcentage d</w:t>
      </w:r>
      <w:r w:rsidR="00941850">
        <w:t>e la</w:t>
      </w:r>
      <w:r w:rsidRPr="0076210D">
        <w:t xml:space="preserve"> </w:t>
      </w:r>
      <w:r w:rsidR="00941850">
        <w:t>rémunération</w:t>
      </w:r>
      <w:r w:rsidRPr="0076210D">
        <w:t xml:space="preserve"> brut</w:t>
      </w:r>
      <w:r w:rsidR="00941850">
        <w:t>e</w:t>
      </w:r>
      <w:r w:rsidRPr="0076210D">
        <w:t xml:space="preserve"> (avant déduction des cotisations sociale</w:t>
      </w:r>
      <w:r w:rsidR="006168CE">
        <w:t>s</w:t>
      </w:r>
      <w:r w:rsidRPr="0076210D">
        <w:t>) et éventuellement plafonné à un certain montant de ce</w:t>
      </w:r>
      <w:r w:rsidR="00B91829">
        <w:t>tte rémunération</w:t>
      </w:r>
      <w:r w:rsidRPr="0076210D">
        <w:t xml:space="preserve"> brut</w:t>
      </w:r>
      <w:r w:rsidR="00B91829">
        <w:t>e</w:t>
      </w:r>
      <w:r w:rsidRPr="0076210D">
        <w:t xml:space="preserve">. </w:t>
      </w:r>
      <w:r w:rsidR="008476D1">
        <w:t>Une</w:t>
      </w:r>
      <w:r w:rsidR="0048236F">
        <w:t xml:space="preserve"> </w:t>
      </w:r>
      <w:r w:rsidR="008476D1">
        <w:t>attribution</w:t>
      </w:r>
      <w:r w:rsidR="0096376F">
        <w:t xml:space="preserve"> plus égal</w:t>
      </w:r>
      <w:r w:rsidR="0048236F">
        <w:t>e</w:t>
      </w:r>
      <w:r w:rsidR="0096376F">
        <w:t xml:space="preserve"> </w:t>
      </w:r>
      <w:r w:rsidR="0048236F">
        <w:t xml:space="preserve">est ainsi </w:t>
      </w:r>
      <w:r w:rsidRPr="0076210D">
        <w:t>garanti</w:t>
      </w:r>
      <w:r w:rsidR="0048236F">
        <w:t>e</w:t>
      </w:r>
      <w:r w:rsidRPr="0076210D">
        <w:t xml:space="preserve">. En utilisant </w:t>
      </w:r>
      <w:r w:rsidR="0096376F">
        <w:t>le préc</w:t>
      </w:r>
      <w:r w:rsidR="00340835">
        <w:t>ompte professionnel lui</w:t>
      </w:r>
      <w:r w:rsidRPr="0076210D">
        <w:t xml:space="preserve">-même comme base de calcul, l'avantage pour l'employeur est rendu dépendant de la situation personnelle </w:t>
      </w:r>
      <w:r w:rsidR="00526665">
        <w:t>du salarié</w:t>
      </w:r>
      <w:r w:rsidRPr="0076210D">
        <w:t xml:space="preserve"> (par exemple, la composition de la famille). </w:t>
      </w:r>
      <w:r w:rsidR="006C3B0E">
        <w:t xml:space="preserve">Ce ne peut pas être l'objectif. </w:t>
      </w:r>
      <w:r w:rsidR="00765C33" w:rsidRPr="00974EEE">
        <w:t xml:space="preserve">Plus largement, la question se pose de savoir si de telles mesures </w:t>
      </w:r>
      <w:r w:rsidR="009D0F5E">
        <w:t xml:space="preserve">ne </w:t>
      </w:r>
      <w:r w:rsidR="00A11B24">
        <w:t>devraient pas plutô</w:t>
      </w:r>
      <w:r w:rsidR="00AB0A34">
        <w:t>t</w:t>
      </w:r>
      <w:r w:rsidR="00A11B24">
        <w:t xml:space="preserve"> </w:t>
      </w:r>
      <w:r w:rsidR="006C3B0E">
        <w:t>être mises en œuvre comme</w:t>
      </w:r>
      <w:r w:rsidR="00765C33" w:rsidRPr="00974EEE">
        <w:t xml:space="preserve"> des réductions structurelles de</w:t>
      </w:r>
      <w:r w:rsidR="00596599">
        <w:t>s</w:t>
      </w:r>
      <w:r w:rsidR="00765C33" w:rsidRPr="00974EEE">
        <w:t xml:space="preserve"> cotisations sociales.</w:t>
      </w:r>
    </w:p>
    <w:p w14:paraId="06951A81" w14:textId="77777777" w:rsidR="005E22C5" w:rsidRPr="0076210D" w:rsidRDefault="005E22C5" w:rsidP="00BA7E3E">
      <w:pPr>
        <w:spacing w:after="0"/>
        <w:jc w:val="both"/>
      </w:pPr>
    </w:p>
    <w:p w14:paraId="65246E22" w14:textId="47E41830" w:rsidR="00245F69" w:rsidRDefault="00012594" w:rsidP="00BA7E3E">
      <w:pPr>
        <w:spacing w:after="0"/>
        <w:jc w:val="both"/>
      </w:pPr>
      <w:r w:rsidRPr="0076210D">
        <w:t xml:space="preserve">Outre cet exercice structurel, il </w:t>
      </w:r>
      <w:r w:rsidR="00D456CE">
        <w:t xml:space="preserve">est aussi recommandé </w:t>
      </w:r>
      <w:r w:rsidRPr="0076210D">
        <w:t>de soumettre les régimes spécifiques (et leurs conditions d'application) à une analyse approfondie afin de déterminer si ces régimes doivent</w:t>
      </w:r>
      <w:r w:rsidR="00BA5581">
        <w:t>,</w:t>
      </w:r>
      <w:r w:rsidRPr="0076210D">
        <w:t xml:space="preserve"> </w:t>
      </w:r>
      <w:r w:rsidR="00BA5581" w:rsidRPr="0076210D">
        <w:t>le cas échéant</w:t>
      </w:r>
      <w:r w:rsidR="00BA5581">
        <w:t>,</w:t>
      </w:r>
      <w:r w:rsidR="00BA5581" w:rsidRPr="0076210D">
        <w:t xml:space="preserve"> </w:t>
      </w:r>
      <w:r w:rsidRPr="0076210D">
        <w:t xml:space="preserve">être progressivement </w:t>
      </w:r>
      <w:r w:rsidR="0049204F">
        <w:t>démantelés</w:t>
      </w:r>
      <w:r w:rsidRPr="0076210D">
        <w:t xml:space="preserve">, voire </w:t>
      </w:r>
      <w:r w:rsidR="0049204F">
        <w:t>supprimés</w:t>
      </w:r>
      <w:r w:rsidRPr="0076210D">
        <w:t xml:space="preserve"> (voir le rapport de la Cour des comptes </w:t>
      </w:r>
      <w:r w:rsidR="00245F69">
        <w:t>en ce sens :</w:t>
      </w:r>
    </w:p>
    <w:p w14:paraId="1E5E3535" w14:textId="30F76BF0" w:rsidR="000A28F9" w:rsidRPr="0076210D" w:rsidRDefault="00FA0B8D" w:rsidP="00BA7E3E">
      <w:pPr>
        <w:spacing w:after="0"/>
        <w:jc w:val="both"/>
      </w:pPr>
      <w:hyperlink r:id="rId27" w:history="1">
        <w:r w:rsidR="008B1F43" w:rsidRPr="00DC1758">
          <w:rPr>
            <w:rStyle w:val="Hyperlink"/>
          </w:rPr>
          <w:t>https://www.ccrek.be/docs/2019_08_DispenseVersementPrecompteProfessionnel.pdf</w:t>
        </w:r>
      </w:hyperlink>
      <w:r w:rsidR="008B1F43">
        <w:t>).</w:t>
      </w:r>
    </w:p>
    <w:p w14:paraId="757295E2" w14:textId="7BEC7480" w:rsidR="005E22C5" w:rsidRPr="0076210D" w:rsidRDefault="005E22C5" w:rsidP="00BA7E3E">
      <w:pPr>
        <w:spacing w:after="0"/>
        <w:jc w:val="both"/>
      </w:pPr>
      <w:r w:rsidRPr="0076210D">
        <w:t>En tou</w:t>
      </w:r>
      <w:r w:rsidR="000D5C62">
        <w:t>s</w:t>
      </w:r>
      <w:r w:rsidRPr="0076210D">
        <w:t xml:space="preserve"> cas, il faut ici aussi </w:t>
      </w:r>
      <w:r w:rsidR="00332D76">
        <w:t>respecter</w:t>
      </w:r>
      <w:r w:rsidR="00332D76" w:rsidRPr="0076210D">
        <w:t xml:space="preserve"> </w:t>
      </w:r>
      <w:r w:rsidRPr="0076210D">
        <w:t xml:space="preserve">le principe </w:t>
      </w:r>
      <w:r w:rsidR="00332D76">
        <w:t>selo</w:t>
      </w:r>
      <w:r w:rsidR="003262A0">
        <w:t xml:space="preserve">n lequel </w:t>
      </w:r>
      <w:r w:rsidRPr="0076210D">
        <w:t xml:space="preserve">de tels </w:t>
      </w:r>
      <w:r w:rsidR="00327185">
        <w:t>régime</w:t>
      </w:r>
      <w:r w:rsidRPr="0076210D">
        <w:t xml:space="preserve">s </w:t>
      </w:r>
      <w:r w:rsidR="00245F69" w:rsidRPr="0076210D">
        <w:t xml:space="preserve">doivent être </w:t>
      </w:r>
      <w:r w:rsidRPr="0076210D">
        <w:t>(i) justifiés de manière particulière, (ii)</w:t>
      </w:r>
      <w:r w:rsidR="00245F69">
        <w:t xml:space="preserve"> ciblés, directs</w:t>
      </w:r>
      <w:r w:rsidRPr="0076210D">
        <w:t>, simples et spécifiques, et (iii) susceptibles d</w:t>
      </w:r>
      <w:r w:rsidR="00FE7A9E">
        <w:t>e</w:t>
      </w:r>
      <w:r w:rsidRPr="0076210D">
        <w:t xml:space="preserve"> réévaluation</w:t>
      </w:r>
      <w:r w:rsidR="00FE7A9E">
        <w:t>s</w:t>
      </w:r>
      <w:r w:rsidRPr="0076210D">
        <w:t xml:space="preserve"> récurrente</w:t>
      </w:r>
      <w:r w:rsidR="00FE7A9E">
        <w:t>s</w:t>
      </w:r>
      <w:r w:rsidR="00BB4E51">
        <w:t xml:space="preserve"> (cf. élément </w:t>
      </w:r>
      <w:r w:rsidR="00245F69">
        <w:t xml:space="preserve">de base </w:t>
      </w:r>
      <w:r w:rsidR="00BB4E51">
        <w:t>10</w:t>
      </w:r>
      <w:r w:rsidR="00B72BBE">
        <w:t>)</w:t>
      </w:r>
      <w:r w:rsidRPr="0076210D">
        <w:t>.</w:t>
      </w:r>
    </w:p>
    <w:p w14:paraId="1E876F05" w14:textId="01C3BE4F" w:rsidR="0049589E" w:rsidRPr="0076210D" w:rsidRDefault="000A28F9" w:rsidP="00BA7E3E">
      <w:pPr>
        <w:spacing w:after="0"/>
        <w:jc w:val="both"/>
      </w:pPr>
      <w:r w:rsidRPr="000A28F9">
        <w:t xml:space="preserve">Le gouvernement a déjà décidé </w:t>
      </w:r>
      <w:r>
        <w:t>d’augmenter</w:t>
      </w:r>
      <w:r w:rsidRPr="000A28F9">
        <w:t xml:space="preserve"> l'efficacité et la sécurité juridique de ces </w:t>
      </w:r>
      <w:r>
        <w:t>régimes</w:t>
      </w:r>
      <w:r w:rsidRPr="000A28F9">
        <w:t>.</w:t>
      </w:r>
    </w:p>
    <w:p w14:paraId="5302474E" w14:textId="193121DF" w:rsidR="0049589E" w:rsidRPr="0076210D" w:rsidRDefault="0049589E" w:rsidP="0049589E">
      <w:pPr>
        <w:spacing w:after="0"/>
        <w:jc w:val="both"/>
      </w:pPr>
    </w:p>
    <w:p w14:paraId="0CED309F" w14:textId="1DF6D1BB" w:rsidR="0049589E" w:rsidRPr="0076210D" w:rsidRDefault="0049589E">
      <w:r w:rsidRPr="0076210D">
        <w:br w:type="page"/>
      </w:r>
    </w:p>
    <w:p w14:paraId="77A4B5D3" w14:textId="25960083" w:rsidR="0049589E" w:rsidRPr="0076210D" w:rsidRDefault="0049589E" w:rsidP="00BA7E3E">
      <w:pPr>
        <w:spacing w:after="0"/>
        <w:jc w:val="both"/>
      </w:pPr>
    </w:p>
    <w:p w14:paraId="069E5AB0" w14:textId="77777777" w:rsidR="0049589E" w:rsidRPr="0076210D" w:rsidRDefault="0049589E" w:rsidP="00BA7E3E">
      <w:pPr>
        <w:spacing w:after="0"/>
        <w:jc w:val="both"/>
      </w:pPr>
    </w:p>
    <w:p w14:paraId="6ECADF3E" w14:textId="6E298999" w:rsidR="004E44F9" w:rsidRPr="0076210D" w:rsidRDefault="003371CD" w:rsidP="002D349C">
      <w:pPr>
        <w:pStyle w:val="Kop1"/>
        <w:numPr>
          <w:ilvl w:val="0"/>
          <w:numId w:val="32"/>
        </w:numPr>
        <w:rPr>
          <w:smallCaps/>
        </w:rPr>
      </w:pPr>
      <w:bookmarkStart w:id="232" w:name="_Toc95228095"/>
      <w:bookmarkStart w:id="233" w:name="_Toc107211010"/>
      <w:r w:rsidRPr="0076210D">
        <w:rPr>
          <w:smallCaps/>
        </w:rPr>
        <w:t>Charges sur les pensions et les revenus de remplacement</w:t>
      </w:r>
      <w:bookmarkEnd w:id="232"/>
      <w:bookmarkEnd w:id="233"/>
    </w:p>
    <w:p w14:paraId="31C809F3" w14:textId="623289DD" w:rsidR="004E44F9" w:rsidRPr="0076210D" w:rsidRDefault="004E44F9" w:rsidP="00275FEB">
      <w:pPr>
        <w:spacing w:after="0"/>
      </w:pPr>
    </w:p>
    <w:p w14:paraId="47DFD447" w14:textId="7DA4A7D3" w:rsidR="004E44F9" w:rsidRPr="0076210D" w:rsidRDefault="004E44F9" w:rsidP="00275FEB">
      <w:pPr>
        <w:spacing w:after="0"/>
      </w:pPr>
    </w:p>
    <w:p w14:paraId="26ADB9B1" w14:textId="5520858C" w:rsidR="001B2BD4" w:rsidRPr="0076210D" w:rsidRDefault="009174E3" w:rsidP="00BA7E3E">
      <w:pPr>
        <w:spacing w:after="0"/>
        <w:jc w:val="both"/>
        <w:rPr>
          <w:rFonts w:cstheme="minorHAnsi"/>
        </w:rPr>
      </w:pPr>
      <w:r w:rsidRPr="0076210D">
        <w:t xml:space="preserve">Bien que </w:t>
      </w:r>
      <w:r w:rsidR="00EC5B20" w:rsidRPr="0076210D">
        <w:t>l</w:t>
      </w:r>
      <w:r w:rsidR="00EC5B20">
        <w:t>a fiscalité</w:t>
      </w:r>
      <w:r w:rsidR="00EC5B20" w:rsidRPr="0076210D">
        <w:t xml:space="preserve"> </w:t>
      </w:r>
      <w:r w:rsidRPr="0076210D">
        <w:t xml:space="preserve">des pensions et des revenus de remplacement (chômage, maladie et invalidité) soit </w:t>
      </w:r>
      <w:r w:rsidR="00CE5678">
        <w:t xml:space="preserve">conceptuellement </w:t>
      </w:r>
      <w:r w:rsidRPr="0076210D">
        <w:t xml:space="preserve">proche de </w:t>
      </w:r>
      <w:r w:rsidR="00B07C0C">
        <w:t xml:space="preserve">celle </w:t>
      </w:r>
      <w:r w:rsidRPr="0076210D">
        <w:t xml:space="preserve">des revenus </w:t>
      </w:r>
      <w:r w:rsidR="00B07C0C">
        <w:t>d</w:t>
      </w:r>
      <w:r w:rsidRPr="0076210D">
        <w:t>'activité, elle mérite néanmoins une attention particulière, tant dans la phase d</w:t>
      </w:r>
      <w:r w:rsidR="00666CDB">
        <w:t>e constitution</w:t>
      </w:r>
      <w:r w:rsidRPr="0076210D">
        <w:t xml:space="preserve"> que dans celle des prestations. </w:t>
      </w:r>
    </w:p>
    <w:p w14:paraId="71B974EB" w14:textId="77777777" w:rsidR="001B2BD4" w:rsidRPr="0076210D" w:rsidRDefault="001B2BD4" w:rsidP="00BA7E3E">
      <w:pPr>
        <w:spacing w:after="0"/>
        <w:jc w:val="both"/>
        <w:rPr>
          <w:rFonts w:cstheme="minorHAnsi"/>
        </w:rPr>
      </w:pPr>
    </w:p>
    <w:p w14:paraId="72C74F5B" w14:textId="3061752D" w:rsidR="001B2BD4" w:rsidRPr="0076210D" w:rsidRDefault="001B2BD4" w:rsidP="00BA7E3E">
      <w:pPr>
        <w:spacing w:after="0"/>
        <w:jc w:val="both"/>
        <w:rPr>
          <w:rFonts w:cstheme="minorHAnsi"/>
        </w:rPr>
      </w:pPr>
      <w:r w:rsidRPr="0076210D">
        <w:t xml:space="preserve">Une réforme approfondie et axée sur les politiques (notamment en ce qui concerne les premier et deuxième piliers) nécessite une proposition conjointe des </w:t>
      </w:r>
      <w:r w:rsidR="00CE5678">
        <w:t>m</w:t>
      </w:r>
      <w:r w:rsidR="00DA293E">
        <w:t>inistre</w:t>
      </w:r>
      <w:r w:rsidRPr="0076210D">
        <w:t>s des Finances, des Affaires sociales et des Pensions.</w:t>
      </w:r>
    </w:p>
    <w:p w14:paraId="633C5D27" w14:textId="77777777" w:rsidR="001B2BD4" w:rsidRPr="0076210D" w:rsidRDefault="001B2BD4" w:rsidP="00BA7E3E">
      <w:pPr>
        <w:spacing w:after="0"/>
        <w:jc w:val="both"/>
        <w:rPr>
          <w:rFonts w:cstheme="minorHAnsi"/>
        </w:rPr>
      </w:pPr>
    </w:p>
    <w:p w14:paraId="1DCE8E31" w14:textId="10D6C415" w:rsidR="001B2BD4" w:rsidRPr="0076210D" w:rsidRDefault="001B2BD4" w:rsidP="00BA7E3E">
      <w:pPr>
        <w:spacing w:after="0"/>
        <w:jc w:val="both"/>
        <w:rPr>
          <w:rFonts w:cstheme="minorHAnsi"/>
        </w:rPr>
      </w:pPr>
      <w:r w:rsidRPr="0076210D">
        <w:t xml:space="preserve">Ce qui précède ne change rien au fait qu'un certain nombre d'interventions </w:t>
      </w:r>
      <w:r w:rsidR="00197E5E" w:rsidRPr="0076210D">
        <w:t xml:space="preserve">à plus court terme </w:t>
      </w:r>
      <w:r w:rsidRPr="0076210D">
        <w:t>peuvent être utiles, dans le but :</w:t>
      </w:r>
    </w:p>
    <w:p w14:paraId="1831AC4B" w14:textId="7CA6AA40" w:rsidR="001B2BD4" w:rsidRPr="0076210D" w:rsidRDefault="001B2BD4" w:rsidP="00BA7E3E">
      <w:pPr>
        <w:pStyle w:val="Lijstalinea"/>
        <w:numPr>
          <w:ilvl w:val="0"/>
          <w:numId w:val="83"/>
        </w:numPr>
        <w:spacing w:after="0"/>
        <w:jc w:val="both"/>
        <w:rPr>
          <w:rFonts w:cstheme="minorHAnsi"/>
        </w:rPr>
      </w:pPr>
      <w:r w:rsidRPr="0076210D">
        <w:t xml:space="preserve">d'aligner les mesures actuellement en vigueur </w:t>
      </w:r>
      <w:r w:rsidR="008C0313">
        <w:t>sur</w:t>
      </w:r>
      <w:r w:rsidR="008C0313" w:rsidRPr="0076210D">
        <w:t xml:space="preserve"> </w:t>
      </w:r>
      <w:r w:rsidRPr="0076210D">
        <w:t xml:space="preserve">les changements proposés </w:t>
      </w:r>
      <w:r w:rsidR="00C27100">
        <w:t>dans les autres sections</w:t>
      </w:r>
      <w:r w:rsidR="00C27100" w:rsidRPr="0076210D">
        <w:t xml:space="preserve"> </w:t>
      </w:r>
      <w:r w:rsidR="00C27100">
        <w:t xml:space="preserve">de la </w:t>
      </w:r>
      <w:r w:rsidR="000457DE">
        <w:t xml:space="preserve">présente </w:t>
      </w:r>
      <w:r w:rsidR="00CE5678">
        <w:t>n</w:t>
      </w:r>
      <w:r w:rsidR="00C27100">
        <w:t>o</w:t>
      </w:r>
      <w:r w:rsidR="00B10D6F">
        <w:t>te</w:t>
      </w:r>
      <w:r w:rsidRPr="0076210D">
        <w:t xml:space="preserve"> de vision générale ;</w:t>
      </w:r>
    </w:p>
    <w:p w14:paraId="44AB7F74" w14:textId="20DE496B" w:rsidR="001B2BD4" w:rsidRPr="0076210D" w:rsidRDefault="00211F29" w:rsidP="00BA7E3E">
      <w:pPr>
        <w:pStyle w:val="Lijstalinea"/>
        <w:numPr>
          <w:ilvl w:val="0"/>
          <w:numId w:val="83"/>
        </w:numPr>
        <w:spacing w:after="0"/>
        <w:jc w:val="both"/>
        <w:rPr>
          <w:rFonts w:cstheme="minorHAnsi"/>
        </w:rPr>
      </w:pPr>
      <w:r>
        <w:t xml:space="preserve">de </w:t>
      </w:r>
      <w:r w:rsidR="001B2BD4" w:rsidRPr="0076210D">
        <w:t>simplifi</w:t>
      </w:r>
      <w:r w:rsidR="00B33468">
        <w:t>er</w:t>
      </w:r>
      <w:r w:rsidR="001B2BD4" w:rsidRPr="0076210D">
        <w:t xml:space="preserve"> ; </w:t>
      </w:r>
    </w:p>
    <w:p w14:paraId="0245668D" w14:textId="0AB36491" w:rsidR="001B2BD4" w:rsidRPr="0076210D" w:rsidRDefault="006675D4" w:rsidP="00BA7E3E">
      <w:pPr>
        <w:pStyle w:val="Lijstalinea"/>
        <w:numPr>
          <w:ilvl w:val="0"/>
          <w:numId w:val="83"/>
        </w:numPr>
        <w:spacing w:after="0"/>
        <w:jc w:val="both"/>
        <w:rPr>
          <w:rFonts w:cstheme="minorHAnsi"/>
        </w:rPr>
      </w:pPr>
      <w:r>
        <w:t>de</w:t>
      </w:r>
      <w:r w:rsidR="001B2BD4" w:rsidRPr="0076210D">
        <w:t xml:space="preserve"> corriger certaines distorsions.</w:t>
      </w:r>
    </w:p>
    <w:p w14:paraId="3B7BE7CB" w14:textId="77777777" w:rsidR="001B2BD4" w:rsidRDefault="001B2BD4" w:rsidP="00BA7E3E">
      <w:pPr>
        <w:spacing w:after="0"/>
        <w:jc w:val="both"/>
        <w:rPr>
          <w:rFonts w:cstheme="minorHAnsi"/>
        </w:rPr>
      </w:pPr>
    </w:p>
    <w:p w14:paraId="1D2CDF64" w14:textId="77777777" w:rsidR="009602A7" w:rsidRPr="0076210D" w:rsidRDefault="009602A7" w:rsidP="00BA7E3E">
      <w:pPr>
        <w:spacing w:after="0"/>
        <w:jc w:val="both"/>
        <w:rPr>
          <w:rFonts w:cstheme="minorHAnsi"/>
        </w:rPr>
      </w:pPr>
    </w:p>
    <w:p w14:paraId="5947D21A" w14:textId="0B98AC8E" w:rsidR="00280723" w:rsidRDefault="00280723" w:rsidP="00280723">
      <w:pPr>
        <w:pStyle w:val="Kop2"/>
        <w:numPr>
          <w:ilvl w:val="0"/>
          <w:numId w:val="119"/>
        </w:numPr>
      </w:pPr>
      <w:bookmarkStart w:id="234" w:name="_Toc107211011"/>
      <w:r>
        <w:t>Premier pilier</w:t>
      </w:r>
      <w:bookmarkEnd w:id="234"/>
    </w:p>
    <w:p w14:paraId="1B7835E9" w14:textId="77777777" w:rsidR="001B2BD4" w:rsidRDefault="001B2BD4" w:rsidP="00BA7E3E">
      <w:pPr>
        <w:spacing w:after="0"/>
        <w:jc w:val="both"/>
        <w:rPr>
          <w:rFonts w:cstheme="minorHAnsi"/>
        </w:rPr>
      </w:pPr>
    </w:p>
    <w:p w14:paraId="7CDA2EF1" w14:textId="77777777" w:rsidR="00280723" w:rsidRPr="0076210D" w:rsidRDefault="00280723" w:rsidP="00BA7E3E">
      <w:pPr>
        <w:spacing w:after="0"/>
        <w:jc w:val="both"/>
        <w:rPr>
          <w:rFonts w:cstheme="minorHAnsi"/>
        </w:rPr>
      </w:pPr>
    </w:p>
    <w:p w14:paraId="6DB8E9FB" w14:textId="47AFC827" w:rsidR="001B2BD4" w:rsidRPr="0076210D" w:rsidRDefault="001B2BD4" w:rsidP="00BA7E3E">
      <w:pPr>
        <w:spacing w:after="0"/>
        <w:jc w:val="both"/>
        <w:rPr>
          <w:rFonts w:cstheme="minorHAnsi"/>
        </w:rPr>
      </w:pPr>
      <w:r w:rsidRPr="0076210D">
        <w:t xml:space="preserve">En ce qui concerne ce que l'on appelle le </w:t>
      </w:r>
      <w:r w:rsidRPr="0076210D">
        <w:rPr>
          <w:b/>
        </w:rPr>
        <w:t>premier pilier</w:t>
      </w:r>
      <w:r w:rsidRPr="0076210D">
        <w:t xml:space="preserve"> (c'est-à-dire les pensions légales et les revenus de remplacement), on peut dire que le traitement fiscal (tant au niveau </w:t>
      </w:r>
      <w:r w:rsidR="00A33A3F">
        <w:t>de la constitution</w:t>
      </w:r>
      <w:r w:rsidRPr="0076210D">
        <w:t xml:space="preserve"> que des prestations) est conceptuellement logique. Les cotisations sociales versées sont déductibles comme frais professionnels (le cas échéant, d</w:t>
      </w:r>
      <w:r w:rsidR="00A102D0">
        <w:t xml:space="preserve">ans le chef </w:t>
      </w:r>
      <w:r w:rsidRPr="0076210D">
        <w:t>de l'employeur). Les revenus obtenus sont imposés comme des revenus professionnels.</w:t>
      </w:r>
    </w:p>
    <w:p w14:paraId="69F5472E" w14:textId="77777777" w:rsidR="001B2BD4" w:rsidRPr="00A402E0" w:rsidRDefault="001B2BD4" w:rsidP="00BA7E3E">
      <w:pPr>
        <w:spacing w:after="0"/>
        <w:jc w:val="both"/>
        <w:rPr>
          <w:rFonts w:cstheme="minorHAnsi"/>
        </w:rPr>
      </w:pPr>
    </w:p>
    <w:p w14:paraId="01B89970" w14:textId="3A77767A" w:rsidR="001B2BD4" w:rsidRPr="0076210D" w:rsidRDefault="001B2BD4" w:rsidP="00BA7E3E">
      <w:pPr>
        <w:spacing w:after="0"/>
        <w:jc w:val="both"/>
        <w:rPr>
          <w:rFonts w:cstheme="minorHAnsi"/>
        </w:rPr>
      </w:pPr>
      <w:r w:rsidRPr="0076210D">
        <w:t xml:space="preserve">Néanmoins, le </w:t>
      </w:r>
      <w:r w:rsidR="00327185">
        <w:t>régime</w:t>
      </w:r>
      <w:r w:rsidRPr="0076210D">
        <w:t xml:space="preserve"> de </w:t>
      </w:r>
      <w:r w:rsidR="006777FD">
        <w:t>r</w:t>
      </w:r>
      <w:r w:rsidR="006777FD" w:rsidRPr="0076210D">
        <w:t xml:space="preserve">éductions </w:t>
      </w:r>
      <w:r w:rsidR="00734BFE">
        <w:t>d’impôt</w:t>
      </w:r>
      <w:r w:rsidR="00734BFE" w:rsidRPr="0076210D">
        <w:t xml:space="preserve"> </w:t>
      </w:r>
      <w:r w:rsidRPr="0076210D">
        <w:t>pour les pensions et les revenus de remplacement</w:t>
      </w:r>
      <w:r w:rsidR="00EC2723" w:rsidRPr="00EC2723">
        <w:t xml:space="preserve"> </w:t>
      </w:r>
      <w:r w:rsidR="00EC2723">
        <w:t>engend</w:t>
      </w:r>
      <w:r w:rsidR="005834E4">
        <w:t>r</w:t>
      </w:r>
      <w:r w:rsidR="00EC2723">
        <w:t xml:space="preserve">e de la </w:t>
      </w:r>
      <w:r w:rsidR="00EC2723" w:rsidRPr="0076210D">
        <w:t>complexité (en ce qui concerne les prestations)</w:t>
      </w:r>
      <w:r w:rsidRPr="0076210D">
        <w:t>. L'effet de ce</w:t>
      </w:r>
      <w:r w:rsidR="005834E4">
        <w:t>s</w:t>
      </w:r>
      <w:r w:rsidRPr="0076210D">
        <w:t xml:space="preserve"> réduction</w:t>
      </w:r>
      <w:r w:rsidR="005834E4">
        <w:t>s</w:t>
      </w:r>
      <w:r w:rsidRPr="0076210D">
        <w:t xml:space="preserve"> d'impôt est directement lié à la volonté de garantir un niveau de prestation nette prédéterminé et n'est donc pas remis en cause (dans le cadre de la réforme fiscale </w:t>
      </w:r>
      <w:r w:rsidR="006A2B18">
        <w:t>'</w:t>
      </w:r>
      <w:r w:rsidRPr="0076210D">
        <w:t>isolée</w:t>
      </w:r>
      <w:r w:rsidR="006A2B18">
        <w:t>'</w:t>
      </w:r>
      <w:r w:rsidRPr="0076210D">
        <w:t xml:space="preserve">). </w:t>
      </w:r>
      <w:r w:rsidR="00D37731">
        <w:t>Toutefois</w:t>
      </w:r>
      <w:r w:rsidRPr="0076210D">
        <w:t xml:space="preserve">, le maintien d'un </w:t>
      </w:r>
      <w:r w:rsidR="00327185">
        <w:t>régime</w:t>
      </w:r>
      <w:r w:rsidRPr="0076210D">
        <w:t xml:space="preserve"> aussi complexe est </w:t>
      </w:r>
      <w:r w:rsidR="00823AE4">
        <w:t>subo</w:t>
      </w:r>
      <w:r w:rsidR="00823AE4" w:rsidRPr="0076210D">
        <w:t>ptimal</w:t>
      </w:r>
      <w:r w:rsidRPr="0076210D">
        <w:t xml:space="preserve">, d'autant plus qu'il </w:t>
      </w:r>
      <w:r w:rsidR="00B2289A">
        <w:t xml:space="preserve">a pour effet de </w:t>
      </w:r>
      <w:r w:rsidR="00007D64">
        <w:t>rédui</w:t>
      </w:r>
      <w:r w:rsidR="00B2289A">
        <w:t>re</w:t>
      </w:r>
      <w:r w:rsidR="00007D64">
        <w:t xml:space="preserve"> </w:t>
      </w:r>
      <w:r w:rsidR="0027635A">
        <w:t>la comparabilité</w:t>
      </w:r>
      <w:r w:rsidR="006F4B16">
        <w:t xml:space="preserve"> </w:t>
      </w:r>
      <w:r w:rsidR="00B2289A">
        <w:t>entre</w:t>
      </w:r>
      <w:r w:rsidRPr="0076210D">
        <w:t xml:space="preserve"> le</w:t>
      </w:r>
      <w:r w:rsidR="009F51A2">
        <w:t xml:space="preserve">s </w:t>
      </w:r>
      <w:r w:rsidRPr="0076210D">
        <w:t>niveau</w:t>
      </w:r>
      <w:r w:rsidR="009F51A2">
        <w:t>x</w:t>
      </w:r>
      <w:r w:rsidRPr="0076210D">
        <w:t xml:space="preserve"> </w:t>
      </w:r>
      <w:r w:rsidR="00B2289A">
        <w:t>de prélèvement sur</w:t>
      </w:r>
      <w:r w:rsidRPr="0076210D">
        <w:t xml:space="preserve"> </w:t>
      </w:r>
      <w:r w:rsidR="00B2289A">
        <w:t>l</w:t>
      </w:r>
      <w:r w:rsidRPr="0076210D">
        <w:t>e</w:t>
      </w:r>
      <w:r w:rsidR="00C079F9">
        <w:t>s</w:t>
      </w:r>
      <w:r w:rsidRPr="0076210D">
        <w:t xml:space="preserve"> </w:t>
      </w:r>
      <w:r w:rsidR="00C079F9">
        <w:t>revenus d</w:t>
      </w:r>
      <w:r w:rsidRPr="0076210D">
        <w:t xml:space="preserve">'activité et </w:t>
      </w:r>
      <w:r w:rsidR="009F51A2">
        <w:t>l</w:t>
      </w:r>
      <w:r w:rsidRPr="0076210D">
        <w:t>es revenus de remplacement.</w:t>
      </w:r>
    </w:p>
    <w:p w14:paraId="21E31C7B" w14:textId="77777777" w:rsidR="001B2BD4" w:rsidRPr="00A402E0" w:rsidRDefault="001B2BD4" w:rsidP="00BA7E3E">
      <w:pPr>
        <w:spacing w:after="0"/>
        <w:jc w:val="both"/>
        <w:rPr>
          <w:rFonts w:cstheme="minorHAnsi"/>
        </w:rPr>
      </w:pPr>
    </w:p>
    <w:p w14:paraId="20C85668" w14:textId="1C0EEBE9" w:rsidR="001B2BD4" w:rsidRPr="0076210D" w:rsidRDefault="001B2BD4" w:rsidP="00BA7E3E">
      <w:pPr>
        <w:spacing w:after="0"/>
        <w:jc w:val="both"/>
        <w:rPr>
          <w:rFonts w:cstheme="minorHAnsi"/>
        </w:rPr>
      </w:pPr>
      <w:r w:rsidRPr="0076210D">
        <w:t xml:space="preserve">Toutefois, compte tenu des réformes proposées ailleurs, cette réduction </w:t>
      </w:r>
      <w:r w:rsidR="00946B38">
        <w:t>d’impôt</w:t>
      </w:r>
      <w:r w:rsidRPr="0076210D">
        <w:t xml:space="preserve"> doit être </w:t>
      </w:r>
      <w:r w:rsidR="00946B38" w:rsidRPr="0076210D">
        <w:t xml:space="preserve">ajustée </w:t>
      </w:r>
      <w:r w:rsidR="00EF671D">
        <w:t xml:space="preserve">au niveau </w:t>
      </w:r>
      <w:r w:rsidRPr="0076210D">
        <w:t xml:space="preserve">technique et éventuellement complétée </w:t>
      </w:r>
      <w:r w:rsidR="002E5423">
        <w:t>sur</w:t>
      </w:r>
      <w:r w:rsidRPr="0076210D">
        <w:t xml:space="preserve"> nombre de </w:t>
      </w:r>
      <w:r w:rsidR="002E5423">
        <w:t>plans</w:t>
      </w:r>
      <w:r w:rsidRPr="0076210D">
        <w:t xml:space="preserve"> </w:t>
      </w:r>
      <w:r w:rsidR="002E5423">
        <w:t>techniques </w:t>
      </w:r>
      <w:r w:rsidRPr="0076210D">
        <w:t>:</w:t>
      </w:r>
    </w:p>
    <w:p w14:paraId="40A79558" w14:textId="7002C5AB" w:rsidR="001B2BD4" w:rsidRPr="0076210D" w:rsidRDefault="002E5423" w:rsidP="00BA7E3E">
      <w:pPr>
        <w:pStyle w:val="Lijstalinea"/>
        <w:numPr>
          <w:ilvl w:val="0"/>
          <w:numId w:val="84"/>
        </w:numPr>
        <w:spacing w:after="0"/>
        <w:jc w:val="both"/>
        <w:rPr>
          <w:rFonts w:cstheme="minorHAnsi"/>
        </w:rPr>
      </w:pPr>
      <w:r>
        <w:t>l</w:t>
      </w:r>
      <w:r w:rsidR="001B2BD4" w:rsidRPr="0076210D">
        <w:t xml:space="preserve">e montant de ces réductions d'impôt devrait être </w:t>
      </w:r>
      <w:r w:rsidR="006A2B18">
        <w:t>'</w:t>
      </w:r>
      <w:r w:rsidR="001B2BD4" w:rsidRPr="0076210D">
        <w:t>r</w:t>
      </w:r>
      <w:r w:rsidR="004A6CAE">
        <w:t>éévalué</w:t>
      </w:r>
      <w:r w:rsidR="006A2B18">
        <w:t>'</w:t>
      </w:r>
      <w:r w:rsidR="001B2BD4" w:rsidRPr="0076210D">
        <w:t xml:space="preserve"> </w:t>
      </w:r>
      <w:r w:rsidR="008B0BC1">
        <w:t>pour</w:t>
      </w:r>
      <w:r w:rsidR="001B2BD4" w:rsidRPr="0076210D">
        <w:t xml:space="preserve"> que, après la mise en œuvre d'une structure </w:t>
      </w:r>
      <w:r w:rsidR="00FA578F">
        <w:t xml:space="preserve">tarifaire </w:t>
      </w:r>
      <w:r w:rsidR="001B2BD4" w:rsidRPr="0076210D">
        <w:t>modifiée</w:t>
      </w:r>
      <w:r w:rsidR="00845414">
        <w:t xml:space="preserve"> et des </w:t>
      </w:r>
      <w:r w:rsidR="006147E1">
        <w:t xml:space="preserve">montants </w:t>
      </w:r>
      <w:r w:rsidR="00845414">
        <w:t>ex</w:t>
      </w:r>
      <w:r w:rsidR="006147E1">
        <w:t xml:space="preserve">onérés d’impôts </w:t>
      </w:r>
      <w:r w:rsidR="00AF5E05">
        <w:t>modifiés</w:t>
      </w:r>
      <w:r w:rsidR="001B2BD4" w:rsidRPr="0076210D">
        <w:t xml:space="preserve">, il </w:t>
      </w:r>
      <w:r w:rsidR="00E6441F">
        <w:t>soit</w:t>
      </w:r>
      <w:r w:rsidR="00E6441F" w:rsidRPr="0076210D">
        <w:t xml:space="preserve"> </w:t>
      </w:r>
      <w:r w:rsidR="00AF5E05">
        <w:t>adapté</w:t>
      </w:r>
      <w:r w:rsidR="00E6441F">
        <w:t xml:space="preserve"> à </w:t>
      </w:r>
      <w:r w:rsidR="001B2BD4" w:rsidRPr="0076210D">
        <w:t>ce qui est nécessaire pour maintenir les niveaux d</w:t>
      </w:r>
      <w:r w:rsidR="00365CF8">
        <w:t>e prestations</w:t>
      </w:r>
      <w:r w:rsidR="001B2BD4" w:rsidRPr="0076210D">
        <w:t xml:space="preserve"> nets </w:t>
      </w:r>
      <w:r w:rsidR="00237C69">
        <w:t>recherch</w:t>
      </w:r>
      <w:r w:rsidR="00255A9F" w:rsidRPr="0076210D">
        <w:t xml:space="preserve">és </w:t>
      </w:r>
      <w:r w:rsidR="001B2BD4" w:rsidRPr="0076210D">
        <w:t xml:space="preserve">aujourd'hui ; </w:t>
      </w:r>
    </w:p>
    <w:p w14:paraId="78192855" w14:textId="0B5CD3EA" w:rsidR="001B2BD4" w:rsidRPr="0076210D" w:rsidRDefault="00A805C9" w:rsidP="00BA7E3E">
      <w:pPr>
        <w:pStyle w:val="Lijstalinea"/>
        <w:numPr>
          <w:ilvl w:val="0"/>
          <w:numId w:val="84"/>
        </w:numPr>
        <w:spacing w:after="0"/>
        <w:jc w:val="both"/>
        <w:rPr>
          <w:rFonts w:cstheme="minorHAnsi"/>
        </w:rPr>
      </w:pPr>
      <w:r w:rsidRPr="0076210D">
        <w:t xml:space="preserve">en ce qui concerne </w:t>
      </w:r>
      <w:r w:rsidR="00237C69" w:rsidRPr="0076210D">
        <w:t>l</w:t>
      </w:r>
      <w:r w:rsidR="00237C69">
        <w:t>a</w:t>
      </w:r>
      <w:r w:rsidR="00237C69" w:rsidRPr="0076210D">
        <w:t xml:space="preserve"> prorat</w:t>
      </w:r>
      <w:r w:rsidR="00237C69">
        <w:t>isation</w:t>
      </w:r>
      <w:r w:rsidR="00237C69" w:rsidRPr="0076210D">
        <w:t xml:space="preserve"> d</w:t>
      </w:r>
      <w:r w:rsidR="00237C69">
        <w:t>e la réduction d’impôt</w:t>
      </w:r>
      <w:r w:rsidR="00237C69" w:rsidRPr="0076210D">
        <w:t xml:space="preserve">, les </w:t>
      </w:r>
      <w:r w:rsidR="00237C69" w:rsidRPr="00B76438">
        <w:t xml:space="preserve">revenus du </w:t>
      </w:r>
      <w:r w:rsidR="00237C69" w:rsidRPr="00237C69">
        <w:t>p</w:t>
      </w:r>
      <w:r w:rsidR="00237C69" w:rsidRPr="00B76438">
        <w:t>atrimoine</w:t>
      </w:r>
      <w:r w:rsidR="00237C69" w:rsidRPr="0076210D">
        <w:t xml:space="preserve"> </w:t>
      </w:r>
      <w:r w:rsidR="00237C69">
        <w:t>(</w:t>
      </w:r>
      <w:r w:rsidR="00237C69" w:rsidRPr="00974EEE">
        <w:t xml:space="preserve">conformément au cadre juridique </w:t>
      </w:r>
      <w:r w:rsidR="00237C69">
        <w:t>actuel)</w:t>
      </w:r>
      <w:r w:rsidR="00092144">
        <w:t xml:space="preserve"> </w:t>
      </w:r>
      <w:r w:rsidRPr="0076210D">
        <w:t xml:space="preserve">doivent être pris en compte (sans préjudice de l'exclusion des revenus non récurrents, tels qu'une plus-value). </w:t>
      </w:r>
    </w:p>
    <w:p w14:paraId="782D3D23" w14:textId="2B90798F" w:rsidR="001B2BD4" w:rsidRPr="00995C9F" w:rsidRDefault="001B2BD4" w:rsidP="00BA7E3E">
      <w:pPr>
        <w:pStyle w:val="Lijstalinea"/>
        <w:spacing w:after="0"/>
        <w:jc w:val="both"/>
        <w:rPr>
          <w:rFonts w:cstheme="minorHAnsi"/>
        </w:rPr>
      </w:pPr>
      <w:r w:rsidRPr="00995C9F">
        <w:rPr>
          <w:u w:val="single"/>
        </w:rPr>
        <w:t>Pour mémoire</w:t>
      </w:r>
      <w:r w:rsidRPr="00995C9F">
        <w:t xml:space="preserve"> : les revenus imposés </w:t>
      </w:r>
      <w:r w:rsidR="00BC3F9C" w:rsidRPr="00995C9F">
        <w:t>distinctement</w:t>
      </w:r>
      <w:r w:rsidRPr="00995C9F">
        <w:t xml:space="preserve"> et les revenus soumis au PM libératoire (qui </w:t>
      </w:r>
      <w:r w:rsidR="00973E3A" w:rsidRPr="00995C9F">
        <w:t xml:space="preserve">selon la proposition suivante </w:t>
      </w:r>
      <w:r w:rsidRPr="00995C9F">
        <w:t xml:space="preserve">devraient </w:t>
      </w:r>
      <w:r w:rsidR="00973E3A" w:rsidRPr="00995C9F">
        <w:t>effectivement</w:t>
      </w:r>
      <w:r w:rsidR="008B6DA2" w:rsidRPr="00995C9F">
        <w:t xml:space="preserve"> </w:t>
      </w:r>
      <w:r w:rsidRPr="00995C9F">
        <w:t>être déclarés), exclus</w:t>
      </w:r>
      <w:r w:rsidR="003824AC" w:rsidRPr="00995C9F">
        <w:t xml:space="preserve"> à </w:t>
      </w:r>
      <w:r w:rsidR="00B23920" w:rsidRPr="00995C9F">
        <w:t>l’heure actuelle</w:t>
      </w:r>
      <w:r w:rsidRPr="00995C9F">
        <w:t xml:space="preserve">, seraient dorénavant pris en compte </w:t>
      </w:r>
      <w:r w:rsidR="00EB168B" w:rsidRPr="00995C9F">
        <w:t xml:space="preserve">pour la </w:t>
      </w:r>
      <w:r w:rsidRPr="00995C9F">
        <w:t>prorat</w:t>
      </w:r>
      <w:r w:rsidR="00EB168B" w:rsidRPr="00995C9F">
        <w:t>isation</w:t>
      </w:r>
      <w:r w:rsidRPr="00995C9F">
        <w:t>.</w:t>
      </w:r>
    </w:p>
    <w:p w14:paraId="7A8F5615" w14:textId="31600965" w:rsidR="001B2BD4" w:rsidRPr="00995C9F" w:rsidRDefault="001B2BD4" w:rsidP="00BA7E3E">
      <w:pPr>
        <w:pStyle w:val="Lijstalinea"/>
        <w:spacing w:after="0"/>
        <w:jc w:val="both"/>
        <w:rPr>
          <w:rFonts w:cstheme="minorHAnsi"/>
        </w:rPr>
      </w:pPr>
      <w:r w:rsidRPr="00995C9F">
        <w:rPr>
          <w:u w:val="single"/>
        </w:rPr>
        <w:t>Pour mémoire</w:t>
      </w:r>
      <w:r w:rsidRPr="00995C9F">
        <w:t xml:space="preserve"> : Compte tenu de l'objectif </w:t>
      </w:r>
      <w:r w:rsidR="00EB168B" w:rsidRPr="00995C9F">
        <w:t>de la réduction d’impôt</w:t>
      </w:r>
      <w:r w:rsidRPr="00995C9F">
        <w:t>, il semble logique</w:t>
      </w:r>
      <w:r w:rsidR="00EE7F19" w:rsidRPr="00995C9F">
        <w:t xml:space="preserve"> </w:t>
      </w:r>
      <w:r w:rsidRPr="00995C9F">
        <w:t>de prendre en compte</w:t>
      </w:r>
      <w:r w:rsidR="00EE7F19" w:rsidRPr="00995C9F">
        <w:t xml:space="preserve">, dans le calcul de </w:t>
      </w:r>
      <w:r w:rsidR="00995C9F" w:rsidRPr="00995C9F">
        <w:t>celle-ci</w:t>
      </w:r>
      <w:r w:rsidR="00EE7F19" w:rsidRPr="00995C9F">
        <w:t>,</w:t>
      </w:r>
      <w:r w:rsidRPr="00995C9F">
        <w:t xml:space="preserve"> le</w:t>
      </w:r>
      <w:r w:rsidR="00EE7F19" w:rsidRPr="00995C9F">
        <w:t>s</w:t>
      </w:r>
      <w:r w:rsidRPr="00995C9F">
        <w:t xml:space="preserve"> capita</w:t>
      </w:r>
      <w:r w:rsidR="00EE7F19" w:rsidRPr="00995C9F">
        <w:t>ux</w:t>
      </w:r>
      <w:r w:rsidRPr="00995C9F">
        <w:t xml:space="preserve"> des deuxième et troisième piliers de pension</w:t>
      </w:r>
      <w:r w:rsidR="00BA5A7A" w:rsidRPr="00995C9F">
        <w:t>,</w:t>
      </w:r>
      <w:r w:rsidRPr="00995C9F">
        <w:t xml:space="preserve"> </w:t>
      </w:r>
      <w:r w:rsidR="000440EA" w:rsidRPr="00995C9F">
        <w:t>converti</w:t>
      </w:r>
      <w:r w:rsidR="000535B5" w:rsidRPr="00995C9F">
        <w:t>s</w:t>
      </w:r>
      <w:r w:rsidR="000440EA" w:rsidRPr="00995C9F">
        <w:t xml:space="preserve"> en </w:t>
      </w:r>
      <w:r w:rsidR="000535B5" w:rsidRPr="00995C9F">
        <w:t>une rente</w:t>
      </w:r>
      <w:r w:rsidR="000440EA" w:rsidRPr="00995C9F">
        <w:t xml:space="preserve"> ficti</w:t>
      </w:r>
      <w:r w:rsidR="000535B5" w:rsidRPr="00995C9F">
        <w:t>ve</w:t>
      </w:r>
      <w:r w:rsidRPr="00995C9F">
        <w:t>.</w:t>
      </w:r>
    </w:p>
    <w:p w14:paraId="67E652E5" w14:textId="6B553AAB" w:rsidR="001B2BD4" w:rsidRPr="0076210D" w:rsidRDefault="00A805C9" w:rsidP="00BA7E3E">
      <w:pPr>
        <w:pStyle w:val="Lijstalinea"/>
        <w:numPr>
          <w:ilvl w:val="0"/>
          <w:numId w:val="84"/>
        </w:numPr>
        <w:spacing w:after="0"/>
        <w:jc w:val="both"/>
        <w:rPr>
          <w:rFonts w:cstheme="minorHAnsi"/>
        </w:rPr>
      </w:pPr>
      <w:r w:rsidRPr="00995C9F">
        <w:t xml:space="preserve">En ce qui concerne spécifiquement </w:t>
      </w:r>
      <w:r w:rsidR="00995C9F" w:rsidRPr="00995C9F">
        <w:t>les revenus de remplacement, il est préférable de prévoir que l'octroi d</w:t>
      </w:r>
      <w:r w:rsidR="00995C9F" w:rsidRPr="00050F95">
        <w:t>e revenus</w:t>
      </w:r>
      <w:r w:rsidR="00995C9F" w:rsidRPr="0076210D">
        <w:t xml:space="preserve"> </w:t>
      </w:r>
      <w:r w:rsidRPr="0076210D">
        <w:t>de remplacement n'entraînera pas un revenu net plus élevé. Ce dernier point entraîne bien sûr une complexité administrative supplémentaire.</w:t>
      </w:r>
    </w:p>
    <w:p w14:paraId="0A07115B" w14:textId="12E0B778" w:rsidR="00652848" w:rsidRDefault="00652848">
      <w:pPr>
        <w:rPr>
          <w:rFonts w:cstheme="minorHAnsi"/>
        </w:rPr>
      </w:pPr>
      <w:r>
        <w:rPr>
          <w:rFonts w:cstheme="minorHAnsi"/>
        </w:rPr>
        <w:br w:type="page"/>
      </w:r>
    </w:p>
    <w:p w14:paraId="51EB3A67" w14:textId="11586B78" w:rsidR="001B2BD4" w:rsidRDefault="001B2BD4" w:rsidP="00BA7E3E">
      <w:pPr>
        <w:spacing w:after="0"/>
        <w:jc w:val="both"/>
        <w:rPr>
          <w:rFonts w:cstheme="minorHAnsi"/>
        </w:rPr>
      </w:pPr>
    </w:p>
    <w:p w14:paraId="081F9F28" w14:textId="77777777" w:rsidR="00652848" w:rsidRPr="0076210D" w:rsidRDefault="00652848" w:rsidP="00BA7E3E">
      <w:pPr>
        <w:spacing w:after="0"/>
        <w:jc w:val="both"/>
        <w:rPr>
          <w:rFonts w:cstheme="minorHAnsi"/>
        </w:rPr>
      </w:pPr>
    </w:p>
    <w:p w14:paraId="5AF8E331" w14:textId="058A5B2D" w:rsidR="00DF01F5" w:rsidRDefault="00DF01F5" w:rsidP="00DF01F5">
      <w:pPr>
        <w:pStyle w:val="Kop2"/>
        <w:numPr>
          <w:ilvl w:val="0"/>
          <w:numId w:val="119"/>
        </w:numPr>
      </w:pPr>
      <w:bookmarkStart w:id="235" w:name="_Toc95070555"/>
      <w:bookmarkStart w:id="236" w:name="_Toc107211012"/>
      <w:r>
        <w:t>Deuxième pilie</w:t>
      </w:r>
      <w:bookmarkEnd w:id="235"/>
      <w:r w:rsidR="00974EEE">
        <w:t>r</w:t>
      </w:r>
      <w:bookmarkEnd w:id="236"/>
    </w:p>
    <w:p w14:paraId="1930A951" w14:textId="77777777" w:rsidR="00DF01F5" w:rsidRDefault="00DF01F5" w:rsidP="00DF01F5">
      <w:pPr>
        <w:spacing w:after="0"/>
        <w:jc w:val="both"/>
        <w:rPr>
          <w:rFonts w:cstheme="minorHAnsi"/>
        </w:rPr>
      </w:pPr>
    </w:p>
    <w:p w14:paraId="4C3194B1" w14:textId="77777777" w:rsidR="001B2BD4" w:rsidRPr="0076210D" w:rsidRDefault="001B2BD4" w:rsidP="00BA7E3E">
      <w:pPr>
        <w:spacing w:after="0"/>
        <w:jc w:val="both"/>
        <w:rPr>
          <w:rFonts w:cstheme="minorHAnsi"/>
        </w:rPr>
      </w:pPr>
    </w:p>
    <w:p w14:paraId="252232D4" w14:textId="7289D646" w:rsidR="001B2BD4" w:rsidRPr="0076210D" w:rsidRDefault="001B2BD4" w:rsidP="00BA7E3E">
      <w:pPr>
        <w:spacing w:after="0"/>
        <w:jc w:val="both"/>
        <w:rPr>
          <w:rFonts w:cstheme="minorHAnsi"/>
        </w:rPr>
      </w:pPr>
      <w:r w:rsidRPr="0076210D">
        <w:t xml:space="preserve">Au sein du </w:t>
      </w:r>
      <w:r w:rsidRPr="0076210D">
        <w:rPr>
          <w:b/>
        </w:rPr>
        <w:t>deuxième pilier</w:t>
      </w:r>
      <w:r w:rsidRPr="0076210D">
        <w:t xml:space="preserve">, il existe de </w:t>
      </w:r>
      <w:r w:rsidR="00E029F5">
        <w:t xml:space="preserve">de très </w:t>
      </w:r>
      <w:r w:rsidRPr="0076210D">
        <w:t xml:space="preserve">nombreux mécanismes différents, élaborés différemment </w:t>
      </w:r>
      <w:r w:rsidR="00295732">
        <w:t xml:space="preserve">au plan </w:t>
      </w:r>
      <w:r w:rsidRPr="0076210D">
        <w:t xml:space="preserve">fiscal, tant en ce qui concerne la phase </w:t>
      </w:r>
      <w:r w:rsidR="00F37B97">
        <w:t>de constitution</w:t>
      </w:r>
      <w:r w:rsidR="00F37B97" w:rsidRPr="0076210D">
        <w:t xml:space="preserve"> </w:t>
      </w:r>
      <w:r w:rsidRPr="0076210D">
        <w:t xml:space="preserve">que </w:t>
      </w:r>
      <w:r w:rsidR="00F37B97">
        <w:t>celle des prestations</w:t>
      </w:r>
      <w:r w:rsidRPr="0076210D">
        <w:t>.</w:t>
      </w:r>
    </w:p>
    <w:p w14:paraId="2C04B167" w14:textId="77777777" w:rsidR="001B2BD4" w:rsidRPr="0076210D" w:rsidRDefault="001B2BD4" w:rsidP="00BA7E3E">
      <w:pPr>
        <w:spacing w:after="0"/>
        <w:jc w:val="both"/>
        <w:rPr>
          <w:rFonts w:cstheme="minorHAnsi"/>
        </w:rPr>
      </w:pPr>
    </w:p>
    <w:p w14:paraId="4B1693B6" w14:textId="6319458F" w:rsidR="001B2BD4" w:rsidRPr="0076210D" w:rsidRDefault="001B2BD4" w:rsidP="00BA7E3E">
      <w:pPr>
        <w:spacing w:after="0"/>
        <w:jc w:val="both"/>
        <w:rPr>
          <w:rFonts w:cstheme="minorHAnsi"/>
        </w:rPr>
      </w:pPr>
      <w:bookmarkStart w:id="237" w:name="_Hlk84490392"/>
      <w:r w:rsidRPr="0076210D">
        <w:t xml:space="preserve">Les règles actuelles se justifient </w:t>
      </w:r>
      <w:r w:rsidR="0096635F">
        <w:t>sur le principe</w:t>
      </w:r>
      <w:r w:rsidR="0096635F" w:rsidRPr="0076210D">
        <w:t xml:space="preserve"> </w:t>
      </w:r>
      <w:r w:rsidRPr="0076210D">
        <w:t xml:space="preserve">par le lien étroit avec le premier pilier, mais </w:t>
      </w:r>
      <w:r w:rsidR="00901157">
        <w:t xml:space="preserve">sont </w:t>
      </w:r>
      <w:r w:rsidR="00A20A60">
        <w:t xml:space="preserve">aussi </w:t>
      </w:r>
      <w:r w:rsidR="00B85DEC" w:rsidRPr="00974EEE">
        <w:t xml:space="preserve">quelque peu </w:t>
      </w:r>
      <w:r w:rsidR="00A20A60">
        <w:t xml:space="preserve">liées à </w:t>
      </w:r>
      <w:r w:rsidR="00992C59">
        <w:t xml:space="preserve">celles de </w:t>
      </w:r>
      <w:r w:rsidRPr="0076210D">
        <w:t>l'épargne à long terme (</w:t>
      </w:r>
      <w:r w:rsidR="00A20A60">
        <w:t>en particulier</w:t>
      </w:r>
      <w:r w:rsidRPr="0076210D">
        <w:t xml:space="preserve"> l'octroi d'une </w:t>
      </w:r>
      <w:r w:rsidR="00330E77">
        <w:t>réduction</w:t>
      </w:r>
      <w:r w:rsidR="00330E77" w:rsidRPr="0076210D">
        <w:t xml:space="preserve"> </w:t>
      </w:r>
      <w:r w:rsidR="00A20A60">
        <w:t>d'impôt</w:t>
      </w:r>
      <w:r w:rsidR="00A20A60" w:rsidRPr="0076210D">
        <w:t xml:space="preserve"> </w:t>
      </w:r>
      <w:r w:rsidRPr="0076210D">
        <w:t xml:space="preserve">et l'imposition favorable lors de </w:t>
      </w:r>
      <w:r w:rsidR="009B0212">
        <w:t>prestation</w:t>
      </w:r>
      <w:r w:rsidRPr="0076210D">
        <w:t>, ainsi que le traitement spécifique de la participation aux bénéfices).</w:t>
      </w:r>
    </w:p>
    <w:p w14:paraId="3C2D780C" w14:textId="77777777" w:rsidR="001B2BD4" w:rsidRPr="00A402E0" w:rsidRDefault="001B2BD4" w:rsidP="00BA7E3E">
      <w:pPr>
        <w:spacing w:after="0"/>
        <w:jc w:val="both"/>
        <w:rPr>
          <w:rFonts w:cstheme="minorHAnsi"/>
        </w:rPr>
      </w:pPr>
    </w:p>
    <w:p w14:paraId="3763306A" w14:textId="56654873" w:rsidR="001B2BD4" w:rsidRPr="0076210D" w:rsidRDefault="001B2BD4" w:rsidP="00BA7E3E">
      <w:pPr>
        <w:spacing w:after="0"/>
        <w:jc w:val="both"/>
        <w:rPr>
          <w:rFonts w:cstheme="minorHAnsi"/>
        </w:rPr>
      </w:pPr>
      <w:r w:rsidRPr="0076210D">
        <w:t>Le principe et l'application de la règle dite des 80 % font également l'objet de critiques.</w:t>
      </w:r>
    </w:p>
    <w:bookmarkEnd w:id="237"/>
    <w:p w14:paraId="734513FE" w14:textId="77777777" w:rsidR="001B2BD4" w:rsidRPr="00A402E0" w:rsidRDefault="001B2BD4" w:rsidP="00BA7E3E">
      <w:pPr>
        <w:spacing w:after="0"/>
        <w:rPr>
          <w:rFonts w:cstheme="minorHAnsi"/>
        </w:rPr>
      </w:pPr>
    </w:p>
    <w:p w14:paraId="3C1CEE09" w14:textId="20D6B9F5" w:rsidR="001B2BD4" w:rsidRPr="0076210D" w:rsidRDefault="001B2BD4" w:rsidP="00BA7E3E">
      <w:pPr>
        <w:spacing w:after="0"/>
        <w:jc w:val="both"/>
        <w:rPr>
          <w:rFonts w:cstheme="minorHAnsi"/>
        </w:rPr>
      </w:pPr>
      <w:r w:rsidRPr="0076210D">
        <w:t xml:space="preserve">Afin d'assurer une plus grande cohérence entre les différents </w:t>
      </w:r>
      <w:r w:rsidR="00327185">
        <w:t>régime</w:t>
      </w:r>
      <w:r w:rsidRPr="0076210D">
        <w:t>s et de souligner</w:t>
      </w:r>
      <w:r w:rsidR="003C195E">
        <w:t xml:space="preserve"> aussi,</w:t>
      </w:r>
      <w:r w:rsidRPr="0076210D">
        <w:t xml:space="preserve"> </w:t>
      </w:r>
      <w:r w:rsidR="003C195E">
        <w:t>davantage,</w:t>
      </w:r>
      <w:r w:rsidR="00E11E1B" w:rsidRPr="0076210D">
        <w:t xml:space="preserve"> </w:t>
      </w:r>
      <w:r w:rsidRPr="0076210D">
        <w:t>le lien avec le premier pilier, on p</w:t>
      </w:r>
      <w:r w:rsidR="003C195E">
        <w:t>eut</w:t>
      </w:r>
      <w:r w:rsidRPr="0076210D">
        <w:t xml:space="preserve"> d'ores et déjà envisager d'assimiler les versements effectués pendant la période d</w:t>
      </w:r>
      <w:r w:rsidR="00B3364A">
        <w:t xml:space="preserve">e </w:t>
      </w:r>
      <w:r w:rsidR="00B3364A" w:rsidRPr="000C5604">
        <w:rPr>
          <w:u w:val="single"/>
        </w:rPr>
        <w:t>constitution</w:t>
      </w:r>
      <w:r w:rsidRPr="0076210D">
        <w:t xml:space="preserve"> (</w:t>
      </w:r>
      <w:r w:rsidR="004F1763">
        <w:t>quant à</w:t>
      </w:r>
      <w:r w:rsidRPr="0076210D">
        <w:t xml:space="preserve"> leur traitement fiscal) aux cotisations de sécurité sociale (payées par le salarié</w:t>
      </w:r>
      <w:r w:rsidR="000C5604">
        <w:t xml:space="preserve">, </w:t>
      </w:r>
      <w:r w:rsidR="007E373D">
        <w:t>l’</w:t>
      </w:r>
      <w:r w:rsidRPr="0076210D">
        <w:t xml:space="preserve">employeur ou par l'indépendant (le cas échéant, le </w:t>
      </w:r>
      <w:r w:rsidR="006B6490">
        <w:t>dirigeant d’entreprise</w:t>
      </w:r>
      <w:r w:rsidRPr="0076210D">
        <w:t>/</w:t>
      </w:r>
      <w:r w:rsidR="006B6490">
        <w:t xml:space="preserve">la </w:t>
      </w:r>
      <w:r w:rsidRPr="0076210D">
        <w:t xml:space="preserve">société). </w:t>
      </w:r>
    </w:p>
    <w:p w14:paraId="3CE4A55D" w14:textId="77777777" w:rsidR="001B2BD4" w:rsidRPr="0076210D" w:rsidRDefault="001B2BD4" w:rsidP="00BA7E3E">
      <w:pPr>
        <w:spacing w:after="0"/>
        <w:jc w:val="both"/>
        <w:rPr>
          <w:rFonts w:cstheme="minorHAnsi"/>
        </w:rPr>
      </w:pPr>
    </w:p>
    <w:p w14:paraId="2AA8AF50" w14:textId="1069544B" w:rsidR="001B2BD4" w:rsidRPr="0076210D" w:rsidRDefault="001B2BD4" w:rsidP="00BA7E3E">
      <w:pPr>
        <w:spacing w:after="0"/>
        <w:jc w:val="both"/>
        <w:rPr>
          <w:rFonts w:cstheme="minorHAnsi"/>
        </w:rPr>
      </w:pPr>
      <w:r w:rsidRPr="0076210D">
        <w:t>Cette assimilation a évidemment nombre de conséquences importantes (</w:t>
      </w:r>
      <w:r w:rsidR="000C5604">
        <w:t>e.a</w:t>
      </w:r>
      <w:r w:rsidR="00BE249A">
        <w:t>.</w:t>
      </w:r>
      <w:r w:rsidRPr="0076210D">
        <w:t xml:space="preserve"> en ce qui concerne l</w:t>
      </w:r>
      <w:r w:rsidR="001D7D95">
        <w:t>a base</w:t>
      </w:r>
      <w:r w:rsidRPr="0076210D">
        <w:t xml:space="preserve"> de cotisation des indépendants, la disparition de la </w:t>
      </w:r>
      <w:r w:rsidRPr="00061872">
        <w:t>cotisation patronale spéciale</w:t>
      </w:r>
      <w:r w:rsidRPr="0076210D">
        <w:t xml:space="preserve"> de 8,86 %, ...), dont l'impact doit être examiné plus en détail.</w:t>
      </w:r>
    </w:p>
    <w:p w14:paraId="245A5154" w14:textId="77777777" w:rsidR="001B2BD4" w:rsidRPr="0076210D" w:rsidRDefault="001B2BD4" w:rsidP="00BA7E3E">
      <w:pPr>
        <w:spacing w:after="0"/>
        <w:jc w:val="both"/>
        <w:rPr>
          <w:rFonts w:cstheme="minorHAnsi"/>
        </w:rPr>
      </w:pPr>
    </w:p>
    <w:p w14:paraId="37EEBF02" w14:textId="33D38B34" w:rsidR="001B2BD4" w:rsidRPr="0076210D" w:rsidRDefault="001B2BD4" w:rsidP="00BA7E3E">
      <w:pPr>
        <w:spacing w:after="0"/>
        <w:jc w:val="both"/>
        <w:rPr>
          <w:rFonts w:cstheme="minorHAnsi"/>
        </w:rPr>
      </w:pPr>
      <w:r w:rsidRPr="0076210D">
        <w:t xml:space="preserve">Dans la mesure où la limite de 80 % serait conservée </w:t>
      </w:r>
      <w:r w:rsidR="00A13801">
        <w:t>dans sa conception</w:t>
      </w:r>
      <w:r w:rsidRPr="0076210D">
        <w:t xml:space="preserve"> actuelle, il est recommandé d'éliminer certaines distorsions.</w:t>
      </w:r>
    </w:p>
    <w:p w14:paraId="5D22921B" w14:textId="77777777" w:rsidR="001B2BD4" w:rsidRPr="0076210D" w:rsidRDefault="001B2BD4" w:rsidP="00BA7E3E">
      <w:pPr>
        <w:spacing w:after="0"/>
        <w:jc w:val="both"/>
        <w:rPr>
          <w:rFonts w:cstheme="minorHAnsi"/>
        </w:rPr>
      </w:pPr>
    </w:p>
    <w:p w14:paraId="124C029C" w14:textId="486B4835" w:rsidR="001B2BD4" w:rsidRPr="0076210D" w:rsidRDefault="001B2BD4" w:rsidP="00BA7E3E">
      <w:pPr>
        <w:spacing w:after="0"/>
        <w:jc w:val="both"/>
        <w:rPr>
          <w:rFonts w:cstheme="minorHAnsi"/>
        </w:rPr>
      </w:pPr>
      <w:r w:rsidRPr="0076210D">
        <w:t xml:space="preserve">Sans être exhaustives, les suggestions suivantes peuvent </w:t>
      </w:r>
      <w:r w:rsidR="00061872">
        <w:t xml:space="preserve">déjà </w:t>
      </w:r>
      <w:r w:rsidRPr="0076210D">
        <w:t>être faites :</w:t>
      </w:r>
    </w:p>
    <w:p w14:paraId="090CC443" w14:textId="36CF8B7E" w:rsidR="001B2BD4" w:rsidRPr="0076210D" w:rsidRDefault="003C7180" w:rsidP="00275FEB">
      <w:pPr>
        <w:pStyle w:val="Lijstalinea"/>
        <w:numPr>
          <w:ilvl w:val="0"/>
          <w:numId w:val="85"/>
        </w:numPr>
        <w:jc w:val="both"/>
        <w:rPr>
          <w:rFonts w:cstheme="minorHAnsi"/>
        </w:rPr>
      </w:pPr>
      <w:r>
        <w:t>l</w:t>
      </w:r>
      <w:r w:rsidR="001B2BD4" w:rsidRPr="0076210D">
        <w:t xml:space="preserve">e troisième pilier (s'il est conservé) doit être pris en compte pour le calcul de la limite. </w:t>
      </w:r>
      <w:r w:rsidR="00FD487C" w:rsidRPr="00974EEE">
        <w:t>Cela renforce la cohérence entre les deuxième et troisième piliers</w:t>
      </w:r>
      <w:r w:rsidR="002A7BF9">
        <w:t xml:space="preserve">. </w:t>
      </w:r>
      <w:r w:rsidR="001B2BD4" w:rsidRPr="0076210D">
        <w:t>À cette fin, les informations pertinentes d</w:t>
      </w:r>
      <w:r w:rsidR="00C73466">
        <w:t>oivent le cas échéant</w:t>
      </w:r>
      <w:r w:rsidR="001B2BD4" w:rsidRPr="0076210D">
        <w:t xml:space="preserve"> être intégrées dans la base de données SIGEDIS</w:t>
      </w:r>
      <w:r w:rsidR="00061872">
        <w:t> </w:t>
      </w:r>
      <w:r w:rsidR="001B2BD4" w:rsidRPr="0076210D">
        <w:t>;</w:t>
      </w:r>
    </w:p>
    <w:p w14:paraId="49D1EA8C" w14:textId="3F97AC4E" w:rsidR="001B2BD4" w:rsidRPr="0076210D" w:rsidRDefault="005E7DB8" w:rsidP="00275FEB">
      <w:pPr>
        <w:pStyle w:val="Lijstalinea"/>
        <w:numPr>
          <w:ilvl w:val="0"/>
          <w:numId w:val="85"/>
        </w:numPr>
        <w:jc w:val="both"/>
        <w:rPr>
          <w:rFonts w:cstheme="minorHAnsi"/>
        </w:rPr>
      </w:pPr>
      <w:r>
        <w:t xml:space="preserve">on ne </w:t>
      </w:r>
      <w:r w:rsidR="00823AE4">
        <w:t>travaille</w:t>
      </w:r>
      <w:r>
        <w:t xml:space="preserve"> plus avec </w:t>
      </w:r>
      <w:r w:rsidR="003C7180">
        <w:t>l</w:t>
      </w:r>
      <w:r w:rsidR="001B2BD4" w:rsidRPr="0076210D">
        <w:t xml:space="preserve">es </w:t>
      </w:r>
      <w:r w:rsidRPr="0076210D">
        <w:t xml:space="preserve">prestations </w:t>
      </w:r>
      <w:r>
        <w:t xml:space="preserve">projetées </w:t>
      </w:r>
      <w:r w:rsidRPr="0076210D">
        <w:t xml:space="preserve">de </w:t>
      </w:r>
      <w:r>
        <w:t>pension</w:t>
      </w:r>
      <w:r w:rsidRPr="0076210D">
        <w:t xml:space="preserve"> </w:t>
      </w:r>
      <w:r w:rsidR="00F11E5B" w:rsidRPr="0076210D">
        <w:t>proje</w:t>
      </w:r>
      <w:r w:rsidR="00F11E5B">
        <w:t>ction</w:t>
      </w:r>
      <w:r w:rsidR="00240B75">
        <w:t> ; l'on fait seulement usage des</w:t>
      </w:r>
      <w:r w:rsidR="001B2BD4" w:rsidRPr="0076210D">
        <w:t xml:space="preserve"> éléments connus au moment du calcul. L'objectif est d’obtenir une méthode de calcul uniforme, qui réduir</w:t>
      </w:r>
      <w:r w:rsidR="00646FE0">
        <w:t>a</w:t>
      </w:r>
      <w:r w:rsidR="001B2BD4" w:rsidRPr="0076210D">
        <w:t xml:space="preserve"> les possibilités d’arbitrage</w:t>
      </w:r>
      <w:r w:rsidR="003C7180">
        <w:t> ;</w:t>
      </w:r>
    </w:p>
    <w:p w14:paraId="151FDD25" w14:textId="232E7A5F" w:rsidR="00B33A75" w:rsidRDefault="00061872" w:rsidP="00BA7E3E">
      <w:pPr>
        <w:pStyle w:val="Lijstalinea"/>
        <w:numPr>
          <w:ilvl w:val="0"/>
          <w:numId w:val="85"/>
        </w:numPr>
        <w:spacing w:after="0"/>
        <w:jc w:val="both"/>
      </w:pPr>
      <w:r>
        <w:t>l</w:t>
      </w:r>
      <w:r w:rsidR="001B2BD4" w:rsidRPr="0076210D">
        <w:t>a limitation n’est en outre plus associée à la dernière rémunération brute annuelle normale, mais bien à la moyenne des rémunérations brutes annuelles des dernières années</w:t>
      </w:r>
      <w:r w:rsidR="00AF2B4A" w:rsidRPr="00AF2B4A">
        <w:t xml:space="preserve"> </w:t>
      </w:r>
      <w:r w:rsidR="00AF2B4A">
        <w:t>(p.ex. : 10</w:t>
      </w:r>
      <w:r w:rsidR="00781E79">
        <w:t>)</w:t>
      </w:r>
      <w:r w:rsidR="001B2BD4" w:rsidRPr="0076210D">
        <w:t xml:space="preserve">. Les possibilités d’optimalisation fiscale en fin de carrière s’en trouvent fortement réduites. De plus, cela </w:t>
      </w:r>
      <w:r w:rsidR="003D690E">
        <w:t>prévient aus</w:t>
      </w:r>
      <w:r w:rsidR="00006281">
        <w:t>s</w:t>
      </w:r>
      <w:r w:rsidR="003D690E">
        <w:t>i</w:t>
      </w:r>
      <w:r w:rsidR="00006281">
        <w:t xml:space="preserve"> des</w:t>
      </w:r>
      <w:r w:rsidR="001B2BD4" w:rsidRPr="0076210D">
        <w:t xml:space="preserve"> effets négatifs pour ceux qui, à la fin de leur carrière, </w:t>
      </w:r>
      <w:r w:rsidR="00727CC4">
        <w:t>commenceraient à</w:t>
      </w:r>
      <w:r w:rsidR="00727CC4" w:rsidRPr="0076210D">
        <w:t xml:space="preserve"> </w:t>
      </w:r>
      <w:r w:rsidR="001B2BD4" w:rsidRPr="0076210D">
        <w:t xml:space="preserve">travailler à temps partiel ou </w:t>
      </w:r>
      <w:r w:rsidR="00006281">
        <w:t xml:space="preserve">dans </w:t>
      </w:r>
      <w:r w:rsidR="001B2BD4" w:rsidRPr="0076210D">
        <w:t>un</w:t>
      </w:r>
      <w:r w:rsidR="00C13CAF">
        <w:t>e fonction</w:t>
      </w:r>
      <w:r w:rsidR="001B2BD4" w:rsidRPr="0076210D">
        <w:t xml:space="preserve"> dont le salaire est moindre.</w:t>
      </w:r>
      <w:r w:rsidR="00BC613D">
        <w:t xml:space="preserve"> </w:t>
      </w:r>
      <w:r w:rsidR="001B2BD4" w:rsidRPr="0076210D">
        <w:t>Un mécanisme d’entrée est naturellement prévu en début de carrière</w:t>
      </w:r>
      <w:r w:rsidR="003C7180">
        <w:t> ;</w:t>
      </w:r>
    </w:p>
    <w:p w14:paraId="4919431C" w14:textId="77777777" w:rsidR="00B33A75" w:rsidRDefault="00B33A75">
      <w:r>
        <w:br w:type="page"/>
      </w:r>
    </w:p>
    <w:p w14:paraId="7911AB82" w14:textId="1E90CC9B" w:rsidR="00EB7337" w:rsidRPr="0076210D" w:rsidRDefault="00061872" w:rsidP="00EB7337">
      <w:pPr>
        <w:pStyle w:val="Lijstalinea"/>
        <w:numPr>
          <w:ilvl w:val="0"/>
          <w:numId w:val="85"/>
        </w:numPr>
        <w:jc w:val="both"/>
      </w:pPr>
      <w:r>
        <w:t>o</w:t>
      </w:r>
      <w:r w:rsidR="001B2BD4" w:rsidRPr="0076210D">
        <w:t>utre la limitation en pourcentage de l</w:t>
      </w:r>
      <w:r w:rsidR="00727CC4">
        <w:t>a constitution</w:t>
      </w:r>
      <w:r w:rsidR="001B2BD4" w:rsidRPr="0076210D">
        <w:t xml:space="preserve"> (actuellement 80 %), on pourrait également envisager d'introduire une limitation absolue de </w:t>
      </w:r>
      <w:r w:rsidR="00EB7337" w:rsidRPr="0076210D">
        <w:t>l</w:t>
      </w:r>
      <w:r w:rsidR="00EB7337">
        <w:t>a constitution</w:t>
      </w:r>
      <w:r w:rsidR="00EB7337" w:rsidRPr="0076210D">
        <w:t xml:space="preserve"> (par exemple, au niveau de la pension maximale des fonctionnaires)</w:t>
      </w:r>
      <w:r w:rsidR="00EB7337">
        <w:t> </w:t>
      </w:r>
      <w:r w:rsidR="00EB7337" w:rsidRPr="0076210D">
        <w:t>;</w:t>
      </w:r>
    </w:p>
    <w:p w14:paraId="278AD904" w14:textId="2ACE7D6B" w:rsidR="001B2BD4" w:rsidRPr="0076210D" w:rsidRDefault="003C7180" w:rsidP="0056200D">
      <w:pPr>
        <w:pStyle w:val="Lijstalinea"/>
        <w:numPr>
          <w:ilvl w:val="0"/>
          <w:numId w:val="85"/>
        </w:numPr>
        <w:jc w:val="both"/>
      </w:pPr>
      <w:r>
        <w:t>l</w:t>
      </w:r>
      <w:r w:rsidR="001B2BD4" w:rsidRPr="0076210D">
        <w:t xml:space="preserve">a valorisation des périodes d'emploi antérieures (ce que l'on appelle le </w:t>
      </w:r>
      <w:r w:rsidR="006A2B18">
        <w:t>'</w:t>
      </w:r>
      <w:r w:rsidR="00823AE4" w:rsidRPr="0076210D">
        <w:t>back service</w:t>
      </w:r>
      <w:r w:rsidR="006A2B18">
        <w:t>'</w:t>
      </w:r>
      <w:r w:rsidR="001B2BD4" w:rsidRPr="0076210D">
        <w:t>) d</w:t>
      </w:r>
      <w:r w:rsidR="00B46ADA">
        <w:t>oit</w:t>
      </w:r>
      <w:r w:rsidR="001B2BD4" w:rsidRPr="0076210D">
        <w:t xml:space="preserve"> au moins être davantage réglementée afin d'éviter certains abus. L'in</w:t>
      </w:r>
      <w:r w:rsidR="00B46ADA">
        <w:t>troduction</w:t>
      </w:r>
      <w:r w:rsidR="001B2BD4" w:rsidRPr="0076210D">
        <w:t xml:space="preserve"> de conditions plus spécifiques peut y contribuer</w:t>
      </w:r>
      <w:r>
        <w:t> </w:t>
      </w:r>
      <w:r w:rsidR="001B2BD4" w:rsidRPr="0076210D">
        <w:t>;</w:t>
      </w:r>
    </w:p>
    <w:p w14:paraId="14B4368A" w14:textId="2FEF9AF7" w:rsidR="001B2BD4" w:rsidRPr="0076210D" w:rsidRDefault="003C7180" w:rsidP="00275FEB">
      <w:pPr>
        <w:pStyle w:val="Lijstalinea"/>
        <w:numPr>
          <w:ilvl w:val="0"/>
          <w:numId w:val="85"/>
        </w:numPr>
        <w:spacing w:after="0"/>
        <w:ind w:left="1077" w:hanging="357"/>
        <w:jc w:val="both"/>
      </w:pPr>
      <w:r>
        <w:t>l</w:t>
      </w:r>
      <w:r w:rsidR="001B2BD4" w:rsidRPr="0076210D">
        <w:t xml:space="preserve">a partie du </w:t>
      </w:r>
      <w:r w:rsidR="001D22EA">
        <w:t>versement</w:t>
      </w:r>
      <w:r w:rsidR="001D22EA" w:rsidRPr="0076210D">
        <w:t xml:space="preserve"> </w:t>
      </w:r>
      <w:r w:rsidR="001B2BD4" w:rsidRPr="0076210D">
        <w:t>qui dépasse le seuil de déduction d</w:t>
      </w:r>
      <w:r w:rsidR="001D22EA">
        <w:t>evrait</w:t>
      </w:r>
      <w:r w:rsidR="001B2BD4" w:rsidRPr="0076210D">
        <w:t xml:space="preserve"> être considérée comme un avantage </w:t>
      </w:r>
      <w:r w:rsidR="00451FF1">
        <w:t>de toute</w:t>
      </w:r>
      <w:r w:rsidR="001B2BD4" w:rsidRPr="0076210D">
        <w:t xml:space="preserve"> nature </w:t>
      </w:r>
      <w:r w:rsidR="00530C6D">
        <w:t>dans le chef du</w:t>
      </w:r>
      <w:r w:rsidR="001B2BD4" w:rsidRPr="0076210D">
        <w:t xml:space="preserve"> bénéficiaire. Il </w:t>
      </w:r>
      <w:r w:rsidR="00BE7A80">
        <w:t xml:space="preserve">faut de cette manière </w:t>
      </w:r>
      <w:r w:rsidR="001B2BD4" w:rsidRPr="0076210D">
        <w:t>lutter contre une pratique consistant à enfreindre délibérément les limites.</w:t>
      </w:r>
    </w:p>
    <w:p w14:paraId="609D0C92" w14:textId="77777777" w:rsidR="001B2BD4" w:rsidRPr="0076210D" w:rsidRDefault="001B2BD4" w:rsidP="00BA7E3E">
      <w:pPr>
        <w:spacing w:after="0"/>
        <w:jc w:val="both"/>
        <w:rPr>
          <w:rFonts w:cstheme="minorHAnsi"/>
        </w:rPr>
      </w:pPr>
    </w:p>
    <w:p w14:paraId="03F81EF9" w14:textId="4CEEF31B" w:rsidR="001B2BD4" w:rsidRPr="0076210D" w:rsidRDefault="001B2BD4" w:rsidP="00BA7E3E">
      <w:pPr>
        <w:spacing w:after="0"/>
        <w:jc w:val="both"/>
        <w:rPr>
          <w:rFonts w:cstheme="minorHAnsi"/>
        </w:rPr>
      </w:pPr>
      <w:r w:rsidRPr="0076210D">
        <w:t xml:space="preserve">En ce qui concerne les </w:t>
      </w:r>
      <w:r w:rsidRPr="00974EEE">
        <w:rPr>
          <w:u w:val="single"/>
        </w:rPr>
        <w:t>prestations</w:t>
      </w:r>
      <w:r w:rsidRPr="0076210D">
        <w:t xml:space="preserve"> des pensions du deuxième pilier, une distinction conceptuelle est faite entre les prestations en capital (qui sont généralement soumises à des taux distincts, favorables et proportionnels, souvent 10 %) et les prestations </w:t>
      </w:r>
      <w:r w:rsidR="003F0B3C">
        <w:t>sous forme de</w:t>
      </w:r>
      <w:r w:rsidR="003F0B3C" w:rsidRPr="0076210D">
        <w:t xml:space="preserve"> </w:t>
      </w:r>
      <w:r w:rsidR="00065255">
        <w:t>rentes</w:t>
      </w:r>
      <w:r w:rsidR="00065255" w:rsidRPr="0076210D">
        <w:t xml:space="preserve"> </w:t>
      </w:r>
      <w:r w:rsidRPr="0076210D">
        <w:t xml:space="preserve">(qui sont soumises à des taux progressifs). </w:t>
      </w:r>
    </w:p>
    <w:p w14:paraId="60C8F971" w14:textId="77777777" w:rsidR="001B2BD4" w:rsidRPr="00A402E0" w:rsidRDefault="001B2BD4" w:rsidP="00BA7E3E">
      <w:pPr>
        <w:spacing w:after="0"/>
        <w:jc w:val="both"/>
        <w:rPr>
          <w:rFonts w:cstheme="minorHAnsi"/>
        </w:rPr>
      </w:pPr>
    </w:p>
    <w:p w14:paraId="19164CBA" w14:textId="7293E5DC" w:rsidR="001B2BD4" w:rsidRPr="0076210D" w:rsidRDefault="001B2BD4" w:rsidP="00BA7E3E">
      <w:pPr>
        <w:spacing w:after="0"/>
        <w:jc w:val="both"/>
        <w:rPr>
          <w:rFonts w:cstheme="minorHAnsi"/>
        </w:rPr>
      </w:pPr>
      <w:r w:rsidRPr="0076210D">
        <w:t xml:space="preserve">Le fait que les </w:t>
      </w:r>
      <w:r w:rsidR="00897254">
        <w:t>prestations en</w:t>
      </w:r>
      <w:r w:rsidRPr="0076210D">
        <w:t xml:space="preserve"> capital soient encouragées fiscale</w:t>
      </w:r>
      <w:r w:rsidR="00264B59">
        <w:t>ment</w:t>
      </w:r>
      <w:r w:rsidRPr="0076210D">
        <w:t xml:space="preserve"> </w:t>
      </w:r>
      <w:r w:rsidR="00924916">
        <w:t>semble difficile</w:t>
      </w:r>
      <w:r w:rsidR="00D0639A">
        <w:t xml:space="preserve">ment </w:t>
      </w:r>
      <w:r w:rsidRPr="0076210D">
        <w:t>justifiable</w:t>
      </w:r>
      <w:r w:rsidR="00D0639A">
        <w:t>,</w:t>
      </w:r>
      <w:r w:rsidR="006459C2">
        <w:t xml:space="preserve"> </w:t>
      </w:r>
      <w:r w:rsidR="006459C2" w:rsidRPr="00974EEE">
        <w:t xml:space="preserve">d'autant </w:t>
      </w:r>
      <w:r w:rsidR="00D0639A">
        <w:t>moins</w:t>
      </w:r>
      <w:r w:rsidR="006459C2" w:rsidRPr="00974EEE">
        <w:t xml:space="preserve"> que cela rompt la neutralité </w:t>
      </w:r>
      <w:r w:rsidR="00F656AF">
        <w:t xml:space="preserve">par rapport aux </w:t>
      </w:r>
      <w:r w:rsidR="001B4424">
        <w:t>pres</w:t>
      </w:r>
      <w:r w:rsidR="003F0B3C">
        <w:t>tations sous forme de rentes</w:t>
      </w:r>
      <w:r w:rsidRPr="0076210D">
        <w:t xml:space="preserve">. Il semble donc opportun de réévaluer le régime </w:t>
      </w:r>
      <w:r w:rsidR="0009706F">
        <w:t>d'imposition</w:t>
      </w:r>
      <w:r w:rsidR="0009706F" w:rsidRPr="0076210D">
        <w:t xml:space="preserve"> </w:t>
      </w:r>
      <w:r w:rsidRPr="0076210D">
        <w:t>applicable au</w:t>
      </w:r>
      <w:r w:rsidR="00FE4A6E">
        <w:t>x</w:t>
      </w:r>
      <w:r w:rsidRPr="0076210D">
        <w:t xml:space="preserve"> capita</w:t>
      </w:r>
      <w:r w:rsidR="00FE4A6E">
        <w:t>ux</w:t>
      </w:r>
      <w:r w:rsidRPr="0076210D">
        <w:t xml:space="preserve"> financé</w:t>
      </w:r>
      <w:r w:rsidR="00FE4A6E">
        <w:t>s</w:t>
      </w:r>
      <w:r w:rsidRPr="0076210D">
        <w:t xml:space="preserve"> par des </w:t>
      </w:r>
      <w:r w:rsidR="00FE4A6E">
        <w:t xml:space="preserve">contributions </w:t>
      </w:r>
      <w:r w:rsidRPr="0076210D">
        <w:t>futur</w:t>
      </w:r>
      <w:r w:rsidR="00FE4A6E">
        <w:t>e</w:t>
      </w:r>
      <w:r w:rsidRPr="0076210D">
        <w:t>s.</w:t>
      </w:r>
    </w:p>
    <w:p w14:paraId="078A4BE6" w14:textId="77777777" w:rsidR="001B2BD4" w:rsidRPr="00A402E0" w:rsidRDefault="001B2BD4" w:rsidP="00BA7E3E">
      <w:pPr>
        <w:spacing w:after="0"/>
        <w:jc w:val="both"/>
        <w:rPr>
          <w:rFonts w:cstheme="minorHAnsi"/>
        </w:rPr>
      </w:pPr>
    </w:p>
    <w:p w14:paraId="5F8E5F3D" w14:textId="287814B8" w:rsidR="001B2BD4" w:rsidRPr="0076210D" w:rsidRDefault="001B2BD4" w:rsidP="00BA7E3E">
      <w:pPr>
        <w:spacing w:after="0"/>
        <w:jc w:val="both"/>
        <w:rPr>
          <w:rFonts w:cstheme="minorHAnsi"/>
        </w:rPr>
      </w:pPr>
      <w:r w:rsidRPr="0076210D">
        <w:t xml:space="preserve">Sans préjudice de ce qui précède, on peut </w:t>
      </w:r>
      <w:r w:rsidR="00467212">
        <w:t>aussi</w:t>
      </w:r>
      <w:r w:rsidR="00467212" w:rsidRPr="0076210D">
        <w:t xml:space="preserve"> </w:t>
      </w:r>
      <w:r w:rsidRPr="0076210D">
        <w:t>noter que l'</w:t>
      </w:r>
      <w:r w:rsidR="00467212">
        <w:t xml:space="preserve">assimilation </w:t>
      </w:r>
      <w:r w:rsidRPr="00445EEB">
        <w:t>conceptuelle</w:t>
      </w:r>
      <w:r w:rsidRPr="0076210D">
        <w:t xml:space="preserve"> </w:t>
      </w:r>
      <w:r w:rsidR="00C76AA1">
        <w:t xml:space="preserve">entre les </w:t>
      </w:r>
      <w:r w:rsidR="00C76AA1" w:rsidRPr="0076210D">
        <w:t xml:space="preserve">prestations </w:t>
      </w:r>
      <w:r w:rsidR="00C76AA1">
        <w:t>sous forme de</w:t>
      </w:r>
      <w:r w:rsidR="00C76AA1" w:rsidRPr="0076210D">
        <w:t xml:space="preserve"> </w:t>
      </w:r>
      <w:r w:rsidR="00C76AA1">
        <w:t>rentes</w:t>
      </w:r>
      <w:r w:rsidR="00C76AA1" w:rsidRPr="0076210D">
        <w:t xml:space="preserve"> </w:t>
      </w:r>
      <w:r w:rsidRPr="0076210D">
        <w:t xml:space="preserve">ou de capital </w:t>
      </w:r>
      <w:r w:rsidR="009E63DE">
        <w:t xml:space="preserve">à </w:t>
      </w:r>
      <w:r w:rsidRPr="0076210D">
        <w:t>l</w:t>
      </w:r>
      <w:r w:rsidR="00363696">
        <w:t>’allocation</w:t>
      </w:r>
      <w:r w:rsidRPr="0076210D">
        <w:t xml:space="preserve"> d'une pension du premier pilier </w:t>
      </w:r>
      <w:r w:rsidR="00E807A7">
        <w:t xml:space="preserve">devrait aussi </w:t>
      </w:r>
      <w:r w:rsidRPr="0076210D">
        <w:t xml:space="preserve">impliquer que les </w:t>
      </w:r>
      <w:r w:rsidR="00363696">
        <w:t>rentes</w:t>
      </w:r>
      <w:r w:rsidR="00363696" w:rsidRPr="0076210D">
        <w:t xml:space="preserve"> </w:t>
      </w:r>
      <w:r w:rsidRPr="0076210D">
        <w:t>et le</w:t>
      </w:r>
      <w:r w:rsidR="00104B9C">
        <w:t>s</w:t>
      </w:r>
      <w:r w:rsidRPr="0076210D">
        <w:t xml:space="preserve"> capita</w:t>
      </w:r>
      <w:r w:rsidR="00104B9C">
        <w:t>ux</w:t>
      </w:r>
      <w:r w:rsidRPr="0076210D">
        <w:t xml:space="preserve"> financés par l</w:t>
      </w:r>
      <w:r w:rsidR="00E81580">
        <w:t>es</w:t>
      </w:r>
      <w:r w:rsidRPr="0076210D">
        <w:t xml:space="preserve"> participation</w:t>
      </w:r>
      <w:r w:rsidR="00E81580">
        <w:t xml:space="preserve">s </w:t>
      </w:r>
      <w:r w:rsidRPr="0076210D">
        <w:t>bénéfic</w:t>
      </w:r>
      <w:r w:rsidR="00E81580">
        <w:t>iaires</w:t>
      </w:r>
      <w:r w:rsidRPr="0076210D">
        <w:t xml:space="preserve"> ne s</w:t>
      </w:r>
      <w:r w:rsidR="00104B9C">
        <w:t>oient</w:t>
      </w:r>
      <w:r w:rsidRPr="0076210D">
        <w:t xml:space="preserve"> plus exonéré</w:t>
      </w:r>
      <w:r w:rsidR="00496E4A">
        <w:t>e</w:t>
      </w:r>
      <w:r w:rsidRPr="0076210D">
        <w:t>s d'impôt. L</w:t>
      </w:r>
      <w:r w:rsidR="00104B9C">
        <w:t xml:space="preserve">a taxe sur </w:t>
      </w:r>
      <w:r w:rsidR="00496E4A" w:rsidRPr="0076210D">
        <w:t>l</w:t>
      </w:r>
      <w:r w:rsidR="00496E4A">
        <w:t>es</w:t>
      </w:r>
      <w:r w:rsidR="00496E4A" w:rsidRPr="0076210D">
        <w:t xml:space="preserve"> participation</w:t>
      </w:r>
      <w:r w:rsidR="00496E4A">
        <w:t xml:space="preserve">s </w:t>
      </w:r>
      <w:r w:rsidR="00496E4A" w:rsidRPr="0076210D">
        <w:t>bénéfic</w:t>
      </w:r>
      <w:r w:rsidR="00496E4A">
        <w:t>iaires</w:t>
      </w:r>
      <w:r w:rsidR="00496E4A" w:rsidRPr="0076210D">
        <w:t xml:space="preserve"> </w:t>
      </w:r>
      <w:r w:rsidRPr="0076210D">
        <w:t xml:space="preserve">devrait, </w:t>
      </w:r>
      <w:r w:rsidR="00496E4A">
        <w:t>le cas échéant</w:t>
      </w:r>
      <w:r w:rsidRPr="0076210D">
        <w:t xml:space="preserve">, </w:t>
      </w:r>
      <w:r w:rsidR="00496E4A">
        <w:t>disparaître</w:t>
      </w:r>
      <w:r w:rsidRPr="0076210D">
        <w:t>.</w:t>
      </w:r>
    </w:p>
    <w:p w14:paraId="73E89933" w14:textId="543BBB80" w:rsidR="007F3F3A" w:rsidRDefault="007F3F3A">
      <w:pPr>
        <w:rPr>
          <w:rFonts w:cstheme="minorHAnsi"/>
        </w:rPr>
      </w:pPr>
      <w:r>
        <w:rPr>
          <w:rFonts w:cstheme="minorHAnsi"/>
        </w:rPr>
        <w:br w:type="page"/>
      </w:r>
    </w:p>
    <w:p w14:paraId="129504AE" w14:textId="77777777" w:rsidR="001B2BD4" w:rsidRDefault="001B2BD4" w:rsidP="00BA7E3E">
      <w:pPr>
        <w:spacing w:after="0"/>
        <w:jc w:val="both"/>
        <w:rPr>
          <w:rFonts w:cstheme="minorHAnsi"/>
        </w:rPr>
      </w:pPr>
    </w:p>
    <w:p w14:paraId="4B31DB8A" w14:textId="77777777" w:rsidR="00B57607" w:rsidRPr="00A402E0" w:rsidRDefault="00B57607" w:rsidP="00BA7E3E">
      <w:pPr>
        <w:spacing w:after="0"/>
        <w:jc w:val="both"/>
        <w:rPr>
          <w:rFonts w:cstheme="minorHAnsi"/>
        </w:rPr>
      </w:pPr>
    </w:p>
    <w:p w14:paraId="046016D7" w14:textId="09E450AF" w:rsidR="009F2200" w:rsidRDefault="009F2200" w:rsidP="00974EEE">
      <w:pPr>
        <w:pStyle w:val="Kop2"/>
        <w:numPr>
          <w:ilvl w:val="0"/>
          <w:numId w:val="119"/>
        </w:numPr>
        <w:rPr>
          <w:lang w:val="nl-NL"/>
        </w:rPr>
      </w:pPr>
      <w:bookmarkStart w:id="238" w:name="_Toc107211013"/>
      <w:r>
        <w:rPr>
          <w:lang w:val="nl-NL"/>
        </w:rPr>
        <w:t>Troisième pilier</w:t>
      </w:r>
      <w:bookmarkEnd w:id="238"/>
    </w:p>
    <w:p w14:paraId="2E0A6275" w14:textId="77777777" w:rsidR="00B57607" w:rsidRPr="00A402E0" w:rsidRDefault="00B57607" w:rsidP="00BA7E3E">
      <w:pPr>
        <w:spacing w:after="0"/>
        <w:jc w:val="both"/>
        <w:rPr>
          <w:rFonts w:cstheme="minorHAnsi"/>
        </w:rPr>
      </w:pPr>
    </w:p>
    <w:p w14:paraId="607670A2" w14:textId="1F2D7136" w:rsidR="001B2BD4" w:rsidRPr="0076210D" w:rsidRDefault="001B2BD4" w:rsidP="00BA7E3E">
      <w:pPr>
        <w:spacing w:after="0"/>
        <w:jc w:val="both"/>
        <w:rPr>
          <w:rFonts w:cstheme="minorHAnsi"/>
        </w:rPr>
      </w:pPr>
      <w:r w:rsidRPr="0076210D">
        <w:t>Outre le premier et le deuxième pilier, il existe</w:t>
      </w:r>
      <w:r w:rsidR="00724F56">
        <w:t xml:space="preserve"> </w:t>
      </w:r>
      <w:r w:rsidR="00445EEB">
        <w:t>aussi</w:t>
      </w:r>
      <w:r w:rsidRPr="0076210D">
        <w:t xml:space="preserve"> un</w:t>
      </w:r>
      <w:r w:rsidR="00E51FC5">
        <w:t>e fiscalité</w:t>
      </w:r>
      <w:r w:rsidRPr="0076210D">
        <w:t xml:space="preserve"> distinct</w:t>
      </w:r>
      <w:r w:rsidR="00B878B7">
        <w:t>e</w:t>
      </w:r>
      <w:r w:rsidRPr="0076210D">
        <w:t xml:space="preserve"> pour le </w:t>
      </w:r>
      <w:r w:rsidRPr="0076210D">
        <w:rPr>
          <w:b/>
        </w:rPr>
        <w:t>troisième pilier</w:t>
      </w:r>
      <w:r w:rsidRPr="0076210D">
        <w:t xml:space="preserve"> (</w:t>
      </w:r>
      <w:r w:rsidR="00B57607">
        <w:t>en particulier</w:t>
      </w:r>
      <w:r w:rsidR="00B57607" w:rsidRPr="0076210D">
        <w:t xml:space="preserve"> </w:t>
      </w:r>
      <w:r w:rsidRPr="0076210D">
        <w:t xml:space="preserve">l'épargne-pension et l'épargne à long terme). </w:t>
      </w:r>
    </w:p>
    <w:p w14:paraId="3ACBD1F7" w14:textId="77777777" w:rsidR="001B2BD4" w:rsidRPr="00A402E0" w:rsidRDefault="001B2BD4" w:rsidP="00BA7E3E">
      <w:pPr>
        <w:spacing w:after="0"/>
        <w:jc w:val="both"/>
        <w:rPr>
          <w:rFonts w:cstheme="minorHAnsi"/>
        </w:rPr>
      </w:pPr>
    </w:p>
    <w:p w14:paraId="3842C5C6" w14:textId="2BBB182A" w:rsidR="001B2BD4" w:rsidRPr="0076210D" w:rsidRDefault="001B2BD4" w:rsidP="00BA7E3E">
      <w:pPr>
        <w:spacing w:after="0"/>
        <w:jc w:val="both"/>
        <w:rPr>
          <w:rFonts w:cstheme="minorHAnsi"/>
        </w:rPr>
      </w:pPr>
      <w:r w:rsidRPr="0076210D">
        <w:t xml:space="preserve">L'utilité et l’opportunité d’un troisième pilier sont sérieusement remises en question par les économistes. </w:t>
      </w:r>
      <w:r w:rsidR="008D1F87">
        <w:t xml:space="preserve">C'est pourquoi </w:t>
      </w:r>
      <w:r w:rsidRPr="0076210D">
        <w:t xml:space="preserve">il est </w:t>
      </w:r>
      <w:r w:rsidR="001A3AB3">
        <w:t xml:space="preserve">donc </w:t>
      </w:r>
      <w:r w:rsidRPr="0076210D">
        <w:t xml:space="preserve">recommandé de réévaluer </w:t>
      </w:r>
      <w:r w:rsidR="008C6043">
        <w:t>le maintien</w:t>
      </w:r>
      <w:r w:rsidRPr="0076210D">
        <w:t xml:space="preserve"> et </w:t>
      </w:r>
      <w:r w:rsidR="00367891">
        <w:t>le caractère applicable</w:t>
      </w:r>
      <w:r w:rsidR="00367891" w:rsidRPr="0076210D">
        <w:t xml:space="preserve"> </w:t>
      </w:r>
      <w:r w:rsidRPr="0076210D">
        <w:t xml:space="preserve">de ce </w:t>
      </w:r>
      <w:r w:rsidR="00327185">
        <w:t>régime</w:t>
      </w:r>
      <w:r w:rsidRPr="0076210D">
        <w:t xml:space="preserve">. </w:t>
      </w:r>
    </w:p>
    <w:p w14:paraId="74AA1CFC" w14:textId="77777777" w:rsidR="001B2BD4" w:rsidRPr="00A402E0" w:rsidRDefault="001B2BD4" w:rsidP="00BA7E3E">
      <w:pPr>
        <w:spacing w:after="0"/>
        <w:jc w:val="both"/>
        <w:rPr>
          <w:rFonts w:cstheme="minorHAnsi"/>
        </w:rPr>
      </w:pPr>
    </w:p>
    <w:p w14:paraId="3D26EA81" w14:textId="220214BB" w:rsidR="001B2BD4" w:rsidRPr="0076210D" w:rsidRDefault="001B2BD4" w:rsidP="00BA7E3E">
      <w:pPr>
        <w:spacing w:after="0"/>
        <w:jc w:val="both"/>
        <w:rPr>
          <w:rFonts w:cstheme="minorHAnsi"/>
        </w:rPr>
      </w:pPr>
      <w:r w:rsidRPr="0076210D">
        <w:t xml:space="preserve">En tout état de cause, il est recommandé </w:t>
      </w:r>
      <w:r w:rsidR="00C37271">
        <w:t>d’exclure d</w:t>
      </w:r>
      <w:r w:rsidR="00CE33D0">
        <w:t>e c</w:t>
      </w:r>
      <w:r w:rsidR="00677372">
        <w:t>e</w:t>
      </w:r>
      <w:r w:rsidRPr="0076210D">
        <w:t xml:space="preserve"> </w:t>
      </w:r>
      <w:r w:rsidR="00327185">
        <w:t>régime</w:t>
      </w:r>
      <w:r w:rsidRPr="0076210D">
        <w:t xml:space="preserve"> les personnes qui n'ont raisonnablement </w:t>
      </w:r>
      <w:r w:rsidR="002D0450" w:rsidRPr="0076210D">
        <w:t xml:space="preserve">pas </w:t>
      </w:r>
      <w:r w:rsidRPr="0076210D">
        <w:t xml:space="preserve">besoin de se constituer une pension complémentaire (comme les </w:t>
      </w:r>
      <w:r w:rsidR="001108F1">
        <w:t>pensionnés</w:t>
      </w:r>
      <w:r w:rsidRPr="0076210D">
        <w:t xml:space="preserve">). En outre, le troisième pilier semble se justifier surtout pour ceux qui n'épuisent pas les limites du deuxième pilier. La proposition susmentionnée d'inclure </w:t>
      </w:r>
      <w:r w:rsidR="00456001">
        <w:t xml:space="preserve">déjà </w:t>
      </w:r>
      <w:r w:rsidRPr="0076210D">
        <w:t xml:space="preserve">le troisième pilier </w:t>
      </w:r>
      <w:r w:rsidR="00FA2F1C">
        <w:t>pour</w:t>
      </w:r>
      <w:r w:rsidR="00FA2F1C" w:rsidRPr="0076210D">
        <w:t xml:space="preserve"> </w:t>
      </w:r>
      <w:r w:rsidRPr="0076210D">
        <w:t>l'application de la limite (actuelle de 80 %) peut y contribuer.</w:t>
      </w:r>
    </w:p>
    <w:p w14:paraId="48FE7B37" w14:textId="77777777" w:rsidR="004E44F9" w:rsidRPr="00A402E0" w:rsidRDefault="004E44F9" w:rsidP="00275FEB">
      <w:pPr>
        <w:spacing w:after="0"/>
      </w:pPr>
    </w:p>
    <w:p w14:paraId="3E4E78E4" w14:textId="520D999C" w:rsidR="004E44F9" w:rsidRPr="0076210D" w:rsidRDefault="004E44F9" w:rsidP="00275FEB">
      <w:r w:rsidRPr="0076210D">
        <w:br w:type="page"/>
      </w:r>
    </w:p>
    <w:p w14:paraId="595DEF95" w14:textId="6BF167DA" w:rsidR="00EF7146" w:rsidRDefault="00EF7146">
      <w:r>
        <w:br w:type="page"/>
      </w:r>
    </w:p>
    <w:p w14:paraId="272A09D0" w14:textId="77777777" w:rsidR="00CE39B2" w:rsidRPr="0076210D" w:rsidRDefault="00CE39B2">
      <w:pPr>
        <w:spacing w:after="0"/>
      </w:pPr>
    </w:p>
    <w:p w14:paraId="665053C2" w14:textId="77777777" w:rsidR="00967A84" w:rsidRPr="0076210D" w:rsidRDefault="00967A84" w:rsidP="00BA7E3E">
      <w:pPr>
        <w:spacing w:after="0"/>
      </w:pPr>
    </w:p>
    <w:p w14:paraId="51139778" w14:textId="1680305C" w:rsidR="000318F7" w:rsidRPr="0076210D" w:rsidRDefault="005550ED" w:rsidP="005550ED">
      <w:pPr>
        <w:pStyle w:val="Kop1"/>
        <w:numPr>
          <w:ilvl w:val="0"/>
          <w:numId w:val="32"/>
        </w:numPr>
        <w:spacing w:before="0"/>
        <w:ind w:left="1077"/>
        <w:rPr>
          <w:smallCaps/>
        </w:rPr>
      </w:pPr>
      <w:bookmarkStart w:id="239" w:name="_Toc95228096"/>
      <w:bookmarkStart w:id="240" w:name="_Toc107211014"/>
      <w:r w:rsidRPr="0076210D">
        <w:rPr>
          <w:smallCaps/>
        </w:rPr>
        <w:t>Charges sur le</w:t>
      </w:r>
      <w:r w:rsidR="00340B98">
        <w:rPr>
          <w:smallCaps/>
        </w:rPr>
        <w:t>s</w:t>
      </w:r>
      <w:r w:rsidRPr="0076210D">
        <w:rPr>
          <w:smallCaps/>
        </w:rPr>
        <w:t xml:space="preserve"> revenu</w:t>
      </w:r>
      <w:r w:rsidR="00ED6695">
        <w:rPr>
          <w:smallCaps/>
        </w:rPr>
        <w:t>s</w:t>
      </w:r>
      <w:r w:rsidR="006A249F">
        <w:rPr>
          <w:smallCaps/>
        </w:rPr>
        <w:t xml:space="preserve"> du patrimoine</w:t>
      </w:r>
      <w:bookmarkEnd w:id="239"/>
      <w:bookmarkEnd w:id="240"/>
    </w:p>
    <w:p w14:paraId="7DA24FA8" w14:textId="276AB11B" w:rsidR="00A727DC" w:rsidRPr="0076210D" w:rsidRDefault="00A727DC">
      <w:pPr>
        <w:spacing w:after="0"/>
        <w:jc w:val="both"/>
      </w:pPr>
    </w:p>
    <w:p w14:paraId="4319229D" w14:textId="77777777" w:rsidR="005550ED" w:rsidRPr="0076210D" w:rsidRDefault="005550ED">
      <w:pPr>
        <w:spacing w:after="0"/>
        <w:jc w:val="both"/>
      </w:pPr>
    </w:p>
    <w:p w14:paraId="2D181E23" w14:textId="3E169291" w:rsidR="00A27F19" w:rsidRPr="0076210D" w:rsidRDefault="00A727DC" w:rsidP="00BA7E3E">
      <w:pPr>
        <w:spacing w:after="0"/>
        <w:jc w:val="both"/>
      </w:pPr>
      <w:r w:rsidRPr="0076210D">
        <w:t xml:space="preserve">Sous cet intitulé, on approfondit la fiscalité </w:t>
      </w:r>
      <w:r w:rsidR="00790290">
        <w:t>du</w:t>
      </w:r>
      <w:r w:rsidR="00240F0B">
        <w:t xml:space="preserve"> </w:t>
      </w:r>
      <w:r w:rsidRPr="0076210D">
        <w:t>patrimo</w:t>
      </w:r>
      <w:r w:rsidR="00240F0B">
        <w:t>ine</w:t>
      </w:r>
      <w:r w:rsidRPr="0076210D">
        <w:t xml:space="preserve">, à savoir l'ensemble des </w:t>
      </w:r>
      <w:r w:rsidR="00572AEF">
        <w:t>prélèvements</w:t>
      </w:r>
      <w:r w:rsidR="00572AEF" w:rsidRPr="0076210D">
        <w:t xml:space="preserve"> </w:t>
      </w:r>
      <w:r w:rsidRPr="0076210D">
        <w:t xml:space="preserve">sur le </w:t>
      </w:r>
      <w:r w:rsidR="00790290">
        <w:t xml:space="preserve">patrimoine </w:t>
      </w:r>
      <w:r w:rsidRPr="0076210D">
        <w:t xml:space="preserve">et </w:t>
      </w:r>
      <w:r w:rsidR="00790290">
        <w:t xml:space="preserve">sur </w:t>
      </w:r>
      <w:r w:rsidRPr="0076210D">
        <w:t xml:space="preserve">les transactions </w:t>
      </w:r>
      <w:r w:rsidR="00790290">
        <w:t>patrimo</w:t>
      </w:r>
      <w:r w:rsidR="00564B23">
        <w:t>n</w:t>
      </w:r>
      <w:r w:rsidR="00790290">
        <w:t>i</w:t>
      </w:r>
      <w:r w:rsidR="00564B23">
        <w:t>al</w:t>
      </w:r>
      <w:r w:rsidR="00790290">
        <w:t>e</w:t>
      </w:r>
      <w:r w:rsidR="00564B23">
        <w:t>s</w:t>
      </w:r>
      <w:r w:rsidRPr="0076210D">
        <w:t xml:space="preserve">, ainsi que sur les revenus liés à l'utilisation ou à la réalisation d'un </w:t>
      </w:r>
      <w:r w:rsidR="009B1AA7">
        <w:t xml:space="preserve">patrimoine </w:t>
      </w:r>
      <w:r w:rsidRPr="0076210D">
        <w:t>(</w:t>
      </w:r>
      <w:r w:rsidR="00CC03B6">
        <w:t xml:space="preserve">le cas échéant </w:t>
      </w:r>
      <w:r w:rsidR="00DB4445">
        <w:t>affecté à des fins professionnelles</w:t>
      </w:r>
      <w:r w:rsidRPr="0076210D">
        <w:t xml:space="preserve">). </w:t>
      </w:r>
    </w:p>
    <w:p w14:paraId="2B065BA9" w14:textId="77777777" w:rsidR="00A727DC" w:rsidRPr="0076210D" w:rsidRDefault="00A727DC" w:rsidP="008E4E64">
      <w:pPr>
        <w:spacing w:after="0"/>
        <w:jc w:val="both"/>
      </w:pPr>
    </w:p>
    <w:p w14:paraId="2DF727B4" w14:textId="6F508973" w:rsidR="00A727DC" w:rsidRPr="0076210D" w:rsidRDefault="00A727DC" w:rsidP="00A727DC">
      <w:pPr>
        <w:spacing w:after="0"/>
        <w:jc w:val="both"/>
      </w:pPr>
      <w:r w:rsidRPr="0076210D">
        <w:t xml:space="preserve">La présente proposition est une concrétisation </w:t>
      </w:r>
      <w:r w:rsidR="00923CEE">
        <w:t xml:space="preserve">plus avancée </w:t>
      </w:r>
      <w:r w:rsidRPr="0076210D">
        <w:t xml:space="preserve">des éléments </w:t>
      </w:r>
      <w:r w:rsidR="00AF5D8E">
        <w:t>de base</w:t>
      </w:r>
      <w:r w:rsidR="00EC149D">
        <w:t xml:space="preserve"> </w:t>
      </w:r>
      <w:r w:rsidRPr="0076210D">
        <w:t xml:space="preserve">susmentionnés, qui sont eux-mêmes ancrés dans les principes généraux de la réforme (cf. supra). </w:t>
      </w:r>
    </w:p>
    <w:p w14:paraId="7DBAFEE7" w14:textId="77777777" w:rsidR="00A727DC" w:rsidRPr="0076210D" w:rsidRDefault="00A727DC" w:rsidP="00A727DC">
      <w:pPr>
        <w:spacing w:after="0"/>
        <w:jc w:val="both"/>
      </w:pPr>
    </w:p>
    <w:p w14:paraId="09D1CDF2" w14:textId="6561B073" w:rsidR="00A727DC" w:rsidRPr="0076210D" w:rsidRDefault="00A727DC" w:rsidP="00A727DC">
      <w:pPr>
        <w:spacing w:after="0"/>
        <w:jc w:val="both"/>
      </w:pPr>
      <w:r w:rsidRPr="0076210D">
        <w:t xml:space="preserve">Outre les éléments </w:t>
      </w:r>
      <w:r w:rsidR="00AF5D8E">
        <w:t>de base</w:t>
      </w:r>
      <w:r w:rsidRPr="0076210D">
        <w:t xml:space="preserve"> formulés de manière générale, un certain nombre d'éléments </w:t>
      </w:r>
      <w:r w:rsidR="00AF5D8E">
        <w:t>de base</w:t>
      </w:r>
      <w:r w:rsidR="008901BE">
        <w:t xml:space="preserve"> </w:t>
      </w:r>
      <w:r w:rsidRPr="0076210D">
        <w:t xml:space="preserve">plus spécifiques ont été formulés en ce qui concerne les </w:t>
      </w:r>
      <w:r w:rsidR="006A2B18">
        <w:t>'</w:t>
      </w:r>
      <w:r w:rsidRPr="0076210D">
        <w:t xml:space="preserve">éléments </w:t>
      </w:r>
      <w:r w:rsidR="003A73B1">
        <w:t>tax</w:t>
      </w:r>
      <w:r w:rsidR="00A11065">
        <w:t>és</w:t>
      </w:r>
      <w:r w:rsidR="006A2B18">
        <w:t>'</w:t>
      </w:r>
      <w:r w:rsidRPr="0076210D">
        <w:t xml:space="preserve"> et la </w:t>
      </w:r>
      <w:r w:rsidR="006A2B18">
        <w:t>'</w:t>
      </w:r>
      <w:r w:rsidRPr="0076210D">
        <w:t>structure tarifaire</w:t>
      </w:r>
      <w:r w:rsidR="006A2B18">
        <w:t>'</w:t>
      </w:r>
      <w:r w:rsidRPr="0076210D">
        <w:t xml:space="preserve"> liés au</w:t>
      </w:r>
      <w:r w:rsidR="00CF459D">
        <w:t>x</w:t>
      </w:r>
      <w:r w:rsidRPr="0076210D">
        <w:t xml:space="preserve"> revenu</w:t>
      </w:r>
      <w:r w:rsidR="00CF459D">
        <w:t>s</w:t>
      </w:r>
      <w:r w:rsidRPr="0076210D">
        <w:t xml:space="preserve"> </w:t>
      </w:r>
      <w:r w:rsidR="00CF459D">
        <w:t>du patrimoine</w:t>
      </w:r>
      <w:r w:rsidRPr="0076210D">
        <w:t xml:space="preserve">. Ces éléments </w:t>
      </w:r>
      <w:r w:rsidR="00AF5D8E">
        <w:t>de base</w:t>
      </w:r>
      <w:r w:rsidRPr="0076210D">
        <w:t xml:space="preserve"> plus spécifiques sont les suivants :</w:t>
      </w:r>
    </w:p>
    <w:p w14:paraId="50D6714A" w14:textId="77777777" w:rsidR="00A727DC" w:rsidRPr="0076210D" w:rsidRDefault="00A727DC" w:rsidP="00A727DC">
      <w:pPr>
        <w:spacing w:after="0"/>
        <w:jc w:val="both"/>
      </w:pPr>
    </w:p>
    <w:p w14:paraId="4DC4FC73" w14:textId="6A1B937F" w:rsidR="00A727DC" w:rsidRPr="0076210D" w:rsidRDefault="00A727DC" w:rsidP="00A727DC">
      <w:pPr>
        <w:spacing w:after="0"/>
        <w:ind w:left="284"/>
        <w:jc w:val="both"/>
        <w:rPr>
          <w:u w:val="single"/>
        </w:rPr>
      </w:pPr>
      <w:r w:rsidRPr="0076210D">
        <w:rPr>
          <w:u w:val="single"/>
        </w:rPr>
        <w:t xml:space="preserve">Éléments </w:t>
      </w:r>
      <w:r w:rsidR="003A73B1">
        <w:rPr>
          <w:u w:val="single"/>
        </w:rPr>
        <w:t>taxés</w:t>
      </w:r>
      <w:r w:rsidR="003A73B1" w:rsidRPr="0076210D">
        <w:rPr>
          <w:u w:val="single"/>
        </w:rPr>
        <w:t xml:space="preserve"> </w:t>
      </w:r>
      <w:r w:rsidRPr="0076210D">
        <w:rPr>
          <w:u w:val="single"/>
        </w:rPr>
        <w:t xml:space="preserve">: </w:t>
      </w:r>
    </w:p>
    <w:p w14:paraId="37189F14" w14:textId="40DEC3CF" w:rsidR="00C8750D" w:rsidRPr="0076210D" w:rsidRDefault="00B96913" w:rsidP="00BA7E3E">
      <w:pPr>
        <w:pStyle w:val="Lijstalinea"/>
        <w:numPr>
          <w:ilvl w:val="0"/>
          <w:numId w:val="111"/>
        </w:numPr>
        <w:spacing w:after="0" w:line="22" w:lineRule="atLeast"/>
        <w:ind w:left="709" w:hanging="425"/>
        <w:jc w:val="both"/>
      </w:pPr>
      <w:r w:rsidRPr="0076210D">
        <w:t xml:space="preserve">Toute forme de </w:t>
      </w:r>
      <w:r>
        <w:t>revenu</w:t>
      </w:r>
      <w:r w:rsidRPr="0076210D">
        <w:t xml:space="preserve"> </w:t>
      </w:r>
      <w:r>
        <w:t>d’un patrimoine</w:t>
      </w:r>
      <w:r w:rsidRPr="0076210D">
        <w:t xml:space="preserve"> </w:t>
      </w:r>
      <w:r>
        <w:t>exploité</w:t>
      </w:r>
      <w:r w:rsidRPr="0076210D">
        <w:t xml:space="preserve"> ou réalisé est imposée de la même manière. Il s’ensuit notamment que</w:t>
      </w:r>
      <w:r>
        <w:t> </w:t>
      </w:r>
      <w:r w:rsidR="00C8750D" w:rsidRPr="0076210D">
        <w:t xml:space="preserve">: </w:t>
      </w:r>
    </w:p>
    <w:p w14:paraId="469BA2A0" w14:textId="5FF8C5C9" w:rsidR="00C8750D" w:rsidRPr="0076210D" w:rsidRDefault="00B96913" w:rsidP="00C8750D">
      <w:pPr>
        <w:pStyle w:val="Lijstalinea"/>
        <w:numPr>
          <w:ilvl w:val="1"/>
          <w:numId w:val="110"/>
        </w:numPr>
        <w:spacing w:after="0" w:line="22" w:lineRule="atLeast"/>
        <w:ind w:left="1560"/>
        <w:jc w:val="both"/>
      </w:pPr>
      <w:r w:rsidRPr="0076210D">
        <w:t>la neutralité par rapport aux revenus des différents actifs est recherchée.</w:t>
      </w:r>
      <w:r>
        <w:t xml:space="preserve"> </w:t>
      </w:r>
      <w:r w:rsidRPr="0076210D">
        <w:t>À cet effet, il y a lieu de tenir compte des différents impôts appliqués à un actif donné.</w:t>
      </w:r>
      <w:r>
        <w:t xml:space="preserve"> </w:t>
      </w:r>
      <w:r w:rsidRPr="0076210D">
        <w:t>Il est aussi tenu compte de l'existence de divers</w:t>
      </w:r>
      <w:r>
        <w:t xml:space="preserve"> prélèvements </w:t>
      </w:r>
      <w:r w:rsidRPr="0076210D">
        <w:t>à l'échelle régionale, étant entendu qu</w:t>
      </w:r>
      <w:r>
        <w:t>e l’on se base sur</w:t>
      </w:r>
      <w:r w:rsidRPr="0076210D">
        <w:t xml:space="preserve"> la répartition des compétences existante (voir plus haut)</w:t>
      </w:r>
      <w:r>
        <w:t> </w:t>
      </w:r>
      <w:r w:rsidR="00C8750D" w:rsidRPr="0076210D">
        <w:t>;</w:t>
      </w:r>
    </w:p>
    <w:p w14:paraId="5BBA9E3A" w14:textId="4E0006BB" w:rsidR="00C8750D" w:rsidRPr="0076210D" w:rsidRDefault="00B96913" w:rsidP="00C8750D">
      <w:pPr>
        <w:pStyle w:val="Lijstalinea"/>
        <w:numPr>
          <w:ilvl w:val="1"/>
          <w:numId w:val="110"/>
        </w:numPr>
        <w:spacing w:after="0" w:line="22" w:lineRule="atLeast"/>
        <w:ind w:left="1560"/>
        <w:jc w:val="both"/>
      </w:pPr>
      <w:r w:rsidRPr="0076210D">
        <w:t xml:space="preserve">les </w:t>
      </w:r>
      <w:r>
        <w:t xml:space="preserve">revenus qui sont </w:t>
      </w:r>
      <w:r w:rsidRPr="0076210D">
        <w:t xml:space="preserve">liés aux investissements </w:t>
      </w:r>
      <w:r>
        <w:t xml:space="preserve">associés </w:t>
      </w:r>
      <w:r w:rsidRPr="0076210D">
        <w:t xml:space="preserve">au </w:t>
      </w:r>
      <w:r>
        <w:t>patrimoine</w:t>
      </w:r>
      <w:r w:rsidRPr="0076210D">
        <w:t xml:space="preserve"> </w:t>
      </w:r>
      <w:r>
        <w:t>doivent</w:t>
      </w:r>
      <w:r w:rsidRPr="0076210D">
        <w:t xml:space="preserve"> également être imposés en tant que tels, même si </w:t>
      </w:r>
      <w:r>
        <w:t>ce patrimoine est affecté à titre professionnel</w:t>
      </w:r>
      <w:r w:rsidRPr="0076210D">
        <w:t xml:space="preserve">, ce qui se traduit notamment par (i) la reconnaissance d'un rendement du </w:t>
      </w:r>
      <w:r>
        <w:t>patrimoine</w:t>
      </w:r>
      <w:r w:rsidRPr="0076210D">
        <w:t xml:space="preserve"> pour les entreprises </w:t>
      </w:r>
      <w:r w:rsidR="00823AE4">
        <w:t>unipersonnelles</w:t>
      </w:r>
      <w:r w:rsidRPr="0076210D">
        <w:t xml:space="preserve"> et (ii) la minimisation du risque de conversion de</w:t>
      </w:r>
      <w:r>
        <w:t>s</w:t>
      </w:r>
      <w:r w:rsidRPr="0076210D">
        <w:t xml:space="preserve"> rémunération</w:t>
      </w:r>
      <w:r>
        <w:t>s</w:t>
      </w:r>
      <w:r w:rsidRPr="0076210D">
        <w:t xml:space="preserve"> du travail en revenu</w:t>
      </w:r>
      <w:r>
        <w:t>s</w:t>
      </w:r>
      <w:r w:rsidRPr="0076210D">
        <w:t xml:space="preserve"> du </w:t>
      </w:r>
      <w:r>
        <w:t>patrimoine</w:t>
      </w:r>
      <w:r w:rsidR="00C8750D" w:rsidRPr="0076210D">
        <w:t xml:space="preserve">. </w:t>
      </w:r>
    </w:p>
    <w:p w14:paraId="6B70CF53" w14:textId="77777777" w:rsidR="0020130F" w:rsidRPr="0076210D" w:rsidRDefault="0020130F" w:rsidP="00A727DC">
      <w:pPr>
        <w:spacing w:after="0"/>
        <w:jc w:val="both"/>
      </w:pPr>
    </w:p>
    <w:p w14:paraId="11C90295" w14:textId="77777777" w:rsidR="00A727DC" w:rsidRPr="0076210D" w:rsidRDefault="00A727DC" w:rsidP="00A727DC">
      <w:pPr>
        <w:spacing w:after="0"/>
        <w:ind w:left="284"/>
        <w:jc w:val="both"/>
        <w:rPr>
          <w:u w:val="single"/>
        </w:rPr>
      </w:pPr>
      <w:r w:rsidRPr="0076210D">
        <w:rPr>
          <w:u w:val="single"/>
        </w:rPr>
        <w:t>Structure tarifaire :</w:t>
      </w:r>
    </w:p>
    <w:p w14:paraId="120217E8" w14:textId="612351D6" w:rsidR="001111AB" w:rsidRPr="0076210D" w:rsidRDefault="00BA47D6" w:rsidP="00BA7E3E">
      <w:pPr>
        <w:pStyle w:val="Lijstalinea"/>
        <w:numPr>
          <w:ilvl w:val="0"/>
          <w:numId w:val="113"/>
        </w:numPr>
        <w:spacing w:after="0" w:line="22" w:lineRule="atLeast"/>
        <w:ind w:left="709" w:hanging="425"/>
        <w:jc w:val="both"/>
      </w:pPr>
      <w:r w:rsidRPr="0076210D">
        <w:t xml:space="preserve">Une structure tarifaire adaptée à la spécificité des revenus du </w:t>
      </w:r>
      <w:r>
        <w:t>patrimoine</w:t>
      </w:r>
      <w:r w:rsidRPr="0076210D">
        <w:t>, théoriquement composée de (au maximum) trois éléments, à savoir (i) le taux de rendement sans risque, (ii) la rémunération du risque, et (iii) le taux d'intérêt économique pur</w:t>
      </w:r>
      <w:r w:rsidR="001111AB" w:rsidRPr="0076210D">
        <w:t>.</w:t>
      </w:r>
      <w:r w:rsidR="00BC613D">
        <w:t xml:space="preserve"> </w:t>
      </w:r>
    </w:p>
    <w:p w14:paraId="6F6F841F" w14:textId="77777777" w:rsidR="00A727DC" w:rsidRPr="0076210D" w:rsidRDefault="00A727DC" w:rsidP="00A727DC">
      <w:pPr>
        <w:spacing w:after="0"/>
        <w:jc w:val="both"/>
      </w:pPr>
    </w:p>
    <w:p w14:paraId="242C9A97" w14:textId="5DE45272" w:rsidR="00A727DC" w:rsidRPr="0076210D" w:rsidRDefault="00A727DC" w:rsidP="00A727DC">
      <w:pPr>
        <w:spacing w:after="0"/>
        <w:jc w:val="both"/>
      </w:pPr>
      <w:r w:rsidRPr="0076210D">
        <w:t>Tout cela est concrétisé plus amplement ci-après. L'accent est mis ici sur l'impôt des personnes physiques.</w:t>
      </w:r>
    </w:p>
    <w:p w14:paraId="12E31343" w14:textId="0C6C77DE" w:rsidR="00A727DC" w:rsidRPr="0076210D" w:rsidRDefault="00A727DC">
      <w:pPr>
        <w:spacing w:after="0"/>
        <w:jc w:val="both"/>
      </w:pPr>
    </w:p>
    <w:p w14:paraId="383F32C0" w14:textId="1223E9DA" w:rsidR="00E31A09" w:rsidRPr="0076210D" w:rsidRDefault="00E31A09">
      <w:r w:rsidRPr="0076210D">
        <w:br w:type="page"/>
      </w:r>
    </w:p>
    <w:p w14:paraId="06CF13A2" w14:textId="77777777" w:rsidR="00A727DC" w:rsidRPr="0076210D" w:rsidRDefault="00A727DC">
      <w:pPr>
        <w:spacing w:after="0"/>
        <w:jc w:val="both"/>
      </w:pPr>
    </w:p>
    <w:p w14:paraId="275A4738" w14:textId="77777777" w:rsidR="00A727DC" w:rsidRPr="0076210D" w:rsidRDefault="00A727DC" w:rsidP="00BA7E3E">
      <w:pPr>
        <w:spacing w:after="0"/>
        <w:jc w:val="both"/>
      </w:pPr>
    </w:p>
    <w:p w14:paraId="534F4707" w14:textId="1C6A0946" w:rsidR="00797BB8" w:rsidRPr="0076210D" w:rsidRDefault="007C44B9" w:rsidP="00275FEB">
      <w:pPr>
        <w:pStyle w:val="Kop2"/>
        <w:numPr>
          <w:ilvl w:val="0"/>
          <w:numId w:val="45"/>
        </w:numPr>
      </w:pPr>
      <w:bookmarkStart w:id="241" w:name="_Toc95228097"/>
      <w:bookmarkStart w:id="242" w:name="_Toc107211015"/>
      <w:r w:rsidRPr="0076210D">
        <w:t>Présentation visuelle</w:t>
      </w:r>
      <w:bookmarkEnd w:id="241"/>
      <w:bookmarkEnd w:id="242"/>
    </w:p>
    <w:p w14:paraId="18799B57" w14:textId="77777777" w:rsidR="007C44B9" w:rsidRPr="0076210D" w:rsidRDefault="007C44B9" w:rsidP="00BA7E3E">
      <w:pPr>
        <w:spacing w:after="0"/>
      </w:pPr>
    </w:p>
    <w:p w14:paraId="2F2F27A1" w14:textId="77777777" w:rsidR="00F447D5" w:rsidRPr="0076210D" w:rsidRDefault="00F447D5" w:rsidP="00BA7E3E">
      <w:pPr>
        <w:spacing w:after="0"/>
        <w:rPr>
          <w:b/>
          <w:bCs/>
          <w:u w:val="single"/>
        </w:rPr>
      </w:pPr>
    </w:p>
    <w:tbl>
      <w:tblPr>
        <w:tblStyle w:val="Tabelraster"/>
        <w:tblW w:w="11199" w:type="dxa"/>
        <w:tblInd w:w="-998" w:type="dxa"/>
        <w:tblLook w:val="04A0" w:firstRow="1" w:lastRow="0" w:firstColumn="1" w:lastColumn="0" w:noHBand="0" w:noVBand="1"/>
      </w:tblPr>
      <w:tblGrid>
        <w:gridCol w:w="3289"/>
        <w:gridCol w:w="2382"/>
        <w:gridCol w:w="2552"/>
        <w:gridCol w:w="2976"/>
      </w:tblGrid>
      <w:tr w:rsidR="00F447D5" w:rsidRPr="0076210D" w14:paraId="72C0EF58" w14:textId="77777777" w:rsidTr="00875374">
        <w:trPr>
          <w:trHeight w:val="692"/>
        </w:trPr>
        <w:tc>
          <w:tcPr>
            <w:tcW w:w="11199" w:type="dxa"/>
            <w:gridSpan w:val="4"/>
          </w:tcPr>
          <w:p w14:paraId="3F1022C8" w14:textId="77777777" w:rsidR="00F447D5" w:rsidRPr="0076210D" w:rsidRDefault="00F447D5" w:rsidP="00BA7E3E">
            <w:pPr>
              <w:spacing w:line="259" w:lineRule="auto"/>
              <w:jc w:val="center"/>
              <w:rPr>
                <w:b/>
                <w:bCs/>
                <w:sz w:val="20"/>
                <w:szCs w:val="20"/>
              </w:rPr>
            </w:pPr>
          </w:p>
          <w:p w14:paraId="69131D95" w14:textId="35847908" w:rsidR="00F447D5" w:rsidRPr="0076210D" w:rsidRDefault="00F447D5" w:rsidP="00BA7E3E">
            <w:pPr>
              <w:spacing w:line="259" w:lineRule="auto"/>
              <w:jc w:val="center"/>
              <w:rPr>
                <w:b/>
                <w:bCs/>
                <w:smallCaps/>
                <w:sz w:val="20"/>
                <w:szCs w:val="20"/>
              </w:rPr>
            </w:pPr>
            <w:r w:rsidRPr="0076210D">
              <w:rPr>
                <w:b/>
                <w:smallCaps/>
                <w:sz w:val="20"/>
              </w:rPr>
              <w:t xml:space="preserve">Revenus </w:t>
            </w:r>
            <w:r w:rsidR="00DB4380">
              <w:rPr>
                <w:b/>
                <w:smallCaps/>
                <w:sz w:val="20"/>
              </w:rPr>
              <w:t>du patrimoine</w:t>
            </w:r>
          </w:p>
          <w:p w14:paraId="1D62CF8C" w14:textId="77777777" w:rsidR="00F447D5" w:rsidRPr="0076210D" w:rsidRDefault="00F447D5" w:rsidP="00BA7E3E">
            <w:pPr>
              <w:spacing w:line="259" w:lineRule="auto"/>
              <w:jc w:val="center"/>
              <w:rPr>
                <w:b/>
                <w:bCs/>
                <w:sz w:val="20"/>
                <w:szCs w:val="20"/>
              </w:rPr>
            </w:pPr>
          </w:p>
        </w:tc>
      </w:tr>
      <w:tr w:rsidR="00F447D5" w:rsidRPr="0076210D" w14:paraId="23826E1A" w14:textId="77777777" w:rsidTr="00875374">
        <w:trPr>
          <w:trHeight w:val="692"/>
        </w:trPr>
        <w:tc>
          <w:tcPr>
            <w:tcW w:w="5671" w:type="dxa"/>
            <w:gridSpan w:val="2"/>
          </w:tcPr>
          <w:p w14:paraId="6EAAF9BA" w14:textId="77777777" w:rsidR="00F447D5" w:rsidRPr="0076210D" w:rsidRDefault="00F447D5" w:rsidP="00BA7E3E">
            <w:pPr>
              <w:spacing w:line="259" w:lineRule="auto"/>
              <w:jc w:val="center"/>
              <w:rPr>
                <w:b/>
                <w:bCs/>
                <w:sz w:val="20"/>
                <w:szCs w:val="20"/>
              </w:rPr>
            </w:pPr>
          </w:p>
          <w:p w14:paraId="303B5107" w14:textId="77777777" w:rsidR="00F447D5" w:rsidRPr="0076210D" w:rsidRDefault="00F447D5" w:rsidP="00BA7E3E">
            <w:pPr>
              <w:spacing w:line="259" w:lineRule="auto"/>
              <w:jc w:val="center"/>
              <w:rPr>
                <w:b/>
                <w:bCs/>
                <w:sz w:val="20"/>
                <w:szCs w:val="20"/>
              </w:rPr>
            </w:pPr>
            <w:r w:rsidRPr="0076210D">
              <w:rPr>
                <w:b/>
                <w:sz w:val="20"/>
              </w:rPr>
              <w:t xml:space="preserve">Fruits </w:t>
            </w:r>
          </w:p>
          <w:p w14:paraId="6EA04824" w14:textId="77777777" w:rsidR="00F447D5" w:rsidRPr="0076210D" w:rsidRDefault="00F447D5" w:rsidP="00BA7E3E">
            <w:pPr>
              <w:spacing w:line="259" w:lineRule="auto"/>
              <w:jc w:val="center"/>
              <w:rPr>
                <w:b/>
                <w:bCs/>
                <w:sz w:val="20"/>
                <w:szCs w:val="20"/>
              </w:rPr>
            </w:pPr>
          </w:p>
        </w:tc>
        <w:tc>
          <w:tcPr>
            <w:tcW w:w="5528" w:type="dxa"/>
            <w:gridSpan w:val="2"/>
          </w:tcPr>
          <w:p w14:paraId="15FC7BAD" w14:textId="77777777" w:rsidR="00F447D5" w:rsidRPr="0076210D" w:rsidRDefault="00F447D5" w:rsidP="00BA7E3E">
            <w:pPr>
              <w:spacing w:line="259" w:lineRule="auto"/>
              <w:jc w:val="center"/>
              <w:rPr>
                <w:b/>
                <w:bCs/>
                <w:sz w:val="20"/>
                <w:szCs w:val="20"/>
              </w:rPr>
            </w:pPr>
          </w:p>
          <w:p w14:paraId="12215339" w14:textId="4B5CB180" w:rsidR="00F447D5" w:rsidRPr="0076210D" w:rsidRDefault="00F447D5" w:rsidP="00BA7E3E">
            <w:pPr>
              <w:spacing w:line="259" w:lineRule="auto"/>
              <w:jc w:val="center"/>
              <w:rPr>
                <w:b/>
                <w:bCs/>
                <w:sz w:val="20"/>
                <w:szCs w:val="20"/>
              </w:rPr>
            </w:pPr>
            <w:r w:rsidRPr="0076210D">
              <w:rPr>
                <w:b/>
                <w:sz w:val="20"/>
              </w:rPr>
              <w:t>Cession – constitution</w:t>
            </w:r>
          </w:p>
        </w:tc>
      </w:tr>
      <w:tr w:rsidR="00F447D5" w:rsidRPr="0076210D" w14:paraId="4F4EB133" w14:textId="77777777" w:rsidTr="00875374">
        <w:trPr>
          <w:trHeight w:val="692"/>
        </w:trPr>
        <w:tc>
          <w:tcPr>
            <w:tcW w:w="3289" w:type="dxa"/>
          </w:tcPr>
          <w:p w14:paraId="5DC69E5B" w14:textId="77777777" w:rsidR="00F447D5" w:rsidRPr="0076210D" w:rsidRDefault="00F447D5" w:rsidP="00BA7E3E">
            <w:pPr>
              <w:spacing w:line="259" w:lineRule="auto"/>
              <w:jc w:val="center"/>
              <w:rPr>
                <w:sz w:val="20"/>
                <w:szCs w:val="20"/>
              </w:rPr>
            </w:pPr>
          </w:p>
          <w:p w14:paraId="27B5EAC4" w14:textId="77777777" w:rsidR="00F447D5" w:rsidRPr="0076210D" w:rsidRDefault="00F447D5" w:rsidP="00BA7E3E">
            <w:pPr>
              <w:spacing w:line="259" w:lineRule="auto"/>
              <w:jc w:val="center"/>
              <w:rPr>
                <w:sz w:val="20"/>
                <w:szCs w:val="20"/>
              </w:rPr>
            </w:pPr>
            <w:r w:rsidRPr="0076210D">
              <w:rPr>
                <w:sz w:val="20"/>
              </w:rPr>
              <w:t xml:space="preserve">Biens immobiliers </w:t>
            </w:r>
          </w:p>
          <w:p w14:paraId="08FC35A7" w14:textId="77777777" w:rsidR="00F447D5" w:rsidRPr="0076210D" w:rsidRDefault="00F447D5" w:rsidP="00BA7E3E">
            <w:pPr>
              <w:spacing w:line="259" w:lineRule="auto"/>
              <w:jc w:val="center"/>
              <w:rPr>
                <w:sz w:val="20"/>
                <w:szCs w:val="20"/>
              </w:rPr>
            </w:pPr>
          </w:p>
        </w:tc>
        <w:tc>
          <w:tcPr>
            <w:tcW w:w="2382" w:type="dxa"/>
          </w:tcPr>
          <w:p w14:paraId="4EA2EFFB" w14:textId="77777777" w:rsidR="00F447D5" w:rsidRPr="0076210D" w:rsidRDefault="00F447D5" w:rsidP="00BA7E3E">
            <w:pPr>
              <w:spacing w:line="259" w:lineRule="auto"/>
              <w:jc w:val="center"/>
              <w:rPr>
                <w:sz w:val="20"/>
                <w:szCs w:val="20"/>
              </w:rPr>
            </w:pPr>
          </w:p>
          <w:p w14:paraId="5BDD3F62" w14:textId="77777777" w:rsidR="00F447D5" w:rsidRPr="0076210D" w:rsidRDefault="00F447D5" w:rsidP="00BA7E3E">
            <w:pPr>
              <w:spacing w:line="259" w:lineRule="auto"/>
              <w:jc w:val="center"/>
              <w:rPr>
                <w:sz w:val="20"/>
                <w:szCs w:val="20"/>
              </w:rPr>
            </w:pPr>
            <w:r w:rsidRPr="0076210D">
              <w:rPr>
                <w:sz w:val="20"/>
              </w:rPr>
              <w:t xml:space="preserve">Biens mobiliers </w:t>
            </w:r>
          </w:p>
        </w:tc>
        <w:tc>
          <w:tcPr>
            <w:tcW w:w="5528" w:type="dxa"/>
            <w:gridSpan w:val="2"/>
          </w:tcPr>
          <w:p w14:paraId="51D56C37" w14:textId="77777777" w:rsidR="00F447D5" w:rsidRPr="0076210D" w:rsidRDefault="00F447D5" w:rsidP="00BA7E3E">
            <w:pPr>
              <w:spacing w:line="259" w:lineRule="auto"/>
              <w:jc w:val="center"/>
              <w:rPr>
                <w:sz w:val="20"/>
                <w:szCs w:val="20"/>
              </w:rPr>
            </w:pPr>
          </w:p>
          <w:p w14:paraId="03A55D1D" w14:textId="77777777" w:rsidR="00F447D5" w:rsidRPr="0076210D" w:rsidRDefault="00F447D5" w:rsidP="00BA7E3E">
            <w:pPr>
              <w:spacing w:line="259" w:lineRule="auto"/>
              <w:jc w:val="center"/>
              <w:rPr>
                <w:sz w:val="20"/>
                <w:szCs w:val="20"/>
              </w:rPr>
            </w:pPr>
            <w:r w:rsidRPr="0076210D">
              <w:rPr>
                <w:sz w:val="20"/>
              </w:rPr>
              <w:t xml:space="preserve">Biens mobiliers et immobiliers </w:t>
            </w:r>
          </w:p>
          <w:p w14:paraId="79F1E0EC" w14:textId="77777777" w:rsidR="00F447D5" w:rsidRPr="0076210D" w:rsidRDefault="00F447D5" w:rsidP="00BA7E3E">
            <w:pPr>
              <w:spacing w:line="259" w:lineRule="auto"/>
              <w:jc w:val="center"/>
              <w:rPr>
                <w:sz w:val="20"/>
                <w:szCs w:val="20"/>
              </w:rPr>
            </w:pPr>
          </w:p>
        </w:tc>
      </w:tr>
      <w:tr w:rsidR="00F447D5" w:rsidRPr="0076210D" w14:paraId="7F10C18A" w14:textId="77777777" w:rsidTr="00875374">
        <w:trPr>
          <w:trHeight w:val="1850"/>
        </w:trPr>
        <w:tc>
          <w:tcPr>
            <w:tcW w:w="3289" w:type="dxa"/>
          </w:tcPr>
          <w:p w14:paraId="18F0C7EC" w14:textId="77777777" w:rsidR="00F447D5" w:rsidRPr="0076210D" w:rsidRDefault="00F447D5" w:rsidP="00BA7E3E">
            <w:pPr>
              <w:spacing w:line="259" w:lineRule="auto"/>
              <w:rPr>
                <w:sz w:val="20"/>
                <w:szCs w:val="20"/>
              </w:rPr>
            </w:pPr>
          </w:p>
          <w:p w14:paraId="68326CC4" w14:textId="77777777" w:rsidR="00F447D5" w:rsidRPr="0076210D" w:rsidRDefault="00F447D5" w:rsidP="00BA7E3E">
            <w:pPr>
              <w:spacing w:line="259" w:lineRule="auto"/>
              <w:rPr>
                <w:sz w:val="20"/>
                <w:szCs w:val="20"/>
              </w:rPr>
            </w:pPr>
          </w:p>
          <w:p w14:paraId="718398B5" w14:textId="77777777" w:rsidR="00F447D5" w:rsidRPr="0076210D" w:rsidRDefault="00F447D5" w:rsidP="00BA7E3E">
            <w:pPr>
              <w:spacing w:line="259" w:lineRule="auto"/>
              <w:rPr>
                <w:sz w:val="20"/>
                <w:szCs w:val="20"/>
              </w:rPr>
            </w:pPr>
            <w:r w:rsidRPr="0076210D">
              <w:rPr>
                <w:sz w:val="20"/>
              </w:rPr>
              <w:t xml:space="preserve">Revenus locatifs réels </w:t>
            </w:r>
          </w:p>
          <w:p w14:paraId="60863B1B" w14:textId="32410AE3" w:rsidR="00F447D5" w:rsidRPr="0076210D" w:rsidRDefault="00F447D5" w:rsidP="00BA7E3E">
            <w:pPr>
              <w:spacing w:line="259" w:lineRule="auto"/>
              <w:rPr>
                <w:sz w:val="20"/>
                <w:szCs w:val="20"/>
              </w:rPr>
            </w:pPr>
            <w:r w:rsidRPr="0076210D">
              <w:rPr>
                <w:sz w:val="20"/>
              </w:rPr>
              <w:t xml:space="preserve">Rendement </w:t>
            </w:r>
            <w:r w:rsidR="00736EC6">
              <w:rPr>
                <w:sz w:val="20"/>
              </w:rPr>
              <w:t>du patrimoine</w:t>
            </w:r>
            <w:r w:rsidR="00736EC6" w:rsidRPr="0076210D">
              <w:rPr>
                <w:sz w:val="20"/>
              </w:rPr>
              <w:t xml:space="preserve"> </w:t>
            </w:r>
          </w:p>
          <w:p w14:paraId="1896759E" w14:textId="77777777" w:rsidR="00F447D5" w:rsidRPr="0076210D" w:rsidRDefault="00F447D5" w:rsidP="00BA7E3E">
            <w:pPr>
              <w:spacing w:line="259" w:lineRule="auto"/>
              <w:rPr>
                <w:sz w:val="20"/>
                <w:szCs w:val="20"/>
              </w:rPr>
            </w:pPr>
            <w:r w:rsidRPr="0076210D">
              <w:rPr>
                <w:sz w:val="20"/>
              </w:rPr>
              <w:t xml:space="preserve">Rendement présumé </w:t>
            </w:r>
          </w:p>
          <w:p w14:paraId="5F2AFD12" w14:textId="77777777" w:rsidR="00F447D5" w:rsidRPr="0076210D" w:rsidRDefault="00F447D5" w:rsidP="00BA7E3E">
            <w:pPr>
              <w:spacing w:line="259" w:lineRule="auto"/>
              <w:rPr>
                <w:sz w:val="20"/>
                <w:szCs w:val="20"/>
              </w:rPr>
            </w:pPr>
          </w:p>
          <w:p w14:paraId="0F3B911B" w14:textId="77777777" w:rsidR="00F447D5" w:rsidRPr="0076210D" w:rsidRDefault="00F447D5" w:rsidP="00BA7E3E">
            <w:pPr>
              <w:spacing w:line="259" w:lineRule="auto"/>
              <w:rPr>
                <w:sz w:val="20"/>
                <w:szCs w:val="20"/>
              </w:rPr>
            </w:pPr>
          </w:p>
        </w:tc>
        <w:tc>
          <w:tcPr>
            <w:tcW w:w="2382" w:type="dxa"/>
          </w:tcPr>
          <w:p w14:paraId="7B3A6C0E" w14:textId="77777777" w:rsidR="00F447D5" w:rsidRPr="0076210D" w:rsidRDefault="00F447D5" w:rsidP="00BA7E3E">
            <w:pPr>
              <w:spacing w:line="259" w:lineRule="auto"/>
              <w:rPr>
                <w:sz w:val="20"/>
                <w:szCs w:val="20"/>
              </w:rPr>
            </w:pPr>
          </w:p>
          <w:p w14:paraId="0B505E95" w14:textId="77777777" w:rsidR="00F447D5" w:rsidRPr="0076210D" w:rsidRDefault="00F447D5" w:rsidP="00BA7E3E">
            <w:pPr>
              <w:spacing w:line="259" w:lineRule="auto"/>
              <w:rPr>
                <w:sz w:val="20"/>
                <w:szCs w:val="20"/>
              </w:rPr>
            </w:pPr>
            <w:r w:rsidRPr="0076210D">
              <w:rPr>
                <w:sz w:val="20"/>
              </w:rPr>
              <w:t xml:space="preserve">Dividendes </w:t>
            </w:r>
          </w:p>
          <w:p w14:paraId="25493998" w14:textId="77777777" w:rsidR="00F447D5" w:rsidRPr="0076210D" w:rsidRDefault="00F447D5" w:rsidP="00BA7E3E">
            <w:pPr>
              <w:spacing w:line="259" w:lineRule="auto"/>
              <w:rPr>
                <w:sz w:val="20"/>
                <w:szCs w:val="20"/>
              </w:rPr>
            </w:pPr>
            <w:r w:rsidRPr="0076210D">
              <w:rPr>
                <w:sz w:val="20"/>
              </w:rPr>
              <w:t xml:space="preserve">Intérêts </w:t>
            </w:r>
          </w:p>
          <w:p w14:paraId="0533504B" w14:textId="77777777" w:rsidR="00F447D5" w:rsidRPr="0076210D" w:rsidRDefault="00F447D5" w:rsidP="00BA7E3E">
            <w:pPr>
              <w:spacing w:line="259" w:lineRule="auto"/>
              <w:rPr>
                <w:sz w:val="20"/>
                <w:szCs w:val="20"/>
              </w:rPr>
            </w:pPr>
            <w:r w:rsidRPr="0076210D">
              <w:rPr>
                <w:sz w:val="20"/>
              </w:rPr>
              <w:t xml:space="preserve">Location, affermage... </w:t>
            </w:r>
          </w:p>
          <w:p w14:paraId="1C9BF915" w14:textId="77777777" w:rsidR="00F447D5" w:rsidRPr="0076210D" w:rsidRDefault="00F447D5" w:rsidP="00BA7E3E">
            <w:pPr>
              <w:spacing w:line="259" w:lineRule="auto"/>
              <w:rPr>
                <w:sz w:val="20"/>
                <w:szCs w:val="20"/>
              </w:rPr>
            </w:pPr>
            <w:r w:rsidRPr="0076210D">
              <w:rPr>
                <w:sz w:val="20"/>
              </w:rPr>
              <w:t xml:space="preserve">Rentes viagères </w:t>
            </w:r>
          </w:p>
          <w:p w14:paraId="2FD28248" w14:textId="77777777" w:rsidR="00F447D5" w:rsidRPr="0076210D" w:rsidRDefault="00F447D5" w:rsidP="00BA7E3E">
            <w:pPr>
              <w:spacing w:line="259" w:lineRule="auto"/>
              <w:rPr>
                <w:sz w:val="20"/>
                <w:szCs w:val="20"/>
              </w:rPr>
            </w:pPr>
            <w:r w:rsidRPr="0076210D">
              <w:rPr>
                <w:sz w:val="20"/>
              </w:rPr>
              <w:t xml:space="preserve">Rendement patrimonial </w:t>
            </w:r>
          </w:p>
          <w:p w14:paraId="39DCD288" w14:textId="77777777" w:rsidR="00F447D5" w:rsidRPr="0076210D" w:rsidRDefault="00F447D5" w:rsidP="00BA7E3E">
            <w:pPr>
              <w:spacing w:line="259" w:lineRule="auto"/>
              <w:rPr>
                <w:sz w:val="20"/>
                <w:szCs w:val="20"/>
              </w:rPr>
            </w:pPr>
          </w:p>
        </w:tc>
        <w:tc>
          <w:tcPr>
            <w:tcW w:w="5528" w:type="dxa"/>
            <w:gridSpan w:val="2"/>
          </w:tcPr>
          <w:p w14:paraId="67858518" w14:textId="77777777" w:rsidR="00F447D5" w:rsidRPr="0076210D" w:rsidRDefault="00F447D5" w:rsidP="00BA7E3E">
            <w:pPr>
              <w:spacing w:line="259" w:lineRule="auto"/>
              <w:rPr>
                <w:sz w:val="20"/>
                <w:szCs w:val="20"/>
              </w:rPr>
            </w:pPr>
          </w:p>
          <w:p w14:paraId="084FD3D2" w14:textId="77777777" w:rsidR="00F447D5" w:rsidRPr="0076210D" w:rsidRDefault="00F447D5" w:rsidP="00BA7E3E">
            <w:pPr>
              <w:spacing w:line="259" w:lineRule="auto"/>
              <w:rPr>
                <w:sz w:val="20"/>
                <w:szCs w:val="20"/>
              </w:rPr>
            </w:pPr>
          </w:p>
          <w:p w14:paraId="797DDA8E" w14:textId="77777777" w:rsidR="00F447D5" w:rsidRPr="0076210D" w:rsidRDefault="00F447D5" w:rsidP="00BA7E3E">
            <w:pPr>
              <w:spacing w:line="259" w:lineRule="auto"/>
              <w:jc w:val="center"/>
              <w:rPr>
                <w:sz w:val="20"/>
                <w:szCs w:val="20"/>
              </w:rPr>
            </w:pPr>
            <w:r w:rsidRPr="0076210D">
              <w:rPr>
                <w:sz w:val="20"/>
              </w:rPr>
              <w:t xml:space="preserve">Plus-values </w:t>
            </w:r>
          </w:p>
          <w:p w14:paraId="6C366D6C" w14:textId="77777777" w:rsidR="00F447D5" w:rsidRPr="0076210D" w:rsidRDefault="00F447D5" w:rsidP="00BA7E3E">
            <w:pPr>
              <w:spacing w:line="259" w:lineRule="auto"/>
              <w:jc w:val="center"/>
              <w:rPr>
                <w:sz w:val="20"/>
                <w:szCs w:val="20"/>
              </w:rPr>
            </w:pPr>
          </w:p>
        </w:tc>
      </w:tr>
      <w:tr w:rsidR="00F447D5" w:rsidRPr="0076210D" w14:paraId="44692A8A" w14:textId="77777777" w:rsidTr="00875374">
        <w:trPr>
          <w:trHeight w:val="919"/>
        </w:trPr>
        <w:tc>
          <w:tcPr>
            <w:tcW w:w="5671" w:type="dxa"/>
            <w:gridSpan w:val="2"/>
          </w:tcPr>
          <w:p w14:paraId="40DDCE55" w14:textId="77777777" w:rsidR="00F447D5" w:rsidRPr="0076210D" w:rsidRDefault="00F447D5" w:rsidP="00BA7E3E">
            <w:pPr>
              <w:spacing w:line="259" w:lineRule="auto"/>
              <w:rPr>
                <w:sz w:val="20"/>
                <w:szCs w:val="20"/>
              </w:rPr>
            </w:pPr>
          </w:p>
          <w:p w14:paraId="18416ED2" w14:textId="77777777" w:rsidR="00F447D5" w:rsidRPr="0076210D" w:rsidRDefault="00F447D5" w:rsidP="00BA7E3E">
            <w:pPr>
              <w:spacing w:line="259" w:lineRule="auto"/>
              <w:jc w:val="center"/>
              <w:rPr>
                <w:sz w:val="20"/>
                <w:szCs w:val="20"/>
              </w:rPr>
            </w:pPr>
            <w:r w:rsidRPr="0076210D">
              <w:rPr>
                <w:sz w:val="20"/>
              </w:rPr>
              <w:t xml:space="preserve">Frais forfaitaires / frais réels </w:t>
            </w:r>
          </w:p>
          <w:p w14:paraId="21451CE6" w14:textId="77777777" w:rsidR="00F447D5" w:rsidRPr="0076210D" w:rsidRDefault="00F447D5" w:rsidP="00BA7E3E">
            <w:pPr>
              <w:spacing w:line="259" w:lineRule="auto"/>
              <w:jc w:val="center"/>
              <w:rPr>
                <w:sz w:val="20"/>
                <w:szCs w:val="20"/>
              </w:rPr>
            </w:pPr>
          </w:p>
        </w:tc>
        <w:tc>
          <w:tcPr>
            <w:tcW w:w="5528" w:type="dxa"/>
            <w:gridSpan w:val="2"/>
          </w:tcPr>
          <w:p w14:paraId="73725647" w14:textId="77777777" w:rsidR="00F447D5" w:rsidRPr="0076210D" w:rsidRDefault="00F447D5" w:rsidP="00BA7E3E">
            <w:pPr>
              <w:spacing w:line="259" w:lineRule="auto"/>
              <w:jc w:val="center"/>
              <w:rPr>
                <w:sz w:val="20"/>
                <w:szCs w:val="20"/>
              </w:rPr>
            </w:pPr>
          </w:p>
          <w:p w14:paraId="0464E0E0" w14:textId="77777777" w:rsidR="00F447D5" w:rsidRPr="0076210D" w:rsidRDefault="00F447D5" w:rsidP="00BA7E3E">
            <w:pPr>
              <w:spacing w:line="259" w:lineRule="auto"/>
              <w:jc w:val="center"/>
              <w:rPr>
                <w:sz w:val="20"/>
                <w:szCs w:val="20"/>
              </w:rPr>
            </w:pPr>
            <w:r w:rsidRPr="0076210D">
              <w:rPr>
                <w:sz w:val="20"/>
              </w:rPr>
              <w:t>&gt;Moins-values &lt;</w:t>
            </w:r>
          </w:p>
          <w:p w14:paraId="2D13A740" w14:textId="77777777" w:rsidR="00F447D5" w:rsidRPr="0076210D" w:rsidRDefault="00F447D5" w:rsidP="00BA7E3E">
            <w:pPr>
              <w:spacing w:line="259" w:lineRule="auto"/>
              <w:jc w:val="center"/>
              <w:rPr>
                <w:sz w:val="20"/>
                <w:szCs w:val="20"/>
              </w:rPr>
            </w:pPr>
          </w:p>
          <w:p w14:paraId="66040CBA" w14:textId="77777777" w:rsidR="00F447D5" w:rsidRPr="0076210D" w:rsidRDefault="00F447D5" w:rsidP="00BA7E3E">
            <w:pPr>
              <w:spacing w:line="259" w:lineRule="auto"/>
              <w:jc w:val="center"/>
              <w:rPr>
                <w:sz w:val="20"/>
                <w:szCs w:val="20"/>
              </w:rPr>
            </w:pPr>
          </w:p>
        </w:tc>
      </w:tr>
      <w:tr w:rsidR="00F447D5" w:rsidRPr="0076210D" w14:paraId="4889467A" w14:textId="77777777" w:rsidTr="00875374">
        <w:trPr>
          <w:trHeight w:val="472"/>
        </w:trPr>
        <w:tc>
          <w:tcPr>
            <w:tcW w:w="11199" w:type="dxa"/>
            <w:gridSpan w:val="4"/>
          </w:tcPr>
          <w:p w14:paraId="1191CA5A" w14:textId="77777777" w:rsidR="00F447D5" w:rsidRPr="0076210D" w:rsidRDefault="00F447D5" w:rsidP="00BA7E3E">
            <w:pPr>
              <w:spacing w:line="259" w:lineRule="auto"/>
              <w:jc w:val="center"/>
              <w:rPr>
                <w:sz w:val="20"/>
                <w:szCs w:val="20"/>
              </w:rPr>
            </w:pPr>
          </w:p>
          <w:p w14:paraId="210C867C" w14:textId="67BA5B68" w:rsidR="00F447D5" w:rsidRPr="0076210D" w:rsidRDefault="004E74E5" w:rsidP="00BA7E3E">
            <w:pPr>
              <w:spacing w:line="259" w:lineRule="auto"/>
              <w:jc w:val="center"/>
              <w:rPr>
                <w:sz w:val="20"/>
                <w:szCs w:val="20"/>
              </w:rPr>
            </w:pPr>
            <w:r>
              <w:rPr>
                <w:sz w:val="20"/>
              </w:rPr>
              <w:t>Abattement</w:t>
            </w:r>
          </w:p>
          <w:p w14:paraId="789007D4" w14:textId="77777777" w:rsidR="00F447D5" w:rsidRPr="0076210D" w:rsidRDefault="00F447D5" w:rsidP="00BA7E3E">
            <w:pPr>
              <w:spacing w:line="259" w:lineRule="auto"/>
              <w:jc w:val="center"/>
              <w:rPr>
                <w:sz w:val="20"/>
                <w:szCs w:val="20"/>
              </w:rPr>
            </w:pPr>
          </w:p>
        </w:tc>
      </w:tr>
      <w:tr w:rsidR="00F447D5" w:rsidRPr="0076210D" w14:paraId="07353C3B" w14:textId="77777777" w:rsidTr="00875374">
        <w:trPr>
          <w:trHeight w:val="692"/>
        </w:trPr>
        <w:tc>
          <w:tcPr>
            <w:tcW w:w="11199" w:type="dxa"/>
            <w:gridSpan w:val="4"/>
          </w:tcPr>
          <w:p w14:paraId="556196E7" w14:textId="77777777" w:rsidR="00F447D5" w:rsidRPr="0076210D" w:rsidRDefault="00F447D5" w:rsidP="00BA7E3E">
            <w:pPr>
              <w:spacing w:line="259" w:lineRule="auto"/>
              <w:jc w:val="center"/>
              <w:rPr>
                <w:sz w:val="20"/>
                <w:szCs w:val="20"/>
              </w:rPr>
            </w:pPr>
          </w:p>
          <w:p w14:paraId="1BE6FAEE" w14:textId="4745FC88" w:rsidR="00F447D5" w:rsidRPr="0076210D" w:rsidRDefault="00052B6D" w:rsidP="00BA7E3E">
            <w:pPr>
              <w:spacing w:line="259" w:lineRule="auto"/>
              <w:jc w:val="center"/>
              <w:rPr>
                <w:sz w:val="20"/>
                <w:szCs w:val="20"/>
              </w:rPr>
            </w:pPr>
            <w:r>
              <w:rPr>
                <w:sz w:val="20"/>
              </w:rPr>
              <w:t>Taux</w:t>
            </w:r>
            <w:r w:rsidRPr="0076210D">
              <w:rPr>
                <w:sz w:val="20"/>
              </w:rPr>
              <w:t xml:space="preserve"> </w:t>
            </w:r>
            <w:r w:rsidR="00F447D5" w:rsidRPr="0076210D">
              <w:rPr>
                <w:sz w:val="20"/>
              </w:rPr>
              <w:t>uniforme</w:t>
            </w:r>
          </w:p>
        </w:tc>
      </w:tr>
      <w:tr w:rsidR="00875374" w:rsidRPr="0076210D" w14:paraId="7F7072D8" w14:textId="77777777" w:rsidTr="00875374">
        <w:trPr>
          <w:trHeight w:val="919"/>
        </w:trPr>
        <w:tc>
          <w:tcPr>
            <w:tcW w:w="3289" w:type="dxa"/>
          </w:tcPr>
          <w:p w14:paraId="205446A7" w14:textId="3E8E0067" w:rsidR="00F447D5" w:rsidRPr="0076210D" w:rsidRDefault="00BD4DCB" w:rsidP="00BA7E3E">
            <w:pPr>
              <w:spacing w:line="259" w:lineRule="auto"/>
              <w:rPr>
                <w:sz w:val="20"/>
                <w:szCs w:val="20"/>
              </w:rPr>
            </w:pPr>
            <w:r w:rsidRPr="0076210D">
              <w:rPr>
                <w:sz w:val="20"/>
              </w:rPr>
              <w:t>Paiements anticipés/</w:t>
            </w:r>
            <w:r w:rsidR="00AB57F2">
              <w:rPr>
                <w:sz w:val="20"/>
              </w:rPr>
              <w:t xml:space="preserve">retenue </w:t>
            </w:r>
            <w:r w:rsidR="00727220">
              <w:rPr>
                <w:sz w:val="20"/>
              </w:rPr>
              <w:t xml:space="preserve">à la source </w:t>
            </w:r>
            <w:r w:rsidRPr="0076210D">
              <w:rPr>
                <w:sz w:val="20"/>
              </w:rPr>
              <w:t>via le compte locatif</w:t>
            </w:r>
          </w:p>
        </w:tc>
        <w:tc>
          <w:tcPr>
            <w:tcW w:w="2382" w:type="dxa"/>
          </w:tcPr>
          <w:p w14:paraId="5C273661" w14:textId="77777777" w:rsidR="00F447D5" w:rsidRPr="0076210D" w:rsidRDefault="00F447D5" w:rsidP="00BA7E3E">
            <w:pPr>
              <w:spacing w:line="259" w:lineRule="auto"/>
              <w:rPr>
                <w:sz w:val="20"/>
                <w:szCs w:val="20"/>
              </w:rPr>
            </w:pPr>
            <w:r w:rsidRPr="0076210D">
              <w:rPr>
                <w:sz w:val="20"/>
              </w:rPr>
              <w:t>Retenue à la source maximale</w:t>
            </w:r>
          </w:p>
        </w:tc>
        <w:tc>
          <w:tcPr>
            <w:tcW w:w="2552" w:type="dxa"/>
          </w:tcPr>
          <w:p w14:paraId="675E0C8A" w14:textId="77777777" w:rsidR="00F447D5" w:rsidRPr="0076210D" w:rsidRDefault="00F447D5" w:rsidP="00BA7E3E">
            <w:pPr>
              <w:spacing w:line="259" w:lineRule="auto"/>
              <w:rPr>
                <w:sz w:val="20"/>
                <w:szCs w:val="20"/>
              </w:rPr>
            </w:pPr>
            <w:r w:rsidRPr="0076210D">
              <w:rPr>
                <w:sz w:val="20"/>
              </w:rPr>
              <w:t>Retenue à la source maximale</w:t>
            </w:r>
          </w:p>
        </w:tc>
        <w:tc>
          <w:tcPr>
            <w:tcW w:w="2976" w:type="dxa"/>
          </w:tcPr>
          <w:p w14:paraId="1E13FA27" w14:textId="3E1263A7" w:rsidR="00F447D5" w:rsidRPr="0076210D" w:rsidRDefault="00F447D5" w:rsidP="00BA7E3E">
            <w:pPr>
              <w:spacing w:line="259" w:lineRule="auto"/>
              <w:rPr>
                <w:sz w:val="20"/>
                <w:szCs w:val="20"/>
              </w:rPr>
            </w:pPr>
            <w:r w:rsidRPr="0076210D">
              <w:rPr>
                <w:sz w:val="20"/>
              </w:rPr>
              <w:t>Biens immobiliers – Décompte chez notaire</w:t>
            </w:r>
          </w:p>
        </w:tc>
      </w:tr>
    </w:tbl>
    <w:p w14:paraId="0DC89609" w14:textId="77777777" w:rsidR="007D5FD2" w:rsidRPr="0076210D" w:rsidRDefault="007D5FD2" w:rsidP="00BA7E3E">
      <w:pPr>
        <w:spacing w:after="0"/>
        <w:jc w:val="both"/>
        <w:rPr>
          <w:b/>
          <w:bCs/>
          <w:smallCaps/>
        </w:rPr>
      </w:pPr>
    </w:p>
    <w:p w14:paraId="74A6197B" w14:textId="4F348838" w:rsidR="00F447D5" w:rsidRPr="0076210D" w:rsidRDefault="00F447D5" w:rsidP="00BA7E3E">
      <w:pPr>
        <w:spacing w:after="0"/>
        <w:jc w:val="both"/>
      </w:pPr>
      <w:r w:rsidRPr="0076210D">
        <w:t xml:space="preserve">Le tableau ci-dessus vise à fournir un aperçu </w:t>
      </w:r>
      <w:r w:rsidR="007372F5">
        <w:t xml:space="preserve">clair mais simplifié </w:t>
      </w:r>
      <w:r w:rsidRPr="0076210D">
        <w:t xml:space="preserve">du nouveau </w:t>
      </w:r>
      <w:r w:rsidR="00327185">
        <w:t>régime</w:t>
      </w:r>
      <w:r w:rsidRPr="0076210D">
        <w:t xml:space="preserve"> </w:t>
      </w:r>
      <w:r w:rsidR="005217DE">
        <w:t>d'imposi</w:t>
      </w:r>
      <w:r w:rsidR="009107C2">
        <w:t>t</w:t>
      </w:r>
      <w:r w:rsidRPr="0076210D">
        <w:t>ion</w:t>
      </w:r>
      <w:r w:rsidR="005A63A7">
        <w:t xml:space="preserve"> proposé</w:t>
      </w:r>
      <w:r w:rsidRPr="0076210D">
        <w:t xml:space="preserve">. Les changements les plus importants par rapport au </w:t>
      </w:r>
      <w:r w:rsidR="00327185">
        <w:t>régime</w:t>
      </w:r>
      <w:r w:rsidRPr="0076210D">
        <w:t xml:space="preserve"> actuel sont </w:t>
      </w:r>
      <w:r w:rsidR="005217DE">
        <w:t>explicités</w:t>
      </w:r>
      <w:r w:rsidR="005217DE" w:rsidRPr="0076210D">
        <w:t xml:space="preserve"> </w:t>
      </w:r>
      <w:r w:rsidRPr="0076210D">
        <w:t>ci-dessous.</w:t>
      </w:r>
    </w:p>
    <w:p w14:paraId="232C8071" w14:textId="77777777" w:rsidR="00F447D5" w:rsidRPr="0076210D" w:rsidRDefault="00F447D5" w:rsidP="00BA7E3E">
      <w:pPr>
        <w:spacing w:after="0"/>
        <w:jc w:val="both"/>
      </w:pPr>
    </w:p>
    <w:p w14:paraId="779E263F" w14:textId="19B78292" w:rsidR="008A2C3A" w:rsidRPr="0076210D" w:rsidRDefault="00F447D5" w:rsidP="00BA7E3E">
      <w:pPr>
        <w:spacing w:after="0"/>
        <w:jc w:val="both"/>
      </w:pPr>
      <w:r w:rsidRPr="0076210D">
        <w:rPr>
          <w:u w:val="single"/>
        </w:rPr>
        <w:t xml:space="preserve">Pour </w:t>
      </w:r>
      <w:r w:rsidR="00823AE4" w:rsidRPr="0076210D">
        <w:rPr>
          <w:u w:val="single"/>
        </w:rPr>
        <w:t>mémoire</w:t>
      </w:r>
      <w:r w:rsidR="00823AE4" w:rsidRPr="0076210D">
        <w:t xml:space="preserve"> :</w:t>
      </w:r>
      <w:r w:rsidR="00BC613D">
        <w:t xml:space="preserve"> </w:t>
      </w:r>
      <w:r w:rsidRPr="0076210D">
        <w:t xml:space="preserve">Lors de l'élaboration </w:t>
      </w:r>
      <w:r w:rsidR="009107C2">
        <w:t xml:space="preserve">plus poussée </w:t>
      </w:r>
      <w:r w:rsidRPr="0076210D">
        <w:t xml:space="preserve">de la réforme fiscale, il faut veiller à ce que le droit fiscal </w:t>
      </w:r>
      <w:r w:rsidR="00CB26B7">
        <w:t xml:space="preserve">soit à nouveau </w:t>
      </w:r>
      <w:r w:rsidRPr="0076210D">
        <w:t xml:space="preserve">pleinement </w:t>
      </w:r>
      <w:r w:rsidR="00B06FBF">
        <w:t xml:space="preserve">aligné sur </w:t>
      </w:r>
      <w:r w:rsidR="00703A40">
        <w:t>le droit commun</w:t>
      </w:r>
      <w:r w:rsidRPr="0076210D">
        <w:t xml:space="preserve">, </w:t>
      </w:r>
      <w:r w:rsidR="00F82F65">
        <w:t>sauf</w:t>
      </w:r>
      <w:r w:rsidR="00324185">
        <w:t xml:space="preserve"> intention explicite </w:t>
      </w:r>
      <w:r w:rsidR="00F82F65">
        <w:t xml:space="preserve">que </w:t>
      </w:r>
      <w:r w:rsidR="00A62635">
        <w:t xml:space="preserve">le </w:t>
      </w:r>
      <w:r w:rsidR="00F82F65">
        <w:t>droit fiscal ne s'en écarte</w:t>
      </w:r>
      <w:r w:rsidR="008C37D4">
        <w:t>.</w:t>
      </w:r>
      <w:r w:rsidRPr="0076210D">
        <w:t xml:space="preserve"> </w:t>
      </w:r>
      <w:r w:rsidR="00D44F38">
        <w:t>A cet égard, u</w:t>
      </w:r>
      <w:r w:rsidRPr="0076210D">
        <w:t xml:space="preserve">ne attention particulière doit également être accordée à ce cadre plus large </w:t>
      </w:r>
      <w:r w:rsidR="0026624E">
        <w:t>du droit commun</w:t>
      </w:r>
      <w:r w:rsidRPr="0076210D">
        <w:t xml:space="preserve">, </w:t>
      </w:r>
      <w:r w:rsidR="00D44F38">
        <w:t>e.a. quant à</w:t>
      </w:r>
      <w:r w:rsidRPr="0076210D">
        <w:t xml:space="preserve"> la terminologie utilisée. L'introduction du </w:t>
      </w:r>
      <w:r w:rsidR="000C4CD3">
        <w:t xml:space="preserve">nouveau </w:t>
      </w:r>
      <w:r w:rsidRPr="0076210D">
        <w:t>droit des biens</w:t>
      </w:r>
      <w:r w:rsidR="000C4CD3" w:rsidRPr="000C4CD3">
        <w:t xml:space="preserve"> </w:t>
      </w:r>
      <w:r w:rsidR="000C4CD3">
        <w:t xml:space="preserve">doit faire </w:t>
      </w:r>
      <w:r w:rsidR="006E3D5D">
        <w:t xml:space="preserve">à cet égard </w:t>
      </w:r>
      <w:r w:rsidR="000C4CD3">
        <w:t xml:space="preserve">l’objet d’une attention particulière (cf. </w:t>
      </w:r>
      <w:r w:rsidRPr="0076210D">
        <w:t xml:space="preserve">la loi du 4 février 2020 </w:t>
      </w:r>
      <w:r w:rsidR="000F40F7">
        <w:t>porta</w:t>
      </w:r>
      <w:r w:rsidR="000F40F7" w:rsidRPr="0076210D">
        <w:t xml:space="preserve">nt </w:t>
      </w:r>
      <w:r w:rsidRPr="0076210D">
        <w:t xml:space="preserve">le livre 3 </w:t>
      </w:r>
      <w:r w:rsidR="006A2B18">
        <w:t>'</w:t>
      </w:r>
      <w:r w:rsidR="00F913BE">
        <w:t>Les b</w:t>
      </w:r>
      <w:r w:rsidRPr="0076210D">
        <w:t>iens</w:t>
      </w:r>
      <w:r w:rsidR="006A2B18">
        <w:t>'</w:t>
      </w:r>
      <w:r w:rsidRPr="0076210D">
        <w:t xml:space="preserve"> du Code civil</w:t>
      </w:r>
      <w:r w:rsidR="000C4CD3">
        <w:t>).</w:t>
      </w:r>
    </w:p>
    <w:p w14:paraId="4C76BB47" w14:textId="335200D3" w:rsidR="00C13FFB" w:rsidRPr="0076210D" w:rsidRDefault="00C13FFB">
      <w:r w:rsidRPr="0076210D">
        <w:br w:type="page"/>
      </w:r>
    </w:p>
    <w:p w14:paraId="6BF65ECA" w14:textId="77777777" w:rsidR="008A2C3A" w:rsidRPr="0076210D" w:rsidRDefault="008A2C3A" w:rsidP="00BA7E3E">
      <w:pPr>
        <w:spacing w:after="0"/>
        <w:jc w:val="both"/>
      </w:pPr>
    </w:p>
    <w:p w14:paraId="168DDE8C" w14:textId="20C26C47" w:rsidR="00B901EA" w:rsidRPr="0076210D" w:rsidRDefault="00B901EA" w:rsidP="00BA7E3E">
      <w:pPr>
        <w:spacing w:after="0"/>
        <w:jc w:val="both"/>
      </w:pPr>
    </w:p>
    <w:p w14:paraId="5DC09CA2" w14:textId="1219E220" w:rsidR="00B901EA" w:rsidRPr="0076210D" w:rsidRDefault="00C8383E" w:rsidP="00275FEB">
      <w:pPr>
        <w:pStyle w:val="Kop2"/>
        <w:numPr>
          <w:ilvl w:val="0"/>
          <w:numId w:val="45"/>
        </w:numPr>
      </w:pPr>
      <w:bookmarkStart w:id="243" w:name="_Toc95228098"/>
      <w:bookmarkStart w:id="244" w:name="_Toc107211016"/>
      <w:r>
        <w:t>L</w:t>
      </w:r>
      <w:r w:rsidR="0078716A">
        <w:t>ignes de force</w:t>
      </w:r>
      <w:r>
        <w:t xml:space="preserve"> </w:t>
      </w:r>
      <w:r w:rsidR="00B901EA" w:rsidRPr="0076210D">
        <w:t>de la réforme</w:t>
      </w:r>
      <w:bookmarkEnd w:id="243"/>
      <w:bookmarkEnd w:id="244"/>
    </w:p>
    <w:p w14:paraId="2518F94F" w14:textId="68BFF80E" w:rsidR="008A2C3A" w:rsidRPr="0076210D" w:rsidRDefault="008A2C3A" w:rsidP="00BA7E3E">
      <w:pPr>
        <w:spacing w:after="0"/>
        <w:jc w:val="both"/>
      </w:pPr>
    </w:p>
    <w:p w14:paraId="279C2201" w14:textId="77777777" w:rsidR="00CC2829" w:rsidRPr="0076210D" w:rsidRDefault="00CC2829" w:rsidP="00BA7E3E">
      <w:pPr>
        <w:spacing w:after="0"/>
        <w:jc w:val="both"/>
      </w:pPr>
    </w:p>
    <w:p w14:paraId="4901ED40" w14:textId="09730286" w:rsidR="00F447D5" w:rsidRPr="0076210D" w:rsidRDefault="0056487E" w:rsidP="00275FEB">
      <w:pPr>
        <w:pStyle w:val="Kop3"/>
        <w:numPr>
          <w:ilvl w:val="0"/>
          <w:numId w:val="42"/>
        </w:numPr>
      </w:pPr>
      <w:bookmarkStart w:id="245" w:name="_Toc107211017"/>
      <w:bookmarkStart w:id="246" w:name="_Toc95228099"/>
      <w:r>
        <w:t xml:space="preserve">Un </w:t>
      </w:r>
      <w:r w:rsidR="00327185">
        <w:t>régime</w:t>
      </w:r>
      <w:r>
        <w:t xml:space="preserve"> </w:t>
      </w:r>
      <w:r w:rsidR="00F67B4F">
        <w:t xml:space="preserve">unique </w:t>
      </w:r>
      <w:r>
        <w:t xml:space="preserve">d’imposition pour tous les </w:t>
      </w:r>
      <w:r w:rsidR="00F447D5" w:rsidRPr="0076210D">
        <w:t xml:space="preserve">revenus </w:t>
      </w:r>
      <w:r w:rsidR="00465FD5">
        <w:t>du patrimoine</w:t>
      </w:r>
      <w:bookmarkEnd w:id="245"/>
      <w:r w:rsidR="00465FD5">
        <w:t xml:space="preserve"> </w:t>
      </w:r>
      <w:bookmarkEnd w:id="246"/>
    </w:p>
    <w:p w14:paraId="69F793FA" w14:textId="77777777" w:rsidR="00F447D5" w:rsidRPr="0076210D" w:rsidRDefault="00F447D5" w:rsidP="00BA7E3E">
      <w:pPr>
        <w:spacing w:after="0"/>
        <w:jc w:val="both"/>
      </w:pPr>
    </w:p>
    <w:p w14:paraId="59F4D4F4" w14:textId="77777777" w:rsidR="00F447D5" w:rsidRPr="0076210D" w:rsidRDefault="00F447D5" w:rsidP="00BA7E3E">
      <w:pPr>
        <w:spacing w:after="0"/>
        <w:jc w:val="both"/>
      </w:pPr>
    </w:p>
    <w:p w14:paraId="209A8D81" w14:textId="26D5F5E7" w:rsidR="00F447D5" w:rsidRPr="0076210D" w:rsidRDefault="00F447D5" w:rsidP="00BA7E3E">
      <w:pPr>
        <w:pStyle w:val="Lijstalinea"/>
        <w:spacing w:after="0"/>
        <w:ind w:left="0"/>
        <w:jc w:val="both"/>
      </w:pPr>
      <w:r w:rsidRPr="0076210D">
        <w:rPr>
          <w:b/>
        </w:rPr>
        <w:t>Proposition</w:t>
      </w:r>
      <w:r w:rsidRPr="0076210D">
        <w:t xml:space="preserve"> - Tous les revenus </w:t>
      </w:r>
      <w:r w:rsidR="00B3566E">
        <w:t xml:space="preserve">du patrimoine </w:t>
      </w:r>
      <w:r w:rsidRPr="0076210D">
        <w:t>sont soumis, dans la mesure du possible, aux mêmes règles fiscales.</w:t>
      </w:r>
    </w:p>
    <w:p w14:paraId="643340D0" w14:textId="77777777" w:rsidR="00F447D5" w:rsidRPr="0076210D" w:rsidRDefault="00F447D5" w:rsidP="00BA7E3E">
      <w:pPr>
        <w:pStyle w:val="Lijstalinea"/>
        <w:spacing w:after="0"/>
        <w:ind w:left="0"/>
        <w:jc w:val="both"/>
      </w:pPr>
    </w:p>
    <w:p w14:paraId="1D4A592F" w14:textId="6BD8FF76" w:rsidR="00F447D5" w:rsidRPr="0076210D" w:rsidRDefault="004D49BA" w:rsidP="00BA7E3E">
      <w:pPr>
        <w:pStyle w:val="Lijstalinea"/>
        <w:spacing w:after="0"/>
        <w:ind w:left="0"/>
        <w:jc w:val="both"/>
        <w:rPr>
          <w:u w:val="single"/>
        </w:rPr>
      </w:pPr>
      <w:r>
        <w:rPr>
          <w:u w:val="single"/>
        </w:rPr>
        <w:t>Commentaire :</w:t>
      </w:r>
      <w:r w:rsidR="00F447D5" w:rsidRPr="0076210D">
        <w:rPr>
          <w:u w:val="single"/>
        </w:rPr>
        <w:t xml:space="preserve"> </w:t>
      </w:r>
    </w:p>
    <w:p w14:paraId="484C2FF3" w14:textId="77777777" w:rsidR="00F447D5" w:rsidRPr="0076210D" w:rsidRDefault="00F447D5" w:rsidP="00BA7E3E">
      <w:pPr>
        <w:pStyle w:val="Lijstalinea"/>
        <w:spacing w:after="0"/>
        <w:ind w:left="0"/>
        <w:jc w:val="both"/>
      </w:pPr>
    </w:p>
    <w:p w14:paraId="2DD848E2" w14:textId="2851E919" w:rsidR="00F447D5" w:rsidRPr="0076210D" w:rsidRDefault="00F447D5" w:rsidP="00BA7E3E">
      <w:pPr>
        <w:pStyle w:val="Lijstalinea"/>
        <w:spacing w:after="0"/>
        <w:ind w:left="0"/>
        <w:jc w:val="both"/>
      </w:pPr>
      <w:r w:rsidRPr="0076210D">
        <w:t xml:space="preserve">Le choix délibéré de reprendre tous les revenus </w:t>
      </w:r>
      <w:r w:rsidR="007313D5">
        <w:t xml:space="preserve">du patrimoine </w:t>
      </w:r>
      <w:r w:rsidRPr="0076210D">
        <w:t xml:space="preserve">dans un seul </w:t>
      </w:r>
      <w:r w:rsidR="00327185">
        <w:t>régime</w:t>
      </w:r>
      <w:r w:rsidRPr="0076210D">
        <w:t xml:space="preserve"> intégré souligne l’idée que ces revenus doivent être soumis (autant que possible) aux mêmes règles fiscales.</w:t>
      </w:r>
      <w:r w:rsidR="00BC613D">
        <w:t xml:space="preserve"> </w:t>
      </w:r>
      <w:r w:rsidRPr="0076210D">
        <w:t>Cela est conforme à la neutralité souhaitée de l’imposition.</w:t>
      </w:r>
      <w:r w:rsidR="00BC613D">
        <w:t xml:space="preserve"> </w:t>
      </w:r>
      <w:r w:rsidRPr="0076210D">
        <w:t xml:space="preserve">La distinction existante entre </w:t>
      </w:r>
      <w:r w:rsidR="006A2B18">
        <w:t>'</w:t>
      </w:r>
      <w:r w:rsidRPr="0076210D">
        <w:t>mobiliers</w:t>
      </w:r>
      <w:r w:rsidR="006A2B18">
        <w:t>'</w:t>
      </w:r>
      <w:r w:rsidRPr="0076210D">
        <w:t xml:space="preserve">, </w:t>
      </w:r>
      <w:r w:rsidR="006A2B18">
        <w:t>'</w:t>
      </w:r>
      <w:r w:rsidRPr="0076210D">
        <w:t>immobiliers</w:t>
      </w:r>
      <w:r w:rsidR="006A2B18">
        <w:t>'</w:t>
      </w:r>
      <w:r w:rsidRPr="0076210D">
        <w:t xml:space="preserve"> et (en partie) </w:t>
      </w:r>
      <w:r w:rsidR="006A2B18">
        <w:t>'</w:t>
      </w:r>
      <w:r w:rsidRPr="0076210D">
        <w:t>revenus divers</w:t>
      </w:r>
      <w:r w:rsidR="006A2B18">
        <w:t>'</w:t>
      </w:r>
      <w:r w:rsidRPr="0076210D">
        <w:t xml:space="preserve"> serait donc supprimée.</w:t>
      </w:r>
      <w:r w:rsidR="00BC613D">
        <w:t xml:space="preserve"> </w:t>
      </w:r>
      <w:r w:rsidRPr="0076210D">
        <w:t xml:space="preserve">En outre, l'existence d'un rendement du </w:t>
      </w:r>
      <w:r w:rsidR="005C5992">
        <w:t xml:space="preserve">patrimoine </w:t>
      </w:r>
      <w:r w:rsidRPr="0076210D">
        <w:t xml:space="preserve">(actuellement imposé en tant que bénéfice ou avantage) est reconnue et imposée en tant que revenu du </w:t>
      </w:r>
      <w:r w:rsidR="002205AE">
        <w:t>patrimoine</w:t>
      </w:r>
      <w:r w:rsidRPr="0076210D">
        <w:t>.</w:t>
      </w:r>
    </w:p>
    <w:p w14:paraId="5D70C424" w14:textId="77777777" w:rsidR="00F447D5" w:rsidRPr="0076210D" w:rsidRDefault="00F447D5" w:rsidP="00BA7E3E">
      <w:pPr>
        <w:pStyle w:val="Lijstalinea"/>
        <w:spacing w:after="0"/>
        <w:ind w:left="0"/>
        <w:jc w:val="both"/>
        <w:rPr>
          <w:strike/>
        </w:rPr>
      </w:pPr>
    </w:p>
    <w:p w14:paraId="4A218234" w14:textId="309504D2" w:rsidR="00F447D5" w:rsidRPr="0076210D" w:rsidRDefault="00F447D5" w:rsidP="00BA7E3E">
      <w:pPr>
        <w:pStyle w:val="Lijstalinea"/>
        <w:spacing w:after="0"/>
        <w:ind w:left="0"/>
        <w:jc w:val="both"/>
      </w:pPr>
      <w:r w:rsidRPr="0076210D">
        <w:t xml:space="preserve">La recherche de la neutralité n'implique </w:t>
      </w:r>
      <w:r w:rsidR="00175C4D">
        <w:t>évidemment</w:t>
      </w:r>
      <w:r w:rsidR="00BE0721">
        <w:t xml:space="preserve"> </w:t>
      </w:r>
      <w:r w:rsidRPr="0076210D">
        <w:t xml:space="preserve">pas que tous les revenus doivent </w:t>
      </w:r>
      <w:r w:rsidR="00761B51">
        <w:t xml:space="preserve">fiscalement </w:t>
      </w:r>
      <w:r w:rsidRPr="0076210D">
        <w:t xml:space="preserve">être traités de la même manière. Par exemple, certains investissements vont, par leur nature même, générer plus de coûts que d'autres. L'interaction avec d'autres prélèvements (fédéraux, régionaux ou locaux) doit également être prise en compte. De telles </w:t>
      </w:r>
      <w:r w:rsidR="00AA4897">
        <w:t xml:space="preserve">réalités </w:t>
      </w:r>
      <w:r w:rsidRPr="0076210D">
        <w:t>justifient donc (dans une certaine mesure) des règles différentes.</w:t>
      </w:r>
    </w:p>
    <w:p w14:paraId="028CD8AA" w14:textId="77777777" w:rsidR="00F447D5" w:rsidRPr="0076210D" w:rsidRDefault="00F447D5" w:rsidP="00BA7E3E">
      <w:pPr>
        <w:pStyle w:val="Lijstalinea"/>
        <w:spacing w:after="0"/>
        <w:ind w:left="0"/>
        <w:jc w:val="both"/>
      </w:pPr>
    </w:p>
    <w:p w14:paraId="7060A814" w14:textId="30ED2CF3" w:rsidR="00F447D5" w:rsidRPr="0076210D" w:rsidRDefault="00F447D5" w:rsidP="00BA7E3E">
      <w:pPr>
        <w:pStyle w:val="Lijstalinea"/>
        <w:spacing w:after="0"/>
        <w:ind w:left="0"/>
        <w:jc w:val="both"/>
      </w:pPr>
      <w:r w:rsidRPr="0076210D">
        <w:t xml:space="preserve">Une telle approche est également conforme aux tendances internationales. Un certain nombre de pays de l’EEE appliquent déjà cette approche, </w:t>
      </w:r>
      <w:r w:rsidR="006E6F78">
        <w:t>ses</w:t>
      </w:r>
      <w:r w:rsidR="00EF3B28">
        <w:t xml:space="preserve"> tenants </w:t>
      </w:r>
      <w:r w:rsidRPr="0076210D">
        <w:t xml:space="preserve">les plus importants </w:t>
      </w:r>
      <w:r w:rsidR="006E6F78">
        <w:t xml:space="preserve">étant </w:t>
      </w:r>
      <w:r w:rsidRPr="0076210D">
        <w:t>le Danemark, la Finlande, la Norvège et la Suède.</w:t>
      </w:r>
      <w:r w:rsidR="00BC613D">
        <w:t xml:space="preserve"> </w:t>
      </w:r>
    </w:p>
    <w:p w14:paraId="471CFB8E" w14:textId="77777777" w:rsidR="00F447D5" w:rsidRPr="0076210D" w:rsidRDefault="00F447D5" w:rsidP="00BA7E3E">
      <w:pPr>
        <w:pStyle w:val="Lijstalinea"/>
        <w:spacing w:after="0"/>
        <w:ind w:left="0"/>
        <w:jc w:val="both"/>
      </w:pPr>
    </w:p>
    <w:p w14:paraId="3DEB63E8" w14:textId="1166AACD" w:rsidR="00F447D5" w:rsidRPr="0076210D" w:rsidRDefault="00F447D5" w:rsidP="00BA7E3E">
      <w:pPr>
        <w:pStyle w:val="Lijstalinea"/>
        <w:spacing w:after="0"/>
        <w:ind w:left="0"/>
        <w:jc w:val="both"/>
      </w:pPr>
      <w:r w:rsidRPr="0076210D">
        <w:t xml:space="preserve">Parmi nos pays voisins, les Pays-Bas ont également une catégorie distincte </w:t>
      </w:r>
      <w:r w:rsidR="006A2B18">
        <w:t>'</w:t>
      </w:r>
      <w:r w:rsidRPr="0076210D">
        <w:t>Revenus imposables de l’épargne et de l’investissement</w:t>
      </w:r>
      <w:r w:rsidR="006A2B18">
        <w:t>'</w:t>
      </w:r>
      <w:r w:rsidRPr="0076210D">
        <w:t xml:space="preserve">, pour laquelle l’impôt est calculé séparément. </w:t>
      </w:r>
    </w:p>
    <w:p w14:paraId="0A6495A6" w14:textId="77777777" w:rsidR="00F447D5" w:rsidRPr="0076210D" w:rsidRDefault="00F447D5" w:rsidP="00BA7E3E">
      <w:pPr>
        <w:pStyle w:val="Lijstalinea"/>
        <w:spacing w:after="0"/>
        <w:ind w:left="0"/>
        <w:jc w:val="both"/>
      </w:pPr>
    </w:p>
    <w:p w14:paraId="4FCDB707" w14:textId="2491C244" w:rsidR="00F447D5" w:rsidRPr="0076210D" w:rsidRDefault="00F447D5" w:rsidP="00BA7E3E">
      <w:pPr>
        <w:spacing w:after="0"/>
        <w:jc w:val="both"/>
      </w:pPr>
      <w:r w:rsidRPr="0076210D">
        <w:t xml:space="preserve">Nos autres pays voisins ne le font actuellement pas explicitement, mais il n’en demeure pas moins que leurs systèmes fiscaux prévoient des règles clairement définies en ce qui concerne les revenus </w:t>
      </w:r>
      <w:r w:rsidR="001B460A">
        <w:t>du patrimoine</w:t>
      </w:r>
      <w:r w:rsidRPr="0076210D">
        <w:t>.</w:t>
      </w:r>
      <w:r w:rsidR="00BC613D">
        <w:t xml:space="preserve"> </w:t>
      </w:r>
      <w:r w:rsidRPr="0076210D">
        <w:t xml:space="preserve">Ainsi, il existe </w:t>
      </w:r>
      <w:r w:rsidR="00A028C2">
        <w:t xml:space="preserve">par exemple </w:t>
      </w:r>
      <w:r w:rsidRPr="0076210D">
        <w:t>sept catégories de revenus en Allemagne.</w:t>
      </w:r>
      <w:r w:rsidR="00BC613D">
        <w:t xml:space="preserve"> </w:t>
      </w:r>
      <w:r w:rsidRPr="0076210D">
        <w:t xml:space="preserve">Les cinquième et sixième catégories regroupent les revenus </w:t>
      </w:r>
      <w:r w:rsidR="00010F52">
        <w:t>du patrimoine</w:t>
      </w:r>
      <w:r w:rsidRPr="0076210D">
        <w:t xml:space="preserve">. Dans le même ordre d’idées, le Luxembourg prévoit huit catégories de revenus, où les sixième et septième catégories, et partiellement la huitième, englobent les revenus patrimoniaux. En France également, les catégories (i) </w:t>
      </w:r>
      <w:r w:rsidR="006A2B18">
        <w:t>'</w:t>
      </w:r>
      <w:r w:rsidRPr="0076210D">
        <w:t>Revenus de biens immobiliers</w:t>
      </w:r>
      <w:r w:rsidR="006A2B18">
        <w:t>'</w:t>
      </w:r>
      <w:r w:rsidRPr="0076210D">
        <w:t xml:space="preserve">, (ii) </w:t>
      </w:r>
      <w:r w:rsidR="006A2B18">
        <w:t>'</w:t>
      </w:r>
      <w:r w:rsidRPr="0076210D">
        <w:t>Revenus de biens mobiliers</w:t>
      </w:r>
      <w:r w:rsidR="006A2B18">
        <w:t>'</w:t>
      </w:r>
      <w:r w:rsidRPr="0076210D">
        <w:t xml:space="preserve"> et (iii) </w:t>
      </w:r>
      <w:r w:rsidR="006A2B18">
        <w:t>'</w:t>
      </w:r>
      <w:r w:rsidRPr="0076210D">
        <w:t>Plus-values</w:t>
      </w:r>
      <w:r w:rsidR="006A2B18">
        <w:t>'</w:t>
      </w:r>
      <w:r w:rsidRPr="0076210D">
        <w:t xml:space="preserve"> sont considérées comme des catégories bien distinctes.</w:t>
      </w:r>
      <w:r w:rsidR="00BC613D">
        <w:t xml:space="preserve"> </w:t>
      </w:r>
    </w:p>
    <w:p w14:paraId="21F36A73" w14:textId="77777777" w:rsidR="00F447D5" w:rsidRPr="0076210D" w:rsidRDefault="00F447D5" w:rsidP="00BA7E3E">
      <w:pPr>
        <w:spacing w:after="0"/>
        <w:jc w:val="both"/>
      </w:pPr>
    </w:p>
    <w:p w14:paraId="12478EA1" w14:textId="339A13C7" w:rsidR="00F447D5" w:rsidRPr="0076210D" w:rsidRDefault="00F447D5" w:rsidP="00BA7E3E">
      <w:pPr>
        <w:spacing w:after="0"/>
        <w:jc w:val="both"/>
      </w:pPr>
      <w:r w:rsidRPr="0076210D">
        <w:t xml:space="preserve">Ce choix conduit évidemment à un découplage conceptuel des revenus du </w:t>
      </w:r>
      <w:r w:rsidR="00333CE6">
        <w:t>patrimoine</w:t>
      </w:r>
      <w:r w:rsidR="00333CE6" w:rsidRPr="0076210D">
        <w:t xml:space="preserve"> </w:t>
      </w:r>
      <w:r w:rsidRPr="0076210D">
        <w:t xml:space="preserve">par rapport aux revenus </w:t>
      </w:r>
      <w:r w:rsidR="00C12CB7">
        <w:t>de l’activité</w:t>
      </w:r>
      <w:r w:rsidRPr="0076210D">
        <w:t>, notamment en raison de leur spécificité (voir également ci-dessous), de sorte qu'il n'existe plus de système fiscal globalisant tel que nous le connaissons aujourd'hui (du moins en théorie). Une telle mesure est néanmoins moins révolutionnaire qu'on pourrait le penser à première vue, étant donné qu'aujourd'hui</w:t>
      </w:r>
      <w:r w:rsidR="009C0130">
        <w:t xml:space="preserve"> déjà, </w:t>
      </w:r>
      <w:r w:rsidRPr="0076210D">
        <w:t xml:space="preserve">les revenus du </w:t>
      </w:r>
      <w:r w:rsidR="005E4F01">
        <w:t>patrimoine</w:t>
      </w:r>
      <w:r w:rsidR="005E4F01" w:rsidRPr="0076210D">
        <w:t xml:space="preserve"> </w:t>
      </w:r>
      <w:r w:rsidRPr="0076210D">
        <w:t xml:space="preserve">sont soumis à des règles fiscales distinctes (et généralement à des </w:t>
      </w:r>
      <w:r w:rsidR="00C53C65">
        <w:t>taux</w:t>
      </w:r>
      <w:r w:rsidR="00C53C65" w:rsidRPr="0076210D">
        <w:t xml:space="preserve"> </w:t>
      </w:r>
      <w:r w:rsidRPr="0076210D">
        <w:t>proportionnels). L</w:t>
      </w:r>
      <w:r w:rsidR="009D6CB4">
        <w:t>'option</w:t>
      </w:r>
      <w:r w:rsidRPr="0076210D">
        <w:t xml:space="preserve"> </w:t>
      </w:r>
      <w:r w:rsidR="009D6CB4">
        <w:t xml:space="preserve">forte </w:t>
      </w:r>
      <w:r w:rsidRPr="0076210D">
        <w:t xml:space="preserve">de regrouper tous les revenus du </w:t>
      </w:r>
      <w:r w:rsidR="00C02103">
        <w:t>patrimoine</w:t>
      </w:r>
      <w:r w:rsidRPr="0076210D">
        <w:t xml:space="preserve"> sous une même rubrique et de les soumettre (du moins en principe) aux mêmes règles fiscales correspond donc davantage à une "évolution naturelle" en Belgique.</w:t>
      </w:r>
    </w:p>
    <w:p w14:paraId="5E376996" w14:textId="77777777" w:rsidR="00F447D5" w:rsidRPr="0076210D" w:rsidRDefault="00F447D5" w:rsidP="00BA7E3E">
      <w:pPr>
        <w:spacing w:after="0"/>
        <w:jc w:val="both"/>
      </w:pPr>
    </w:p>
    <w:p w14:paraId="0EDA9B0D" w14:textId="77777777" w:rsidR="00F447D5" w:rsidRPr="0076210D" w:rsidRDefault="00F447D5" w:rsidP="00BA7E3E">
      <w:pPr>
        <w:spacing w:after="0"/>
        <w:jc w:val="both"/>
      </w:pPr>
    </w:p>
    <w:p w14:paraId="737B095A" w14:textId="21D2AA50" w:rsidR="00F447D5" w:rsidRPr="0076210D" w:rsidRDefault="00B043F6" w:rsidP="00275FEB">
      <w:pPr>
        <w:pStyle w:val="Kop3"/>
        <w:numPr>
          <w:ilvl w:val="0"/>
          <w:numId w:val="42"/>
        </w:numPr>
      </w:pPr>
      <w:bookmarkStart w:id="247" w:name="_Toc95228100"/>
      <w:bookmarkStart w:id="248" w:name="_Toc107211018"/>
      <w:r>
        <w:t>L’assuje</w:t>
      </w:r>
      <w:r w:rsidR="00FF25F3">
        <w:t>t</w:t>
      </w:r>
      <w:r w:rsidR="00291144">
        <w:t>t</w:t>
      </w:r>
      <w:r w:rsidR="00FF25F3">
        <w:t>issement à l’imp</w:t>
      </w:r>
      <w:r w:rsidR="00685C58">
        <w:t>ôt</w:t>
      </w:r>
      <w:r w:rsidR="00FF25F3">
        <w:t xml:space="preserve"> de tous </w:t>
      </w:r>
      <w:r w:rsidR="00A265ED">
        <w:t xml:space="preserve">les </w:t>
      </w:r>
      <w:r w:rsidR="00A265ED" w:rsidRPr="0076210D">
        <w:t xml:space="preserve">revenus </w:t>
      </w:r>
      <w:r w:rsidR="00A265ED">
        <w:t>du patrimoine</w:t>
      </w:r>
      <w:r w:rsidR="00F447D5" w:rsidRPr="0076210D">
        <w:t xml:space="preserve">, y compris les </w:t>
      </w:r>
      <w:bookmarkEnd w:id="247"/>
      <w:r w:rsidR="00B85D66">
        <w:t>plus-values</w:t>
      </w:r>
      <w:bookmarkEnd w:id="248"/>
    </w:p>
    <w:p w14:paraId="5222B469" w14:textId="77777777" w:rsidR="00F447D5" w:rsidRPr="0076210D" w:rsidRDefault="00F447D5" w:rsidP="00BA7E3E">
      <w:pPr>
        <w:pStyle w:val="Lijstalinea"/>
        <w:spacing w:after="0"/>
        <w:ind w:left="0"/>
        <w:jc w:val="both"/>
      </w:pPr>
    </w:p>
    <w:p w14:paraId="186FFD95" w14:textId="77777777" w:rsidR="00F447D5" w:rsidRPr="0076210D" w:rsidRDefault="00F447D5" w:rsidP="00BA7E3E">
      <w:pPr>
        <w:pStyle w:val="Lijstalinea"/>
        <w:spacing w:after="0"/>
        <w:ind w:left="0"/>
        <w:jc w:val="both"/>
      </w:pPr>
    </w:p>
    <w:p w14:paraId="1B600403" w14:textId="19B6C38A" w:rsidR="00F447D5" w:rsidRPr="0076210D" w:rsidRDefault="00F447D5" w:rsidP="00BA7E3E">
      <w:pPr>
        <w:pStyle w:val="Lijstalinea"/>
        <w:spacing w:after="0"/>
        <w:ind w:left="0"/>
        <w:jc w:val="both"/>
      </w:pPr>
      <w:r w:rsidRPr="0076210D">
        <w:rPr>
          <w:b/>
        </w:rPr>
        <w:t>Proposition</w:t>
      </w:r>
      <w:r w:rsidRPr="0076210D">
        <w:t xml:space="preserve"> - Les exonérations </w:t>
      </w:r>
      <w:r w:rsidR="0068330E">
        <w:t>existant</w:t>
      </w:r>
      <w:r w:rsidR="001D1C9B">
        <w:t xml:space="preserve"> </w:t>
      </w:r>
      <w:r w:rsidRPr="0076210D">
        <w:t xml:space="preserve">actuellement sont supprimées, </w:t>
      </w:r>
      <w:r w:rsidR="00E67171">
        <w:t>à moins d'être</w:t>
      </w:r>
      <w:r w:rsidRPr="0076210D">
        <w:t xml:space="preserve"> spécifiquement justifi</w:t>
      </w:r>
      <w:r w:rsidR="001D1C9B">
        <w:t>ables</w:t>
      </w:r>
      <w:r w:rsidRPr="0076210D">
        <w:t xml:space="preserve"> </w:t>
      </w:r>
      <w:r w:rsidR="001D1C9B">
        <w:t>à la lumière</w:t>
      </w:r>
      <w:r w:rsidRPr="0076210D">
        <w:t xml:space="preserve"> de la réforme entreprise. Par conséquent, les plus-values deviennent en principe imposables.</w:t>
      </w:r>
    </w:p>
    <w:p w14:paraId="4D86BA7C" w14:textId="77777777" w:rsidR="00F447D5" w:rsidRPr="0076210D" w:rsidRDefault="00F447D5" w:rsidP="00BA7E3E">
      <w:pPr>
        <w:pStyle w:val="Lijstalinea"/>
        <w:spacing w:after="0"/>
        <w:ind w:left="0"/>
        <w:jc w:val="both"/>
      </w:pPr>
    </w:p>
    <w:p w14:paraId="44AD0741" w14:textId="22A4D2D0" w:rsidR="00F447D5" w:rsidRPr="0076210D" w:rsidRDefault="004D49BA" w:rsidP="00BA7E3E">
      <w:pPr>
        <w:pStyle w:val="Lijstalinea"/>
        <w:spacing w:after="0"/>
        <w:ind w:left="0"/>
        <w:jc w:val="both"/>
        <w:rPr>
          <w:u w:val="single"/>
        </w:rPr>
      </w:pPr>
      <w:r>
        <w:rPr>
          <w:u w:val="single"/>
        </w:rPr>
        <w:t>Commentaire :</w:t>
      </w:r>
    </w:p>
    <w:p w14:paraId="3CFC2B25" w14:textId="77777777" w:rsidR="00F447D5" w:rsidRPr="0076210D" w:rsidRDefault="00F447D5" w:rsidP="00BA7E3E">
      <w:pPr>
        <w:pStyle w:val="Lijstalinea"/>
        <w:spacing w:after="0"/>
        <w:ind w:left="0"/>
        <w:jc w:val="both"/>
      </w:pPr>
    </w:p>
    <w:p w14:paraId="310FFED0" w14:textId="62170FA9" w:rsidR="00F447D5" w:rsidRPr="0076210D" w:rsidRDefault="00F447D5" w:rsidP="00BA7E3E">
      <w:pPr>
        <w:pStyle w:val="Lijstalinea"/>
        <w:spacing w:after="0"/>
        <w:ind w:left="0"/>
        <w:jc w:val="both"/>
      </w:pPr>
      <w:r w:rsidRPr="0076210D">
        <w:t xml:space="preserve">Le principe de base est que tous les revenus </w:t>
      </w:r>
      <w:r w:rsidR="00026340">
        <w:t>du patrimoine</w:t>
      </w:r>
      <w:r w:rsidR="00026340" w:rsidRPr="0076210D">
        <w:t xml:space="preserve"> </w:t>
      </w:r>
      <w:r w:rsidRPr="0076210D">
        <w:t>sont effectivement imposés.</w:t>
      </w:r>
      <w:r w:rsidR="00BC613D">
        <w:t xml:space="preserve"> </w:t>
      </w:r>
    </w:p>
    <w:p w14:paraId="4DAF3945" w14:textId="77777777" w:rsidR="00F447D5" w:rsidRPr="0076210D" w:rsidRDefault="00F447D5" w:rsidP="00BA7E3E">
      <w:pPr>
        <w:pStyle w:val="Lijstalinea"/>
        <w:spacing w:after="0"/>
        <w:ind w:left="0"/>
        <w:jc w:val="both"/>
      </w:pPr>
    </w:p>
    <w:p w14:paraId="5634DF63" w14:textId="12F4C244" w:rsidR="00F447D5" w:rsidRPr="0076210D" w:rsidRDefault="00F447D5" w:rsidP="00BA7E3E">
      <w:pPr>
        <w:pStyle w:val="Lijstalinea"/>
        <w:spacing w:after="0"/>
        <w:ind w:left="0"/>
        <w:jc w:val="both"/>
      </w:pPr>
      <w:r w:rsidRPr="0076210D">
        <w:t xml:space="preserve">Cela a évidemment plusieurs conséquences, notamment une réévaluation des régimes d'exonération existants et des taxes indirectes qui ont été introduites dans le passé pour compenser ces exonérations (voir également ci-dessous). </w:t>
      </w:r>
    </w:p>
    <w:p w14:paraId="456AB234" w14:textId="77777777" w:rsidR="00F447D5" w:rsidRPr="0076210D" w:rsidRDefault="00F447D5" w:rsidP="00BA7E3E">
      <w:pPr>
        <w:pStyle w:val="Lijstalinea"/>
        <w:spacing w:after="0"/>
        <w:ind w:left="0"/>
        <w:jc w:val="both"/>
      </w:pPr>
    </w:p>
    <w:p w14:paraId="29435B8B" w14:textId="5AA48C19" w:rsidR="00F447D5" w:rsidRPr="0076210D" w:rsidRDefault="00F447D5" w:rsidP="00BA7E3E">
      <w:pPr>
        <w:pStyle w:val="Lijstalinea"/>
        <w:spacing w:after="0"/>
        <w:ind w:left="0"/>
        <w:jc w:val="both"/>
      </w:pPr>
      <w:r w:rsidRPr="0076210D">
        <w:t>Cette approche implique également que les plus-values, qui sont actuellement exonérées en grande partie, seraient soumises à l’impôt</w:t>
      </w:r>
      <w:r w:rsidR="000A0865">
        <w:t xml:space="preserve">, </w:t>
      </w:r>
      <w:r w:rsidR="000A0865" w:rsidRPr="000A0865">
        <w:t xml:space="preserve">étant entendu que les moins-values doivent également être prises en compte </w:t>
      </w:r>
      <w:r w:rsidR="00667C51">
        <w:t xml:space="preserve">du point de vue </w:t>
      </w:r>
      <w:r w:rsidR="000A0865" w:rsidRPr="000A0865">
        <w:t>fiscal</w:t>
      </w:r>
      <w:r w:rsidRPr="0076210D">
        <w:t>.</w:t>
      </w:r>
      <w:r w:rsidR="00BC613D">
        <w:t xml:space="preserve"> </w:t>
      </w:r>
    </w:p>
    <w:p w14:paraId="181BB77E" w14:textId="77777777" w:rsidR="00F447D5" w:rsidRPr="0076210D" w:rsidRDefault="00F447D5" w:rsidP="00BA7E3E">
      <w:pPr>
        <w:pStyle w:val="Lijstalinea"/>
        <w:spacing w:after="0"/>
        <w:ind w:left="0"/>
        <w:jc w:val="both"/>
      </w:pPr>
    </w:p>
    <w:p w14:paraId="7A5B2800" w14:textId="6566D5D0" w:rsidR="00F447D5" w:rsidRPr="0076210D" w:rsidRDefault="00F447D5" w:rsidP="00BA7E3E">
      <w:pPr>
        <w:pStyle w:val="Lijstalinea"/>
        <w:spacing w:after="0"/>
        <w:ind w:left="0"/>
        <w:jc w:val="both"/>
      </w:pPr>
      <w:r w:rsidRPr="0076210D">
        <w:t xml:space="preserve">Une telle approche </w:t>
      </w:r>
      <w:r w:rsidR="009D62A2">
        <w:t xml:space="preserve">correspond </w:t>
      </w:r>
      <w:r w:rsidRPr="0076210D">
        <w:t>en tou</w:t>
      </w:r>
      <w:r w:rsidR="000D5C62">
        <w:t>s</w:t>
      </w:r>
      <w:r w:rsidRPr="0076210D">
        <w:t xml:space="preserve"> cas choix fait par nos pays voisins, même si chaque pays prévoit un régime spécifique :</w:t>
      </w:r>
    </w:p>
    <w:p w14:paraId="161A6FEE" w14:textId="77777777" w:rsidR="00F447D5" w:rsidRPr="0076210D" w:rsidRDefault="00F447D5" w:rsidP="00BA7E3E">
      <w:pPr>
        <w:pStyle w:val="Lijstalinea"/>
        <w:spacing w:after="0"/>
        <w:jc w:val="both"/>
      </w:pPr>
    </w:p>
    <w:p w14:paraId="0F44AE8B" w14:textId="62F7541B" w:rsidR="00F447D5" w:rsidRPr="0076210D" w:rsidRDefault="00F447D5" w:rsidP="00BA7E3E">
      <w:pPr>
        <w:pStyle w:val="Lijstalinea"/>
        <w:numPr>
          <w:ilvl w:val="1"/>
          <w:numId w:val="14"/>
        </w:numPr>
        <w:spacing w:after="0"/>
        <w:ind w:left="851"/>
        <w:jc w:val="both"/>
      </w:pPr>
      <w:r w:rsidRPr="0076210D">
        <w:t xml:space="preserve">En Allemagne, les revenus </w:t>
      </w:r>
      <w:r w:rsidR="00BA185D">
        <w:t>du patrimoine</w:t>
      </w:r>
      <w:r w:rsidR="00BA185D" w:rsidRPr="0076210D">
        <w:t xml:space="preserve"> </w:t>
      </w:r>
      <w:r w:rsidRPr="0076210D">
        <w:t>englobent les dividendes et les intérêts, y compris les plus-values sur titres (cinquième catégorie), ainsi que les redevances, les revenus des associés commanditaires et les revenus de biens immobiliers (sixième catégorie). Les plus-values sur les biens autres que les actions et obligations ne sont taxées que si la plus-value est réalisée dans les 10 ans (pour les biens immobiliers) ou dans l’année (pour les biens mobiliers).</w:t>
      </w:r>
    </w:p>
    <w:p w14:paraId="58E8BCFF" w14:textId="6F6709D7" w:rsidR="00F447D5" w:rsidRPr="0076210D" w:rsidRDefault="00F447D5" w:rsidP="00BA7E3E">
      <w:pPr>
        <w:pStyle w:val="Lijstalinea"/>
        <w:spacing w:after="0"/>
        <w:ind w:left="851"/>
        <w:jc w:val="both"/>
      </w:pPr>
      <w:r w:rsidRPr="0076210D">
        <w:t xml:space="preserve">Les plus-values sur actions d’une société dans laquelle l’actionnaire détient une participation substantielle sont considérées comme une forme de revenus d’entreprise. </w:t>
      </w:r>
    </w:p>
    <w:p w14:paraId="73A76CCF" w14:textId="0EEADD0B" w:rsidR="00F447D5" w:rsidRPr="0076210D" w:rsidRDefault="00F447D5" w:rsidP="00BA7E3E">
      <w:pPr>
        <w:pStyle w:val="Lijstalinea"/>
        <w:numPr>
          <w:ilvl w:val="1"/>
          <w:numId w:val="14"/>
        </w:numPr>
        <w:spacing w:after="0"/>
        <w:ind w:left="851"/>
        <w:jc w:val="both"/>
      </w:pPr>
      <w:r w:rsidRPr="0076210D">
        <w:t>La France impose (i) les dividendes, (ii) les intérêts, (iii) les r</w:t>
      </w:r>
      <w:r w:rsidR="00B3315B">
        <w:t>oyalties</w:t>
      </w:r>
      <w:r w:rsidRPr="0076210D">
        <w:t>, (iv) les revenus de biens immobiliers et (v) les plus-values, tant sur les biens immobiliers que sur les actions.</w:t>
      </w:r>
      <w:r w:rsidR="00BC613D">
        <w:t xml:space="preserve"> </w:t>
      </w:r>
      <w:r w:rsidRPr="0076210D">
        <w:t xml:space="preserve">En ce qui concerne les plus-values sur les biens immobiliers, il existe un mécanisme </w:t>
      </w:r>
      <w:r w:rsidR="00F53EC8">
        <w:t>de réduction</w:t>
      </w:r>
      <w:r w:rsidR="00F53EC8" w:rsidRPr="0076210D">
        <w:t xml:space="preserve"> </w:t>
      </w:r>
      <w:r w:rsidRPr="0076210D">
        <w:t>progressive, de sorte qu'après une période de détention de 22 ans, aucun impôt sur les plus-values n'est</w:t>
      </w:r>
      <w:r w:rsidR="0049043F">
        <w:t xml:space="preserve"> plus</w:t>
      </w:r>
      <w:r w:rsidRPr="0076210D">
        <w:t xml:space="preserve"> prélevé. </w:t>
      </w:r>
    </w:p>
    <w:p w14:paraId="790629CC" w14:textId="5A3967A1" w:rsidR="00F447D5" w:rsidRPr="0076210D" w:rsidRDefault="00F447D5" w:rsidP="00BA7E3E">
      <w:pPr>
        <w:pStyle w:val="Lijstalinea"/>
        <w:numPr>
          <w:ilvl w:val="1"/>
          <w:numId w:val="14"/>
        </w:numPr>
        <w:spacing w:after="0"/>
        <w:ind w:left="851"/>
        <w:jc w:val="both"/>
      </w:pPr>
      <w:r w:rsidRPr="0076210D">
        <w:t xml:space="preserve">Au Luxembourg, les revenus </w:t>
      </w:r>
      <w:r w:rsidR="009906A8">
        <w:t>du patrimoine</w:t>
      </w:r>
      <w:r w:rsidR="009906A8" w:rsidRPr="0076210D">
        <w:t xml:space="preserve"> </w:t>
      </w:r>
      <w:r w:rsidRPr="0076210D">
        <w:t xml:space="preserve">englobent (i) les revenus de biens mobiliers, </w:t>
      </w:r>
      <w:r w:rsidR="0049043F">
        <w:t>dont</w:t>
      </w:r>
      <w:r w:rsidR="0049043F" w:rsidRPr="0076210D">
        <w:t xml:space="preserve"> </w:t>
      </w:r>
      <w:r w:rsidRPr="0076210D">
        <w:t xml:space="preserve">les dividendes et les intérêts, (ii) les revenus locatifs, </w:t>
      </w:r>
      <w:r w:rsidR="00C8152A">
        <w:t>dont aussi les royalties</w:t>
      </w:r>
      <w:r w:rsidRPr="0076210D">
        <w:t xml:space="preserve">, et (iii) les plus-values, étant entendu que – </w:t>
      </w:r>
      <w:r w:rsidR="00C8152A">
        <w:t>quant aux</w:t>
      </w:r>
      <w:r w:rsidRPr="0076210D">
        <w:t xml:space="preserve"> biens mobiliers – seules les plus-values spéculatives sont en principe visées. </w:t>
      </w:r>
    </w:p>
    <w:p w14:paraId="7C7E66D3" w14:textId="1584453B" w:rsidR="00F447D5" w:rsidRPr="0076210D" w:rsidRDefault="00F447D5" w:rsidP="00BA7E3E">
      <w:pPr>
        <w:pStyle w:val="Lijstalinea"/>
        <w:numPr>
          <w:ilvl w:val="1"/>
          <w:numId w:val="14"/>
        </w:numPr>
        <w:spacing w:after="0"/>
        <w:ind w:left="851"/>
        <w:jc w:val="both"/>
      </w:pPr>
      <w:r w:rsidRPr="0076210D">
        <w:t xml:space="preserve">Aux Pays-Bas, les revenus de </w:t>
      </w:r>
      <w:r w:rsidR="001D4BEC">
        <w:t>'</w:t>
      </w:r>
      <w:r w:rsidRPr="0076210D">
        <w:t>l’épargne et l’investissement</w:t>
      </w:r>
      <w:r w:rsidR="001D4BEC">
        <w:t>'</w:t>
      </w:r>
      <w:r w:rsidRPr="0076210D">
        <w:t xml:space="preserve"> englobent, en principe, tous les revenus provenant d’un patrimoine privé.</w:t>
      </w:r>
      <w:r w:rsidR="00BC613D">
        <w:t xml:space="preserve"> </w:t>
      </w:r>
      <w:r w:rsidR="001D4BEC">
        <w:t xml:space="preserve">Il existe </w:t>
      </w:r>
      <w:r w:rsidR="0028548C">
        <w:t>nombre d'</w:t>
      </w:r>
      <w:r w:rsidRPr="0076210D">
        <w:t>exceptions</w:t>
      </w:r>
      <w:r w:rsidR="001967B1">
        <w:t> </w:t>
      </w:r>
      <w:r w:rsidRPr="0076210D">
        <w:t xml:space="preserve">: </w:t>
      </w:r>
    </w:p>
    <w:p w14:paraId="183BA644" w14:textId="78D11D21" w:rsidR="00F447D5" w:rsidRPr="0076210D" w:rsidRDefault="0028548C" w:rsidP="00BA7E3E">
      <w:pPr>
        <w:pStyle w:val="Lijstalinea"/>
        <w:numPr>
          <w:ilvl w:val="2"/>
          <w:numId w:val="14"/>
        </w:numPr>
        <w:spacing w:after="0"/>
        <w:ind w:left="1276"/>
        <w:jc w:val="both"/>
      </w:pPr>
      <w:r>
        <w:t>l</w:t>
      </w:r>
      <w:r w:rsidR="00F447D5" w:rsidRPr="0076210D">
        <w:t xml:space="preserve">es revenus provenant de logements appartenant aux contribuables sont repris dans la catégorie </w:t>
      </w:r>
      <w:r w:rsidR="006A2B18">
        <w:t>'</w:t>
      </w:r>
      <w:r w:rsidR="00F447D5" w:rsidRPr="0076210D">
        <w:t>travail et logement</w:t>
      </w:r>
      <w:r w:rsidR="006A2B18">
        <w:t>'</w:t>
      </w:r>
      <w:r w:rsidR="00F447D5" w:rsidRPr="0076210D">
        <w:t xml:space="preserve"> ; </w:t>
      </w:r>
    </w:p>
    <w:p w14:paraId="43662AB0" w14:textId="09576564" w:rsidR="00F447D5" w:rsidRPr="0076210D" w:rsidRDefault="0028548C" w:rsidP="00BA7E3E">
      <w:pPr>
        <w:pStyle w:val="Lijstalinea"/>
        <w:numPr>
          <w:ilvl w:val="2"/>
          <w:numId w:val="14"/>
        </w:numPr>
        <w:spacing w:after="0"/>
        <w:ind w:left="1276"/>
        <w:jc w:val="both"/>
      </w:pPr>
      <w:r>
        <w:t>l</w:t>
      </w:r>
      <w:r w:rsidR="00F447D5" w:rsidRPr="0076210D">
        <w:t xml:space="preserve">es revenus liés à une participation qualifiée de </w:t>
      </w:r>
      <w:r w:rsidR="006A2B18">
        <w:t>'</w:t>
      </w:r>
      <w:r w:rsidR="00F447D5" w:rsidRPr="0076210D">
        <w:t>substantielle</w:t>
      </w:r>
      <w:r w:rsidR="006A2B18">
        <w:t>'</w:t>
      </w:r>
      <w:r w:rsidR="00F447D5" w:rsidRPr="0076210D">
        <w:t xml:space="preserve"> sont repris dans la catégorie </w:t>
      </w:r>
      <w:r w:rsidR="006A2B18">
        <w:t>'</w:t>
      </w:r>
      <w:r w:rsidR="00F447D5" w:rsidRPr="0076210D">
        <w:t>revenus d’un intérêt substantiel</w:t>
      </w:r>
      <w:r w:rsidR="006A2B18">
        <w:t>'</w:t>
      </w:r>
      <w:r w:rsidR="00F447D5" w:rsidRPr="0076210D">
        <w:t xml:space="preserve">. </w:t>
      </w:r>
    </w:p>
    <w:p w14:paraId="22598174" w14:textId="27370CEE" w:rsidR="00546283" w:rsidRDefault="00F447D5" w:rsidP="00BA7E3E">
      <w:pPr>
        <w:pStyle w:val="Lijstalinea"/>
        <w:spacing w:after="0"/>
        <w:ind w:left="851"/>
        <w:jc w:val="both"/>
      </w:pPr>
      <w:r w:rsidRPr="0076210D">
        <w:t xml:space="preserve">Les Pays-Bas </w:t>
      </w:r>
      <w:r w:rsidR="00283088">
        <w:t>n’impos</w:t>
      </w:r>
      <w:r w:rsidR="00A6602D">
        <w:t>aie</w:t>
      </w:r>
      <w:r w:rsidR="00283088">
        <w:t>nt</w:t>
      </w:r>
      <w:r w:rsidR="00283088" w:rsidRPr="0076210D">
        <w:t xml:space="preserve"> </w:t>
      </w:r>
      <w:r w:rsidRPr="0076210D">
        <w:t>pas le</w:t>
      </w:r>
      <w:r w:rsidR="00A96907">
        <w:t>s</w:t>
      </w:r>
      <w:r w:rsidRPr="0076210D">
        <w:t xml:space="preserve"> </w:t>
      </w:r>
      <w:r w:rsidR="006A2B18">
        <w:t>'</w:t>
      </w:r>
      <w:r w:rsidRPr="0076210D">
        <w:t>revenu</w:t>
      </w:r>
      <w:r w:rsidR="00A96907">
        <w:t>s</w:t>
      </w:r>
      <w:r w:rsidRPr="0076210D">
        <w:t xml:space="preserve"> réel</w:t>
      </w:r>
      <w:r w:rsidR="00A96907">
        <w:t>s</w:t>
      </w:r>
      <w:r w:rsidR="006A2B18">
        <w:t>'</w:t>
      </w:r>
      <w:r w:rsidR="00745D20">
        <w:t>. Ils</w:t>
      </w:r>
      <w:r w:rsidR="00A96907">
        <w:t xml:space="preserve"> </w:t>
      </w:r>
      <w:r w:rsidR="003F5213">
        <w:t xml:space="preserve">se </w:t>
      </w:r>
      <w:r w:rsidR="00C80AD4">
        <w:t>bas</w:t>
      </w:r>
      <w:r w:rsidR="00F06C80">
        <w:t>aie</w:t>
      </w:r>
      <w:r w:rsidR="00C80AD4">
        <w:t>nt</w:t>
      </w:r>
      <w:r w:rsidR="00CB2635">
        <w:t xml:space="preserve"> sur</w:t>
      </w:r>
      <w:r w:rsidRPr="0076210D">
        <w:t xml:space="preserve"> un revenu a</w:t>
      </w:r>
      <w:r w:rsidR="00745D20">
        <w:t>ttribué</w:t>
      </w:r>
      <w:r w:rsidRPr="0076210D">
        <w:t xml:space="preserve">, basé sur un pourcentage progressif appliqué à la valeur </w:t>
      </w:r>
      <w:r w:rsidR="00DE50CB">
        <w:t xml:space="preserve">du </w:t>
      </w:r>
      <w:r w:rsidR="00037DCD">
        <w:t>patrimoine</w:t>
      </w:r>
      <w:r w:rsidRPr="0076210D">
        <w:t>, ce qui a conduit la Cour suprême néerlandaise à juger que ce régime viole le droit à la propriété</w:t>
      </w:r>
      <w:r w:rsidR="0012537D">
        <w:t xml:space="preserve"> </w:t>
      </w:r>
      <w:r w:rsidR="004D1134">
        <w:t xml:space="preserve">et </w:t>
      </w:r>
      <w:r w:rsidR="0012537D">
        <w:t xml:space="preserve">le </w:t>
      </w:r>
      <w:r w:rsidR="004D1134">
        <w:t>principe d</w:t>
      </w:r>
      <w:r w:rsidR="0012537D">
        <w:t>’égalité</w:t>
      </w:r>
      <w:r w:rsidRPr="0076210D">
        <w:t>, voir H</w:t>
      </w:r>
      <w:r w:rsidR="003D62A9">
        <w:t xml:space="preserve">oge </w:t>
      </w:r>
      <w:r w:rsidRPr="0076210D">
        <w:t>R</w:t>
      </w:r>
      <w:r w:rsidR="003D62A9">
        <w:t>aad</w:t>
      </w:r>
      <w:r w:rsidRPr="0076210D">
        <w:t xml:space="preserve"> 24 décembre 2021</w:t>
      </w:r>
      <w:r w:rsidR="00546283">
        <w:t> :</w:t>
      </w:r>
    </w:p>
    <w:p w14:paraId="41806D51" w14:textId="259E64DD" w:rsidR="00F447D5" w:rsidRPr="0076210D" w:rsidRDefault="00F447D5" w:rsidP="00BA7E3E">
      <w:pPr>
        <w:pStyle w:val="Lijstalinea"/>
        <w:spacing w:after="0"/>
        <w:ind w:left="851"/>
        <w:jc w:val="both"/>
      </w:pPr>
      <w:r w:rsidRPr="0076210D">
        <w:t xml:space="preserve">- </w:t>
      </w:r>
      <w:hyperlink r:id="rId28" w:history="1">
        <w:r w:rsidR="004F5D25" w:rsidRPr="00E02C8F">
          <w:rPr>
            <w:rStyle w:val="Hyperlink"/>
          </w:rPr>
          <w:t>https://uitspraken.rechtspraak.nl/inziendocument?id=ECLI:NL:HR:2021:1963</w:t>
        </w:r>
      </w:hyperlink>
      <w:r w:rsidRPr="0076210D">
        <w:t>).</w:t>
      </w:r>
    </w:p>
    <w:p w14:paraId="76EE8BEC" w14:textId="77777777" w:rsidR="00F447D5" w:rsidRPr="0076210D" w:rsidRDefault="00F447D5" w:rsidP="00BA7E3E">
      <w:pPr>
        <w:pStyle w:val="Lijstalinea"/>
        <w:spacing w:after="0"/>
        <w:jc w:val="both"/>
      </w:pPr>
    </w:p>
    <w:p w14:paraId="387AD239" w14:textId="7B024707" w:rsidR="00F447D5" w:rsidRPr="0076210D" w:rsidRDefault="00F447D5" w:rsidP="00275FEB">
      <w:pPr>
        <w:spacing w:after="0"/>
        <w:ind w:left="709"/>
        <w:jc w:val="both"/>
      </w:pPr>
      <w:r w:rsidRPr="0076210D">
        <w:t xml:space="preserve">En instaurant un impôt (plus généralisé) sur les gains </w:t>
      </w:r>
      <w:r w:rsidR="00D715EB">
        <w:t>patrimoniaux</w:t>
      </w:r>
      <w:r w:rsidRPr="0076210D">
        <w:t xml:space="preserve">, la Belgique n’adopterait donc certainement pas une position unique. </w:t>
      </w:r>
    </w:p>
    <w:p w14:paraId="5ADFA75A" w14:textId="1DA85709" w:rsidR="00F447D5" w:rsidRPr="0076210D" w:rsidRDefault="00F447D5" w:rsidP="00BA7E3E">
      <w:pPr>
        <w:pStyle w:val="Lijstalinea"/>
        <w:spacing w:after="0"/>
        <w:jc w:val="both"/>
      </w:pPr>
    </w:p>
    <w:p w14:paraId="39300E5A" w14:textId="2864D436" w:rsidR="008E4195" w:rsidRDefault="009B1780" w:rsidP="008E4195">
      <w:pPr>
        <w:spacing w:after="0"/>
        <w:jc w:val="both"/>
      </w:pPr>
      <w:r w:rsidRPr="00DF50EA">
        <w:rPr>
          <w:u w:val="single"/>
        </w:rPr>
        <w:t>Pour mémoire :</w:t>
      </w:r>
      <w:r>
        <w:t xml:space="preserve"> </w:t>
      </w:r>
      <w:r w:rsidR="008100CD">
        <w:t>Etant donné que l</w:t>
      </w:r>
      <w:r w:rsidR="00A90D66">
        <w:t xml:space="preserve">a valeur </w:t>
      </w:r>
      <w:r w:rsidR="008E4195">
        <w:t>d'acquisition d'un actif exprim</w:t>
      </w:r>
      <w:r w:rsidR="006B3062">
        <w:t>e</w:t>
      </w:r>
      <w:r w:rsidR="008E4195">
        <w:t xml:space="preserve"> également </w:t>
      </w:r>
      <w:r w:rsidR="0038368F">
        <w:t>les attentes relatives</w:t>
      </w:r>
      <w:r w:rsidR="006C3906">
        <w:t xml:space="preserve"> aux </w:t>
      </w:r>
      <w:r w:rsidR="008E4195">
        <w:t>bénéfices</w:t>
      </w:r>
      <w:r w:rsidR="0038368F">
        <w:t xml:space="preserve"> à venir</w:t>
      </w:r>
      <w:r w:rsidR="008E4195">
        <w:t xml:space="preserve">, </w:t>
      </w:r>
      <w:r w:rsidR="000C53C3">
        <w:t xml:space="preserve">en </w:t>
      </w:r>
      <w:r w:rsidR="00322A32">
        <w:t xml:space="preserve">tenant </w:t>
      </w:r>
      <w:r w:rsidR="000C53C3">
        <w:t>le cas échéant aussi</w:t>
      </w:r>
      <w:r w:rsidR="00322A32">
        <w:t xml:space="preserve"> </w:t>
      </w:r>
      <w:r w:rsidR="008E4195">
        <w:t>compte de</w:t>
      </w:r>
      <w:r w:rsidR="00074250">
        <w:t xml:space="preserve"> futures latences fiscales</w:t>
      </w:r>
      <w:r w:rsidR="008E4195">
        <w:t xml:space="preserve">, un impôt sur les plus-values peut donner lieu à une double imposition. La sensibilité </w:t>
      </w:r>
      <w:r w:rsidR="00412BC2">
        <w:t xml:space="preserve">au sein de la société </w:t>
      </w:r>
      <w:r w:rsidR="009456D8">
        <w:t>en cas d</w:t>
      </w:r>
      <w:r w:rsidR="008E4195">
        <w:t xml:space="preserve">'introduction d'un impôt sur les </w:t>
      </w:r>
      <w:r w:rsidR="00FA56A7">
        <w:t xml:space="preserve">plus-values </w:t>
      </w:r>
      <w:r w:rsidR="008E4195">
        <w:t xml:space="preserve">touche souvent </w:t>
      </w:r>
      <w:r w:rsidR="005E3B09">
        <w:t xml:space="preserve">(de façon justifiée) </w:t>
      </w:r>
      <w:r w:rsidR="008E4195">
        <w:t>à cette préoccupation.</w:t>
      </w:r>
    </w:p>
    <w:p w14:paraId="5E1FAE56" w14:textId="3F2DF48F" w:rsidR="004A23CF" w:rsidRPr="004A23CF" w:rsidRDefault="008E4195" w:rsidP="00974EEE">
      <w:pPr>
        <w:spacing w:after="0"/>
        <w:jc w:val="both"/>
      </w:pPr>
      <w:r>
        <w:t xml:space="preserve">La double imposition ne peut évidemment pas être l'intention. C'est aussi la raison pour laquelle il est très fortement souligné que, le cas échéant, les </w:t>
      </w:r>
      <w:r w:rsidR="00D02634">
        <w:t>moins-values</w:t>
      </w:r>
      <w:r>
        <w:t xml:space="preserve"> subies doivent également être prises en compte </w:t>
      </w:r>
      <w:r w:rsidR="00B104E4">
        <w:t>au niveau fiscal</w:t>
      </w:r>
      <w:r>
        <w:t xml:space="preserve">. Cette question est abordée plus </w:t>
      </w:r>
      <w:r w:rsidR="00DF50EA">
        <w:t>loin</w:t>
      </w:r>
      <w:r>
        <w:t xml:space="preserve"> dans </w:t>
      </w:r>
      <w:r w:rsidR="00B13FB3">
        <w:t>la note</w:t>
      </w:r>
      <w:r w:rsidR="00B13FB3" w:rsidRPr="0076210D">
        <w:t xml:space="preserve"> de vision générale</w:t>
      </w:r>
      <w:r w:rsidR="00A16EDD">
        <w:t>.</w:t>
      </w:r>
    </w:p>
    <w:p w14:paraId="677FF2BA" w14:textId="3FE2DC5F" w:rsidR="00A16EDD" w:rsidRDefault="00A16EDD" w:rsidP="00974EEE">
      <w:pPr>
        <w:spacing w:after="0"/>
        <w:jc w:val="both"/>
      </w:pPr>
    </w:p>
    <w:p w14:paraId="7D2CF589" w14:textId="77777777" w:rsidR="00B94E5E" w:rsidRPr="0076210D" w:rsidRDefault="00B94E5E" w:rsidP="00974EEE">
      <w:pPr>
        <w:spacing w:after="0"/>
        <w:jc w:val="both"/>
      </w:pPr>
    </w:p>
    <w:p w14:paraId="6F5E3F4A" w14:textId="05F7DC8F" w:rsidR="00F447D5" w:rsidRPr="0076210D" w:rsidRDefault="00F447D5" w:rsidP="00275FEB">
      <w:pPr>
        <w:pStyle w:val="Kop3"/>
        <w:numPr>
          <w:ilvl w:val="0"/>
          <w:numId w:val="42"/>
        </w:numPr>
      </w:pPr>
      <w:bookmarkStart w:id="249" w:name="_Toc95228101"/>
      <w:bookmarkStart w:id="250" w:name="_Toc107211019"/>
      <w:r w:rsidRPr="0076210D">
        <w:t xml:space="preserve">La généralisation des </w:t>
      </w:r>
      <w:r w:rsidR="00D31BD5">
        <w:t>taux</w:t>
      </w:r>
      <w:r w:rsidR="00D31BD5" w:rsidRPr="0076210D">
        <w:t xml:space="preserve"> </w:t>
      </w:r>
      <w:r w:rsidRPr="0076210D">
        <w:t>proportionnels</w:t>
      </w:r>
      <w:bookmarkEnd w:id="249"/>
      <w:bookmarkEnd w:id="250"/>
    </w:p>
    <w:p w14:paraId="0DAEF0DF" w14:textId="77777777" w:rsidR="00F447D5" w:rsidRPr="0076210D" w:rsidRDefault="00F447D5" w:rsidP="00BA7E3E">
      <w:pPr>
        <w:pStyle w:val="Lijstalinea"/>
        <w:spacing w:after="0"/>
        <w:ind w:left="0"/>
        <w:jc w:val="both"/>
      </w:pPr>
    </w:p>
    <w:p w14:paraId="0B5B5F93" w14:textId="77777777" w:rsidR="00F447D5" w:rsidRPr="0076210D" w:rsidRDefault="00F447D5" w:rsidP="00BA7E3E">
      <w:pPr>
        <w:pStyle w:val="Lijstalinea"/>
        <w:spacing w:after="0"/>
        <w:ind w:left="0"/>
        <w:jc w:val="both"/>
      </w:pPr>
    </w:p>
    <w:p w14:paraId="4B6E4598" w14:textId="58962A84" w:rsidR="00F447D5" w:rsidRPr="0076210D" w:rsidRDefault="00F447D5" w:rsidP="00BA7E3E">
      <w:pPr>
        <w:pStyle w:val="Lijstalinea"/>
        <w:spacing w:after="0"/>
        <w:ind w:left="0"/>
        <w:jc w:val="both"/>
      </w:pPr>
      <w:r w:rsidRPr="0076210D">
        <w:rPr>
          <w:b/>
        </w:rPr>
        <w:t>Proposition</w:t>
      </w:r>
      <w:r w:rsidRPr="0076210D">
        <w:t xml:space="preserve"> - Les </w:t>
      </w:r>
      <w:r w:rsidR="00C60553">
        <w:t>revenus du</w:t>
      </w:r>
      <w:r w:rsidR="00E27F0B">
        <w:t xml:space="preserve"> patrimoine </w:t>
      </w:r>
      <w:r w:rsidRPr="0076210D">
        <w:t>sont soumis à un taux proportionnel.</w:t>
      </w:r>
    </w:p>
    <w:p w14:paraId="6070C517" w14:textId="77777777" w:rsidR="00F447D5" w:rsidRPr="0076210D" w:rsidRDefault="00F447D5" w:rsidP="00BA7E3E">
      <w:pPr>
        <w:pStyle w:val="Lijstalinea"/>
        <w:spacing w:after="0"/>
        <w:ind w:left="0"/>
        <w:jc w:val="both"/>
      </w:pPr>
    </w:p>
    <w:p w14:paraId="6145DA45" w14:textId="0FCA1C71" w:rsidR="00F447D5" w:rsidRPr="0076210D" w:rsidRDefault="004D49BA" w:rsidP="00BA7E3E">
      <w:pPr>
        <w:pStyle w:val="Lijstalinea"/>
        <w:spacing w:after="0"/>
        <w:ind w:left="0"/>
        <w:jc w:val="both"/>
        <w:rPr>
          <w:u w:val="single"/>
        </w:rPr>
      </w:pPr>
      <w:r>
        <w:rPr>
          <w:u w:val="single"/>
        </w:rPr>
        <w:t>Commentaire :</w:t>
      </w:r>
      <w:r w:rsidR="00F447D5" w:rsidRPr="0076210D">
        <w:rPr>
          <w:u w:val="single"/>
        </w:rPr>
        <w:t xml:space="preserve"> </w:t>
      </w:r>
    </w:p>
    <w:p w14:paraId="4FD37DE1" w14:textId="77777777" w:rsidR="00F447D5" w:rsidRPr="0076210D" w:rsidRDefault="00F447D5" w:rsidP="00BA7E3E">
      <w:pPr>
        <w:pStyle w:val="Lijstalinea"/>
        <w:spacing w:after="0"/>
        <w:ind w:left="0"/>
        <w:jc w:val="both"/>
      </w:pPr>
    </w:p>
    <w:p w14:paraId="0455AC1C" w14:textId="0FAC4AB9" w:rsidR="00486AD0" w:rsidRPr="0076210D" w:rsidRDefault="00F447D5" w:rsidP="00BA7E3E">
      <w:pPr>
        <w:pStyle w:val="Lijstalinea"/>
        <w:spacing w:after="0"/>
        <w:ind w:left="0"/>
        <w:jc w:val="both"/>
      </w:pPr>
      <w:r w:rsidRPr="0076210D">
        <w:t xml:space="preserve">L'application de taux proportionnels aux revenus </w:t>
      </w:r>
      <w:r w:rsidR="00EA52EC">
        <w:t>de patrimoine</w:t>
      </w:r>
      <w:r w:rsidR="00EA52EC" w:rsidRPr="0076210D">
        <w:t xml:space="preserve"> </w:t>
      </w:r>
      <w:r w:rsidRPr="0076210D">
        <w:t xml:space="preserve">est généralement justifiée par le souci de prendre en compte de manière simple la spécificité de cette catégorie de revenus. La littérature économique récente confirme que l'imposition des revenus du </w:t>
      </w:r>
      <w:r w:rsidR="00DC0231">
        <w:t xml:space="preserve">patrimoine </w:t>
      </w:r>
      <w:r w:rsidRPr="0076210D">
        <w:t xml:space="preserve">est non seulement justifiable, mais aussi opportune. </w:t>
      </w:r>
    </w:p>
    <w:p w14:paraId="6937532F" w14:textId="77777777" w:rsidR="00486AD0" w:rsidRPr="0076210D" w:rsidRDefault="00486AD0" w:rsidP="00BA7E3E">
      <w:pPr>
        <w:pStyle w:val="Lijstalinea"/>
        <w:spacing w:after="0"/>
        <w:ind w:left="0"/>
        <w:jc w:val="both"/>
      </w:pPr>
    </w:p>
    <w:p w14:paraId="7F910164" w14:textId="6D8628B0" w:rsidR="00F447D5" w:rsidRPr="0076210D" w:rsidRDefault="00F447D5" w:rsidP="00BA7E3E">
      <w:pPr>
        <w:pStyle w:val="Lijstalinea"/>
        <w:spacing w:after="0"/>
        <w:ind w:left="0"/>
        <w:jc w:val="both"/>
      </w:pPr>
      <w:r w:rsidRPr="0076210D">
        <w:t xml:space="preserve">Toutefois, les revenus </w:t>
      </w:r>
      <w:r w:rsidR="00DC0231">
        <w:t xml:space="preserve">du patrimoine </w:t>
      </w:r>
      <w:r w:rsidRPr="0076210D">
        <w:t xml:space="preserve">ne peuvent pas être assimilés sans réserve </w:t>
      </w:r>
      <w:r w:rsidR="00E4296C" w:rsidRPr="0076210D">
        <w:t>au revenu d'</w:t>
      </w:r>
      <w:r w:rsidR="00E4296C">
        <w:t xml:space="preserve">une </w:t>
      </w:r>
      <w:r w:rsidRPr="0076210D">
        <w:t xml:space="preserve">activité. Les revenus </w:t>
      </w:r>
      <w:r w:rsidR="007A7549">
        <w:t xml:space="preserve">du patrimoine </w:t>
      </w:r>
      <w:r w:rsidRPr="0076210D">
        <w:t xml:space="preserve">se composent essentiellement de trois éléments, (i) le taux de rendement sans risque, (ii) la rémunération du risque, et (iii) l'intérêt économique pur. </w:t>
      </w:r>
    </w:p>
    <w:p w14:paraId="2F4DE53D" w14:textId="77777777" w:rsidR="003D0326" w:rsidRPr="0076210D" w:rsidRDefault="003D0326" w:rsidP="00BA7E3E">
      <w:pPr>
        <w:pStyle w:val="Lijstalinea"/>
        <w:spacing w:after="0"/>
        <w:ind w:left="0"/>
        <w:jc w:val="both"/>
      </w:pPr>
    </w:p>
    <w:p w14:paraId="4901C560" w14:textId="6948E5B1" w:rsidR="00801043" w:rsidRPr="0076210D" w:rsidRDefault="00F447D5" w:rsidP="00801043">
      <w:pPr>
        <w:pStyle w:val="Lijstalinea"/>
        <w:spacing w:after="0"/>
        <w:ind w:left="0"/>
        <w:jc w:val="both"/>
      </w:pPr>
      <w:r w:rsidRPr="0076210D">
        <w:t xml:space="preserve">Du point de vue de </w:t>
      </w:r>
      <w:r w:rsidR="00801043" w:rsidRPr="0076210D">
        <w:t>l'effic</w:t>
      </w:r>
      <w:r w:rsidR="00801043">
        <w:t>ience</w:t>
      </w:r>
      <w:r w:rsidR="00801043" w:rsidRPr="0076210D">
        <w:t xml:space="preserve">, il est économiquement </w:t>
      </w:r>
      <w:r w:rsidR="00801043">
        <w:t>justifiable</w:t>
      </w:r>
      <w:r w:rsidR="00801043" w:rsidRPr="0076210D">
        <w:t xml:space="preserve"> de moins taxer le rendement sans risque. </w:t>
      </w:r>
    </w:p>
    <w:p w14:paraId="63FDCB18" w14:textId="77777777" w:rsidR="00801043" w:rsidRPr="0076210D" w:rsidRDefault="00801043" w:rsidP="00801043">
      <w:pPr>
        <w:pStyle w:val="Lijstalinea"/>
        <w:spacing w:after="0"/>
        <w:ind w:left="0"/>
        <w:jc w:val="both"/>
      </w:pPr>
    </w:p>
    <w:p w14:paraId="131C3335" w14:textId="10838CC7" w:rsidR="00F447D5" w:rsidRPr="0076210D" w:rsidRDefault="00801043" w:rsidP="00801043">
      <w:pPr>
        <w:pStyle w:val="Lijstalinea"/>
        <w:spacing w:after="0"/>
        <w:ind w:left="0"/>
        <w:jc w:val="both"/>
      </w:pPr>
      <w:r w:rsidRPr="0076210D">
        <w:t xml:space="preserve">La rémunération du risque peut être </w:t>
      </w:r>
      <w:r>
        <w:t>effectivement imposée</w:t>
      </w:r>
      <w:r w:rsidRPr="0076210D">
        <w:t xml:space="preserve">, sans </w:t>
      </w:r>
      <w:r>
        <w:t xml:space="preserve">que cela ne réduise </w:t>
      </w:r>
      <w:r w:rsidRPr="0076210D">
        <w:t xml:space="preserve">la volonté d'investir dans des placements </w:t>
      </w:r>
      <w:r>
        <w:t xml:space="preserve">(plus) </w:t>
      </w:r>
      <w:r w:rsidRPr="0076210D">
        <w:t xml:space="preserve">risqués, à condition que les pertes éventuelles puissent être compensées (fiscalement). </w:t>
      </w:r>
      <w:r>
        <w:t>Même e</w:t>
      </w:r>
      <w:r w:rsidRPr="0076210D">
        <w:t xml:space="preserve">n termes économiques, </w:t>
      </w:r>
      <w:r>
        <w:t xml:space="preserve">l’imposition </w:t>
      </w:r>
      <w:r w:rsidRPr="0076210D">
        <w:t xml:space="preserve">joue ici le rôle d'une </w:t>
      </w:r>
      <w:r>
        <w:t>'</w:t>
      </w:r>
      <w:r w:rsidRPr="0076210D">
        <w:t>assurance</w:t>
      </w:r>
      <w:r>
        <w:t>'</w:t>
      </w:r>
      <w:r w:rsidRPr="0076210D">
        <w:t xml:space="preserve">, dans la mesure où un revenu négatif est pris en compte </w:t>
      </w:r>
      <w:r>
        <w:t>du point de vue fiscal</w:t>
      </w:r>
      <w:r w:rsidR="00F447D5" w:rsidRPr="0076210D">
        <w:t xml:space="preserve">. </w:t>
      </w:r>
    </w:p>
    <w:p w14:paraId="050ADF4E" w14:textId="3A92F43C" w:rsidR="00451FCE" w:rsidRDefault="00451FCE">
      <w:r>
        <w:br w:type="page"/>
      </w:r>
    </w:p>
    <w:p w14:paraId="32B06EC0" w14:textId="77777777" w:rsidR="003D0326" w:rsidRPr="0076210D" w:rsidRDefault="003D0326" w:rsidP="00BA7E3E">
      <w:pPr>
        <w:pStyle w:val="Lijstalinea"/>
        <w:spacing w:after="0"/>
        <w:ind w:left="0"/>
        <w:jc w:val="both"/>
      </w:pPr>
    </w:p>
    <w:p w14:paraId="3BE522E4" w14:textId="2E22AFC0" w:rsidR="00F447D5" w:rsidRPr="0076210D" w:rsidRDefault="00F447D5" w:rsidP="00BA7E3E">
      <w:pPr>
        <w:pStyle w:val="Lijstalinea"/>
        <w:spacing w:after="0"/>
        <w:ind w:left="0"/>
        <w:jc w:val="both"/>
      </w:pPr>
      <w:r w:rsidRPr="0076210D">
        <w:t xml:space="preserve">L'intérêt économique pur </w:t>
      </w:r>
      <w:r w:rsidR="00423065" w:rsidRPr="0076210D">
        <w:t>d</w:t>
      </w:r>
      <w:r w:rsidR="00423065">
        <w:t>o</w:t>
      </w:r>
      <w:r w:rsidR="00423065" w:rsidRPr="0076210D">
        <w:t>it</w:t>
      </w:r>
      <w:r w:rsidRPr="0076210D">
        <w:t xml:space="preserve"> idéalement être taxé à des taux plus élevés. Cet intérêt est la partie de la rémunération qui, si elle était supprimée, n'aurait aucun effet sur le comportement de l'agent économique. Étant donné que les pertes</w:t>
      </w:r>
      <w:r w:rsidR="00596A9A">
        <w:t xml:space="preserve"> de bien-être d</w:t>
      </w:r>
      <w:r w:rsidR="00856856">
        <w:t xml:space="preserve">’impôts </w:t>
      </w:r>
      <w:r w:rsidRPr="0076210D">
        <w:t xml:space="preserve">sont dans une large mesure liées aux réactions comportementales des agents économiques, le fait de taxer ce </w:t>
      </w:r>
      <w:r w:rsidR="006A2B18">
        <w:t>'</w:t>
      </w:r>
      <w:r w:rsidRPr="0076210D">
        <w:t>pur intérêt économique</w:t>
      </w:r>
      <w:r w:rsidR="006A2B18">
        <w:t>'</w:t>
      </w:r>
      <w:r w:rsidRPr="0076210D">
        <w:t xml:space="preserve"> est donc un moyen de générer des recettes fiscales avec peu ou pas de perte</w:t>
      </w:r>
      <w:r w:rsidR="002B33A9">
        <w:t xml:space="preserve"> de bien-être</w:t>
      </w:r>
      <w:r w:rsidRPr="0076210D">
        <w:t>.</w:t>
      </w:r>
    </w:p>
    <w:p w14:paraId="7036B808" w14:textId="77777777" w:rsidR="00A31484" w:rsidRPr="0076210D" w:rsidRDefault="00A31484" w:rsidP="00BA7E3E">
      <w:pPr>
        <w:pStyle w:val="Lijstalinea"/>
        <w:spacing w:after="0"/>
        <w:ind w:left="0"/>
        <w:jc w:val="both"/>
      </w:pPr>
    </w:p>
    <w:p w14:paraId="09C1F9D4" w14:textId="2006EC0C" w:rsidR="00F447D5" w:rsidRPr="0076210D" w:rsidRDefault="00F447D5" w:rsidP="00BA7E3E">
      <w:pPr>
        <w:pStyle w:val="Lijstalinea"/>
        <w:spacing w:after="0"/>
        <w:ind w:left="0"/>
        <w:jc w:val="both"/>
      </w:pPr>
      <w:r w:rsidRPr="0076210D">
        <w:t xml:space="preserve">La particularité des revenus </w:t>
      </w:r>
      <w:r w:rsidR="00FF3FCA">
        <w:t>du patrimoine</w:t>
      </w:r>
      <w:r w:rsidRPr="0076210D">
        <w:t xml:space="preserve"> explique également pourquoi un traitement </w:t>
      </w:r>
      <w:r w:rsidR="00322193">
        <w:t>distinct</w:t>
      </w:r>
      <w:r w:rsidR="00322193" w:rsidRPr="0076210D">
        <w:t xml:space="preserve"> </w:t>
      </w:r>
      <w:r w:rsidRPr="0076210D">
        <w:t xml:space="preserve">des revenus </w:t>
      </w:r>
      <w:r w:rsidR="00322193">
        <w:t xml:space="preserve">du patrimoine </w:t>
      </w:r>
      <w:r w:rsidRPr="0076210D">
        <w:t>doit être envisagé. Il va sans dire que le gouvernement ne peut pas faire la distinction entre ces composantes pour chaque investissement individuel. Néanmoins, d'un point de vue conceptuel, il est possible d</w:t>
      </w:r>
      <w:r w:rsidR="00C205A6">
        <w:t>’établir</w:t>
      </w:r>
      <w:r w:rsidRPr="0076210D">
        <w:t xml:space="preserve"> diverses méthodes </w:t>
      </w:r>
      <w:r w:rsidR="00261D42">
        <w:t xml:space="preserve">d’imposition </w:t>
      </w:r>
      <w:r w:rsidRPr="0076210D">
        <w:t xml:space="preserve">qui tiennent compte de cette particularité des revenus du </w:t>
      </w:r>
      <w:r w:rsidR="005E3478">
        <w:t xml:space="preserve">patrimoine </w:t>
      </w:r>
      <w:r w:rsidRPr="0076210D">
        <w:t xml:space="preserve">(par exemple, sur la base d'un RRA - Rate of Return Allowance - ou d'une </w:t>
      </w:r>
      <w:r w:rsidR="00CE4A9B">
        <w:t>exonération</w:t>
      </w:r>
      <w:r w:rsidRPr="0076210D">
        <w:t xml:space="preserve"> d'intérêts sans risque). Une alternative (administrativement plus simple) est </w:t>
      </w:r>
      <w:r w:rsidR="005203F1">
        <w:t xml:space="preserve">l’impôt dénommé </w:t>
      </w:r>
      <w:r w:rsidR="007607E1">
        <w:t>dual income tax</w:t>
      </w:r>
      <w:r w:rsidRPr="0076210D">
        <w:t xml:space="preserve">, qui est basé sur un taux proportionnel fixe sur les revenus du </w:t>
      </w:r>
      <w:r w:rsidR="001A30A0">
        <w:t>patrimoine</w:t>
      </w:r>
      <w:r w:rsidRPr="0076210D">
        <w:t xml:space="preserve">. Il existe un consensus relatif </w:t>
      </w:r>
      <w:r w:rsidR="002E2FE8">
        <w:t xml:space="preserve">en </w:t>
      </w:r>
      <w:r w:rsidR="006A31D1">
        <w:t>science éco</w:t>
      </w:r>
      <w:r w:rsidR="00840CAA">
        <w:t>nom</w:t>
      </w:r>
      <w:r w:rsidR="006A31D1">
        <w:t xml:space="preserve">ique </w:t>
      </w:r>
      <w:r w:rsidRPr="0076210D">
        <w:t xml:space="preserve">selon lequel un taux proportionnel réduit contrebalance ainsi les distorsions économiques qui découleraient de </w:t>
      </w:r>
      <w:r w:rsidR="005D5BC5">
        <w:t>l’imposition</w:t>
      </w:r>
      <w:r w:rsidR="005D5BC5" w:rsidRPr="0076210D">
        <w:t xml:space="preserve"> </w:t>
      </w:r>
      <w:r w:rsidRPr="0076210D">
        <w:t>du taux de rendement sans risque.</w:t>
      </w:r>
      <w:r w:rsidR="00BC613D">
        <w:t xml:space="preserve"> </w:t>
      </w:r>
    </w:p>
    <w:p w14:paraId="7199F9A1" w14:textId="77777777" w:rsidR="00F447D5" w:rsidRPr="0076210D" w:rsidRDefault="00F447D5" w:rsidP="00BA7E3E">
      <w:pPr>
        <w:pStyle w:val="Lijstalinea"/>
        <w:spacing w:after="0"/>
        <w:ind w:left="0"/>
        <w:jc w:val="both"/>
      </w:pPr>
    </w:p>
    <w:p w14:paraId="3B0A777F" w14:textId="50C706E8" w:rsidR="00F447D5" w:rsidRPr="0076210D" w:rsidRDefault="00F447D5" w:rsidP="00BA7E3E">
      <w:pPr>
        <w:pStyle w:val="Lijstalinea"/>
        <w:spacing w:after="0"/>
        <w:ind w:left="0"/>
        <w:jc w:val="both"/>
      </w:pPr>
      <w:r w:rsidRPr="0076210D">
        <w:t xml:space="preserve">Ce choix est également moins révolutionnaire dans le contexte fiscal belge qu'il n'y paraît à première vue. </w:t>
      </w:r>
      <w:r w:rsidR="007E129C">
        <w:t>En effet</w:t>
      </w:r>
      <w:r w:rsidRPr="0076210D">
        <w:t xml:space="preserve">, la majeure partie des revenus </w:t>
      </w:r>
      <w:r w:rsidR="00711DDD">
        <w:t xml:space="preserve">du patrimoine </w:t>
      </w:r>
      <w:r w:rsidRPr="0076210D">
        <w:t>(à l'exception des revenus immobiliers) est déjà soumise aujourd'hui à des taux proportionnels.</w:t>
      </w:r>
    </w:p>
    <w:p w14:paraId="64E009EC" w14:textId="77777777" w:rsidR="00A31484" w:rsidRPr="0076210D" w:rsidRDefault="00A31484" w:rsidP="00BA7E3E">
      <w:pPr>
        <w:spacing w:after="0"/>
        <w:jc w:val="both"/>
      </w:pPr>
    </w:p>
    <w:p w14:paraId="6C69769C" w14:textId="77777777" w:rsidR="003D0326" w:rsidRPr="0076210D" w:rsidRDefault="003D0326" w:rsidP="00BA7E3E">
      <w:pPr>
        <w:spacing w:after="0"/>
        <w:jc w:val="both"/>
      </w:pPr>
    </w:p>
    <w:p w14:paraId="3E152E58" w14:textId="7E60E5D1" w:rsidR="00F447D5" w:rsidRPr="0076210D" w:rsidRDefault="00F447D5" w:rsidP="00275FEB">
      <w:pPr>
        <w:pStyle w:val="Kop3"/>
        <w:numPr>
          <w:ilvl w:val="0"/>
          <w:numId w:val="42"/>
        </w:numPr>
      </w:pPr>
      <w:bookmarkStart w:id="251" w:name="_Toc95228102"/>
      <w:bookmarkStart w:id="252" w:name="_Toc107211020"/>
      <w:r w:rsidRPr="0076210D">
        <w:t xml:space="preserve">L'introduction d'un taux de base unique, </w:t>
      </w:r>
      <w:r w:rsidR="006B3195">
        <w:t xml:space="preserve">assorti </w:t>
      </w:r>
      <w:r w:rsidR="00DB11CF">
        <w:t xml:space="preserve">uniquement </w:t>
      </w:r>
      <w:r w:rsidR="006B3195">
        <w:t xml:space="preserve">de dérogations </w:t>
      </w:r>
      <w:r w:rsidRPr="0076210D">
        <w:t>justifiables.</w:t>
      </w:r>
      <w:bookmarkEnd w:id="251"/>
      <w:bookmarkEnd w:id="252"/>
    </w:p>
    <w:p w14:paraId="4D9FB17F" w14:textId="77777777" w:rsidR="00F447D5" w:rsidRPr="0076210D" w:rsidRDefault="00F447D5" w:rsidP="00BA7E3E">
      <w:pPr>
        <w:pStyle w:val="Lijstalinea"/>
        <w:spacing w:after="0"/>
        <w:ind w:left="0"/>
        <w:jc w:val="both"/>
      </w:pPr>
    </w:p>
    <w:p w14:paraId="02693294" w14:textId="77777777" w:rsidR="00F447D5" w:rsidRPr="0076210D" w:rsidRDefault="00F447D5" w:rsidP="00BA7E3E">
      <w:pPr>
        <w:pStyle w:val="Lijstalinea"/>
        <w:spacing w:after="0"/>
        <w:ind w:left="0"/>
        <w:jc w:val="both"/>
      </w:pPr>
    </w:p>
    <w:p w14:paraId="0B10E6A2" w14:textId="57A0FF59" w:rsidR="006E30EB" w:rsidRPr="0076210D" w:rsidRDefault="00F447D5">
      <w:pPr>
        <w:spacing w:after="0"/>
        <w:jc w:val="both"/>
      </w:pPr>
      <w:r w:rsidRPr="0076210D">
        <w:rPr>
          <w:b/>
        </w:rPr>
        <w:t>Proposition</w:t>
      </w:r>
      <w:r w:rsidRPr="0076210D">
        <w:t xml:space="preserve"> - Un taux de base unique est appliqué, avec</w:t>
      </w:r>
      <w:r w:rsidR="00D35EB8">
        <w:t>,</w:t>
      </w:r>
      <w:r w:rsidRPr="0076210D">
        <w:t xml:space="preserve"> le cas échéant, </w:t>
      </w:r>
      <w:r w:rsidR="00D35EB8">
        <w:t xml:space="preserve">possibilité </w:t>
      </w:r>
      <w:r w:rsidRPr="0076210D">
        <w:t>de compens</w:t>
      </w:r>
      <w:r w:rsidR="00D35EB8">
        <w:t>ation</w:t>
      </w:r>
      <w:r w:rsidR="006D3ACF">
        <w:t xml:space="preserve"> de</w:t>
      </w:r>
      <w:r w:rsidRPr="0076210D">
        <w:t xml:space="preserve"> la retenue à la source prélevée à l'étranger, le cas échéant limitée au taux réduit prévu par une convention. </w:t>
      </w:r>
    </w:p>
    <w:p w14:paraId="52E9C2BE" w14:textId="77777777" w:rsidR="006E30EB" w:rsidRPr="0076210D" w:rsidRDefault="006E30EB">
      <w:pPr>
        <w:spacing w:after="0"/>
        <w:jc w:val="both"/>
      </w:pPr>
    </w:p>
    <w:p w14:paraId="73BFAD4D" w14:textId="11CEF9D7" w:rsidR="007838C1" w:rsidRPr="0076210D" w:rsidRDefault="00F447D5" w:rsidP="00BA7E3E">
      <w:pPr>
        <w:spacing w:after="0"/>
        <w:jc w:val="both"/>
      </w:pPr>
      <w:r w:rsidRPr="0076210D">
        <w:t xml:space="preserve">Tout taux réduit </w:t>
      </w:r>
      <w:r w:rsidR="004B507A">
        <w:t xml:space="preserve">éventuel </w:t>
      </w:r>
      <w:r w:rsidRPr="0076210D">
        <w:t>doit être clairement justifi</w:t>
      </w:r>
      <w:r w:rsidR="005C495B">
        <w:t>able</w:t>
      </w:r>
      <w:r w:rsidRPr="0076210D">
        <w:t xml:space="preserve"> et son effic</w:t>
      </w:r>
      <w:r w:rsidR="005C495B">
        <w:t>ience vérifiée</w:t>
      </w:r>
      <w:r w:rsidRPr="0076210D">
        <w:t xml:space="preserve">. </w:t>
      </w:r>
    </w:p>
    <w:p w14:paraId="653298AD" w14:textId="77777777" w:rsidR="001B60BF" w:rsidRDefault="001B60BF" w:rsidP="00BA7E3E">
      <w:pPr>
        <w:spacing w:after="0"/>
        <w:jc w:val="both"/>
      </w:pPr>
    </w:p>
    <w:p w14:paraId="18C5F84A" w14:textId="16C6D6FE" w:rsidR="00F447D5" w:rsidRPr="0076210D" w:rsidRDefault="00F447D5" w:rsidP="00BA7E3E">
      <w:pPr>
        <w:spacing w:after="0"/>
        <w:jc w:val="both"/>
      </w:pPr>
      <w:r w:rsidRPr="0076210D">
        <w:t>La constatation d'une double imposition économique est en tou</w:t>
      </w:r>
      <w:r w:rsidR="000D5C62">
        <w:t>s</w:t>
      </w:r>
      <w:r w:rsidRPr="0076210D">
        <w:t xml:space="preserve"> cas une raison valable pour éventuellement prévoir des taux réduits pour les dividendes et les plus-values sur actions. Ce dernier point doit nécessairement s'accompagner de mesures plus strictes à </w:t>
      </w:r>
      <w:r w:rsidR="00F8584E">
        <w:t xml:space="preserve">l’égard </w:t>
      </w:r>
      <w:r w:rsidR="00A37A86">
        <w:t>du passage en</w:t>
      </w:r>
      <w:r w:rsidR="00F7713B">
        <w:t xml:space="preserve"> société </w:t>
      </w:r>
      <w:r w:rsidR="00F8584E">
        <w:t>motivé</w:t>
      </w:r>
      <w:r w:rsidR="00A37A86">
        <w:t xml:space="preserve"> </w:t>
      </w:r>
      <w:r w:rsidR="00F7713B">
        <w:t xml:space="preserve">par </w:t>
      </w:r>
      <w:r w:rsidR="0076619C">
        <w:t xml:space="preserve">des </w:t>
      </w:r>
      <w:r w:rsidR="00F8584E">
        <w:t xml:space="preserve">raisons fiscales. </w:t>
      </w:r>
    </w:p>
    <w:p w14:paraId="49722FDE" w14:textId="59EF5956" w:rsidR="00E3475A" w:rsidRPr="0076210D" w:rsidRDefault="00E3475A" w:rsidP="00BA7E3E">
      <w:pPr>
        <w:spacing w:after="0"/>
        <w:jc w:val="both"/>
      </w:pPr>
      <w:r w:rsidRPr="0076210D">
        <w:t xml:space="preserve">Si cela ne peut être garanti, il est </w:t>
      </w:r>
      <w:r w:rsidR="00D31F6F">
        <w:t>recommandé</w:t>
      </w:r>
      <w:r w:rsidRPr="0076210D">
        <w:t xml:space="preserve"> </w:t>
      </w:r>
      <w:r w:rsidR="00FB3BAC">
        <w:t>d’appliquer</w:t>
      </w:r>
      <w:r w:rsidRPr="0076210D">
        <w:t xml:space="preserve"> le taux de base </w:t>
      </w:r>
      <w:r w:rsidR="00984509">
        <w:t>aussi</w:t>
      </w:r>
      <w:r w:rsidR="00FB3BAC" w:rsidRPr="0076210D">
        <w:t xml:space="preserve"> </w:t>
      </w:r>
      <w:r w:rsidRPr="0076210D">
        <w:t xml:space="preserve">pour les dividendes et les plus-values, </w:t>
      </w:r>
      <w:r w:rsidR="00984509">
        <w:t>le cas échéant de pair avec d</w:t>
      </w:r>
      <w:r w:rsidRPr="0076210D">
        <w:t>e</w:t>
      </w:r>
      <w:r w:rsidR="00984509">
        <w:t>s</w:t>
      </w:r>
      <w:r w:rsidRPr="0076210D">
        <w:t xml:space="preserve"> mesures qui atténuent la charge fiscale au niveau de </w:t>
      </w:r>
      <w:r w:rsidR="0049711C">
        <w:t>la société</w:t>
      </w:r>
      <w:r w:rsidRPr="0076210D">
        <w:t>.</w:t>
      </w:r>
    </w:p>
    <w:p w14:paraId="7DD2DBEA" w14:textId="3F6603D0" w:rsidR="00F447D5" w:rsidRDefault="00F447D5" w:rsidP="00BA7E3E">
      <w:pPr>
        <w:spacing w:after="0"/>
        <w:jc w:val="both"/>
      </w:pPr>
    </w:p>
    <w:p w14:paraId="47AD08B2" w14:textId="6BA27945" w:rsidR="006F0482" w:rsidRDefault="006F0482" w:rsidP="00BA7E3E">
      <w:pPr>
        <w:spacing w:after="0"/>
        <w:jc w:val="both"/>
      </w:pPr>
      <w:r w:rsidRPr="006F0482">
        <w:t>En outre, l'existence (éventuellement maintenue) de</w:t>
      </w:r>
      <w:r w:rsidR="008A45CE">
        <w:t>s impôts sur la détention d’un patrimoine ou les transactions patrimoniales</w:t>
      </w:r>
      <w:r w:rsidRPr="006F0482">
        <w:t>, à différents niveaux de gouvernement, doit également être prise en compte</w:t>
      </w:r>
      <w:r w:rsidR="00C6585F">
        <w:t xml:space="preserve"> p</w:t>
      </w:r>
      <w:r w:rsidR="00A804B6">
        <w:t>o</w:t>
      </w:r>
      <w:r w:rsidR="00C6585F">
        <w:t xml:space="preserve">ur déterminer le </w:t>
      </w:r>
      <w:r w:rsidR="00A804B6">
        <w:t>taux</w:t>
      </w:r>
      <w:r w:rsidR="00C6585F">
        <w:t xml:space="preserve"> applicable.</w:t>
      </w:r>
    </w:p>
    <w:p w14:paraId="4D6A088A" w14:textId="731E347D" w:rsidR="00A74EE0" w:rsidRDefault="00A74EE0">
      <w:r>
        <w:br w:type="page"/>
      </w:r>
    </w:p>
    <w:p w14:paraId="68D0A382" w14:textId="77777777" w:rsidR="006F0482" w:rsidRPr="0076210D" w:rsidRDefault="006F0482" w:rsidP="00BA7E3E">
      <w:pPr>
        <w:spacing w:after="0"/>
        <w:jc w:val="both"/>
      </w:pPr>
    </w:p>
    <w:p w14:paraId="1D4B9739" w14:textId="10D5021D" w:rsidR="00F447D5" w:rsidRPr="0076210D" w:rsidRDefault="00F447D5" w:rsidP="00BA7E3E">
      <w:pPr>
        <w:spacing w:after="0"/>
        <w:jc w:val="both"/>
      </w:pPr>
      <w:r w:rsidRPr="0076210D">
        <w:t xml:space="preserve">À titre d'hypothèse de travail (et sous réserve d'une analyse plus </w:t>
      </w:r>
      <w:r w:rsidR="00820735">
        <w:t>approfondie</w:t>
      </w:r>
      <w:r w:rsidRPr="0076210D">
        <w:t xml:space="preserve">, </w:t>
      </w:r>
      <w:r w:rsidR="0049711C">
        <w:t>e.a.</w:t>
      </w:r>
      <w:r w:rsidR="0049711C" w:rsidRPr="0076210D">
        <w:t xml:space="preserve"> </w:t>
      </w:r>
      <w:r w:rsidRPr="0076210D">
        <w:t>budgétaire), la structure tarifaire standard suivante pourrait être envisagée :</w:t>
      </w:r>
    </w:p>
    <w:p w14:paraId="77F518E1" w14:textId="17A24D7A" w:rsidR="00F447D5" w:rsidRPr="0076210D" w:rsidRDefault="00E11A22" w:rsidP="00BA7E3E">
      <w:pPr>
        <w:pStyle w:val="Lijstalinea"/>
        <w:numPr>
          <w:ilvl w:val="1"/>
          <w:numId w:val="45"/>
        </w:numPr>
        <w:spacing w:after="0"/>
        <w:ind w:left="709"/>
        <w:jc w:val="both"/>
      </w:pPr>
      <w:r>
        <w:t>t</w:t>
      </w:r>
      <w:r w:rsidR="00F447D5" w:rsidRPr="0076210D">
        <w:t>aux de base :</w:t>
      </w:r>
      <w:r w:rsidR="00BC613D">
        <w:t xml:space="preserve"> </w:t>
      </w:r>
      <w:r w:rsidR="00ED172E">
        <w:t xml:space="preserve">(par ex.) </w:t>
      </w:r>
      <w:r w:rsidR="00F447D5" w:rsidRPr="0076210D">
        <w:t xml:space="preserve">30 % (maximum), </w:t>
      </w:r>
      <w:r>
        <w:t>avec maintien de</w:t>
      </w:r>
      <w:r w:rsidR="00F447D5" w:rsidRPr="0076210D">
        <w:t xml:space="preserve"> la possibilité de compens</w:t>
      </w:r>
      <w:r w:rsidR="00804A4F">
        <w:t>ation de</w:t>
      </w:r>
      <w:r w:rsidR="00F447D5" w:rsidRPr="0076210D">
        <w:t xml:space="preserve"> la retenue à la source étrangère</w:t>
      </w:r>
      <w:r>
        <w:t> ;</w:t>
      </w:r>
    </w:p>
    <w:p w14:paraId="6796608E" w14:textId="488303EE" w:rsidR="00521AA3" w:rsidRPr="0076210D" w:rsidRDefault="00E11A22" w:rsidP="00BA7E3E">
      <w:pPr>
        <w:pStyle w:val="Lijstalinea"/>
        <w:numPr>
          <w:ilvl w:val="1"/>
          <w:numId w:val="45"/>
        </w:numPr>
        <w:spacing w:after="0"/>
        <w:ind w:left="709"/>
        <w:jc w:val="both"/>
      </w:pPr>
      <w:r>
        <w:t>s</w:t>
      </w:r>
      <w:r w:rsidR="00521AA3" w:rsidRPr="0076210D">
        <w:t>ur les dividendes et les plus-values sur les actions :</w:t>
      </w:r>
    </w:p>
    <w:p w14:paraId="10C87244" w14:textId="06E15059" w:rsidR="00F447D5" w:rsidRPr="0076210D" w:rsidRDefault="00E11A22" w:rsidP="00BA7E3E">
      <w:pPr>
        <w:pStyle w:val="Lijstalinea"/>
        <w:numPr>
          <w:ilvl w:val="2"/>
          <w:numId w:val="45"/>
        </w:numPr>
        <w:spacing w:after="0"/>
        <w:jc w:val="both"/>
      </w:pPr>
      <w:r>
        <w:t>o</w:t>
      </w:r>
      <w:r w:rsidR="00521AA3" w:rsidRPr="0076210D">
        <w:t>ption 1</w:t>
      </w:r>
      <w:r w:rsidR="00823AE4" w:rsidRPr="0076210D">
        <w:t xml:space="preserve"> :</w:t>
      </w:r>
      <w:r w:rsidR="00823AE4">
        <w:t xml:space="preserve"> taux</w:t>
      </w:r>
      <w:r w:rsidR="00521AA3" w:rsidRPr="0076210D">
        <w:t xml:space="preserve"> réduit de (par ex</w:t>
      </w:r>
      <w:r w:rsidR="00682DEF">
        <w:t>.</w:t>
      </w:r>
      <w:r w:rsidR="00521AA3" w:rsidRPr="0076210D">
        <w:t>) 15 % (</w:t>
      </w:r>
      <w:r w:rsidR="00682DEF">
        <w:t>avec maintien de</w:t>
      </w:r>
      <w:r w:rsidR="00682DEF" w:rsidRPr="0076210D">
        <w:t xml:space="preserve"> la possibilité de compens</w:t>
      </w:r>
      <w:r w:rsidR="00682DEF">
        <w:t>ation de</w:t>
      </w:r>
      <w:r w:rsidR="00682DEF" w:rsidRPr="0076210D">
        <w:t xml:space="preserve"> </w:t>
      </w:r>
      <w:r w:rsidR="00521AA3" w:rsidRPr="0076210D">
        <w:t xml:space="preserve">la retenue à la source étrangère), à condition </w:t>
      </w:r>
      <w:r w:rsidR="00682DEF">
        <w:t>que cela aille de pair</w:t>
      </w:r>
      <w:r w:rsidR="00350BA9">
        <w:t xml:space="preserve"> avec</w:t>
      </w:r>
      <w:r w:rsidR="00521AA3" w:rsidRPr="0076210D">
        <w:t xml:space="preserve"> de</w:t>
      </w:r>
      <w:r w:rsidR="00F405A1">
        <w:t>s</w:t>
      </w:r>
      <w:r w:rsidR="00521AA3" w:rsidRPr="0076210D">
        <w:t xml:space="preserve"> mesures efficaces permettant d'éviter une conversion abusive des revenus d'activité en revenus du </w:t>
      </w:r>
      <w:r w:rsidR="00823AE4">
        <w:t>patrimoine</w:t>
      </w:r>
      <w:r w:rsidR="00823AE4" w:rsidRPr="0076210D">
        <w:t xml:space="preserve"> ;</w:t>
      </w:r>
    </w:p>
    <w:p w14:paraId="531C4B0A" w14:textId="1223CE96" w:rsidR="00521AA3" w:rsidRPr="0076210D" w:rsidRDefault="00E11A22" w:rsidP="00BA7E3E">
      <w:pPr>
        <w:pStyle w:val="Lijstalinea"/>
        <w:numPr>
          <w:ilvl w:val="2"/>
          <w:numId w:val="45"/>
        </w:numPr>
        <w:spacing w:after="0"/>
        <w:jc w:val="both"/>
      </w:pPr>
      <w:r>
        <w:t>o</w:t>
      </w:r>
      <w:r w:rsidR="00521AA3" w:rsidRPr="0076210D">
        <w:t>ption 2 : taux de base de 30 % (maximum) combiné à des mesures ciblées visant à atténuer la charge fiscale dans le c</w:t>
      </w:r>
      <w:r w:rsidR="00FB0CCF">
        <w:t xml:space="preserve">hef de </w:t>
      </w:r>
      <w:r w:rsidR="00823AE4">
        <w:t>sociétés,</w:t>
      </w:r>
      <w:r w:rsidR="000C4539">
        <w:t xml:space="preserve"> et ce sur la base de critères objectifs</w:t>
      </w:r>
      <w:r w:rsidR="00AA2FEE">
        <w:t xml:space="preserve"> tels l'importance du patrimoine propre, les </w:t>
      </w:r>
      <w:r w:rsidR="00823AE4">
        <w:t>investissements</w:t>
      </w:r>
      <w:r w:rsidR="00AA2FEE">
        <w:t xml:space="preserve"> effectués, l'emploi, …</w:t>
      </w:r>
      <w:r w:rsidR="00521AA3" w:rsidRPr="0076210D">
        <w:t>.</w:t>
      </w:r>
    </w:p>
    <w:p w14:paraId="01BC127F" w14:textId="56BED3CC" w:rsidR="007A5467" w:rsidRDefault="00D2076D" w:rsidP="00B73043">
      <w:pPr>
        <w:pStyle w:val="Lijstalinea"/>
        <w:numPr>
          <w:ilvl w:val="1"/>
          <w:numId w:val="45"/>
        </w:numPr>
        <w:spacing w:after="0"/>
        <w:ind w:left="709" w:hanging="283"/>
        <w:jc w:val="both"/>
      </w:pPr>
      <w:r>
        <w:t>l</w:t>
      </w:r>
      <w:r w:rsidR="00A804B6">
        <w:t>’existence d</w:t>
      </w:r>
      <w:r w:rsidR="007A5467" w:rsidRPr="007A5467">
        <w:t>es impôts sur la détention d'un patrimoine ou les transactions patrimoniales</w:t>
      </w:r>
      <w:r w:rsidR="0080104F">
        <w:t>, pour autant qu’ils soient maintenus</w:t>
      </w:r>
      <w:r w:rsidR="000B6A07">
        <w:t xml:space="preserve">, </w:t>
      </w:r>
      <w:r w:rsidR="00A804B6">
        <w:t xml:space="preserve">pourraient justifier un taux </w:t>
      </w:r>
      <w:r w:rsidR="008F5D5A">
        <w:t>réduit.</w:t>
      </w:r>
    </w:p>
    <w:p w14:paraId="62B6D26A" w14:textId="77777777" w:rsidR="007A5467" w:rsidRPr="0076210D" w:rsidRDefault="007A5467" w:rsidP="00BA7E3E">
      <w:pPr>
        <w:pStyle w:val="Lijstalinea"/>
        <w:spacing w:after="0"/>
        <w:ind w:left="0"/>
        <w:jc w:val="both"/>
      </w:pPr>
    </w:p>
    <w:p w14:paraId="5D7731C9" w14:textId="5E328159" w:rsidR="00F447D5" w:rsidRPr="0076210D" w:rsidRDefault="004D49BA" w:rsidP="00BA7E3E">
      <w:pPr>
        <w:pStyle w:val="Lijstalinea"/>
        <w:spacing w:after="0"/>
        <w:ind w:left="0"/>
        <w:jc w:val="both"/>
        <w:rPr>
          <w:u w:val="single"/>
        </w:rPr>
      </w:pPr>
      <w:r>
        <w:rPr>
          <w:u w:val="single"/>
        </w:rPr>
        <w:t>Commentaire :</w:t>
      </w:r>
      <w:r w:rsidR="00F447D5" w:rsidRPr="0076210D">
        <w:rPr>
          <w:u w:val="single"/>
        </w:rPr>
        <w:t xml:space="preserve"> </w:t>
      </w:r>
    </w:p>
    <w:p w14:paraId="40BDDAD7" w14:textId="77777777" w:rsidR="00F447D5" w:rsidRPr="0076210D" w:rsidRDefault="00F447D5" w:rsidP="00BA7E3E">
      <w:pPr>
        <w:pStyle w:val="Lijstalinea"/>
        <w:spacing w:after="0"/>
        <w:ind w:left="0"/>
        <w:jc w:val="both"/>
      </w:pPr>
    </w:p>
    <w:p w14:paraId="4E813662" w14:textId="49EC170B" w:rsidR="00F447D5" w:rsidRPr="0076210D" w:rsidRDefault="00F447D5" w:rsidP="00BA7E3E">
      <w:pPr>
        <w:pStyle w:val="Lijstalinea"/>
        <w:spacing w:after="0"/>
        <w:ind w:left="0"/>
        <w:jc w:val="both"/>
      </w:pPr>
      <w:r w:rsidRPr="0076210D">
        <w:t xml:space="preserve">La question se pose de savoir </w:t>
      </w:r>
      <w:r w:rsidR="0025274F" w:rsidRPr="0076210D">
        <w:t xml:space="preserve">quel </w:t>
      </w:r>
      <w:r w:rsidR="00D31BD5">
        <w:t>taux</w:t>
      </w:r>
      <w:r w:rsidR="00D31BD5" w:rsidRPr="0076210D">
        <w:t xml:space="preserve"> </w:t>
      </w:r>
      <w:r w:rsidRPr="0076210D">
        <w:t>doit être appliqué et s'il est possible de différen</w:t>
      </w:r>
      <w:r w:rsidR="00455CCC">
        <w:t>t</w:t>
      </w:r>
      <w:r w:rsidRPr="0076210D">
        <w:t>ier les taux le cas échéant.</w:t>
      </w:r>
    </w:p>
    <w:p w14:paraId="4E1023FE" w14:textId="77777777" w:rsidR="00F447D5" w:rsidRPr="0076210D" w:rsidRDefault="00F447D5" w:rsidP="00BA7E3E">
      <w:pPr>
        <w:pStyle w:val="Lijstalinea"/>
        <w:spacing w:after="0"/>
        <w:ind w:left="0"/>
        <w:jc w:val="both"/>
      </w:pPr>
    </w:p>
    <w:p w14:paraId="5C41B1AC" w14:textId="7F09C508" w:rsidR="00F447D5" w:rsidRPr="0076210D" w:rsidRDefault="00F447D5" w:rsidP="00BA7E3E">
      <w:pPr>
        <w:spacing w:after="0"/>
        <w:jc w:val="both"/>
      </w:pPr>
      <w:r w:rsidRPr="0076210D">
        <w:t xml:space="preserve">Compte tenu du fait que la révision de </w:t>
      </w:r>
      <w:r w:rsidR="00DE06F1">
        <w:t>la fiscalité patrimoniale</w:t>
      </w:r>
      <w:r w:rsidRPr="0076210D">
        <w:t xml:space="preserve"> doit </w:t>
      </w:r>
      <w:r w:rsidR="00DE06F1" w:rsidRPr="0076210D">
        <w:t xml:space="preserve">en partie </w:t>
      </w:r>
      <w:r w:rsidRPr="0076210D">
        <w:t>compenser la réduction de</w:t>
      </w:r>
      <w:r w:rsidR="0088126F">
        <w:t>s</w:t>
      </w:r>
      <w:r w:rsidRPr="0076210D">
        <w:t xml:space="preserve"> charge</w:t>
      </w:r>
      <w:r w:rsidR="0088126F">
        <w:t>s</w:t>
      </w:r>
      <w:r w:rsidRPr="0076210D">
        <w:t xml:space="preserve"> sur le travail, il est proposé de choisir le taux (de base) en fonction de la masse </w:t>
      </w:r>
      <w:r w:rsidR="0088126F">
        <w:t xml:space="preserve">budgétaire </w:t>
      </w:r>
      <w:r w:rsidR="0025274F">
        <w:t>nécessaire</w:t>
      </w:r>
      <w:r w:rsidRPr="0076210D">
        <w:t xml:space="preserve">, en tenant compte des </w:t>
      </w:r>
      <w:r w:rsidR="008F5461">
        <w:t>enseignements</w:t>
      </w:r>
      <w:r w:rsidR="008F5461" w:rsidRPr="0076210D">
        <w:t xml:space="preserve"> </w:t>
      </w:r>
      <w:r w:rsidRPr="0076210D">
        <w:t xml:space="preserve">économiques susmentionnés. </w:t>
      </w:r>
    </w:p>
    <w:p w14:paraId="6BC64320" w14:textId="77777777" w:rsidR="00820425" w:rsidRPr="0076210D" w:rsidRDefault="00820425" w:rsidP="00BA7E3E">
      <w:pPr>
        <w:spacing w:after="0"/>
        <w:jc w:val="both"/>
      </w:pPr>
    </w:p>
    <w:p w14:paraId="5F49EAA0" w14:textId="73ACD094" w:rsidR="00F447D5" w:rsidRPr="0076210D" w:rsidRDefault="00F447D5" w:rsidP="00BA7E3E">
      <w:pPr>
        <w:spacing w:after="0"/>
        <w:jc w:val="both"/>
      </w:pPr>
      <w:r w:rsidRPr="0076210D">
        <w:t xml:space="preserve">Il est recommandé de ne dépasser en aucun cas le taux le plus élevé actuel sur les revenus mobiliers, soit 30 %. </w:t>
      </w:r>
    </w:p>
    <w:p w14:paraId="0EBDB93D" w14:textId="77777777" w:rsidR="00820425" w:rsidRPr="0076210D" w:rsidRDefault="00820425" w:rsidP="00BA7E3E">
      <w:pPr>
        <w:spacing w:after="0"/>
        <w:jc w:val="both"/>
      </w:pPr>
    </w:p>
    <w:p w14:paraId="31BADF7B" w14:textId="4D7299BF" w:rsidR="00F447D5" w:rsidRPr="0076210D" w:rsidRDefault="00F447D5" w:rsidP="00BA7E3E">
      <w:pPr>
        <w:spacing w:after="0"/>
        <w:jc w:val="both"/>
      </w:pPr>
      <w:r w:rsidRPr="0076210D">
        <w:t xml:space="preserve">Un tel taux de 30% peut difficilement être considéré comme un </w:t>
      </w:r>
      <w:r w:rsidR="006A2B18">
        <w:t>'</w:t>
      </w:r>
      <w:r w:rsidRPr="0076210D">
        <w:t xml:space="preserve">taux </w:t>
      </w:r>
      <w:r w:rsidR="00DC4A03">
        <w:t>de faveur</w:t>
      </w:r>
      <w:r w:rsidR="006A2B18">
        <w:t>'</w:t>
      </w:r>
      <w:r w:rsidRPr="0076210D">
        <w:t xml:space="preserve">. </w:t>
      </w:r>
      <w:r w:rsidR="00DC4A03">
        <w:t>L</w:t>
      </w:r>
      <w:r w:rsidRPr="0076210D">
        <w:t>e CSF</w:t>
      </w:r>
      <w:r w:rsidR="00DC4A03">
        <w:t xml:space="preserve"> a calculé </w:t>
      </w:r>
      <w:r w:rsidR="00044032">
        <w:t>qu'</w:t>
      </w:r>
      <w:r w:rsidRPr="0076210D">
        <w:t xml:space="preserve">une taxation à 25 % du rendement nominal du patrimoine peut </w:t>
      </w:r>
      <w:r w:rsidR="003052F1">
        <w:t>avoisiner</w:t>
      </w:r>
      <w:r w:rsidRPr="0076210D">
        <w:t xml:space="preserve">, sur le moyen-long terme, une taxation à 50 % du rendement réel (cf. avis 2014, pp. 108-109). </w:t>
      </w:r>
    </w:p>
    <w:p w14:paraId="691C45FA" w14:textId="3DEAACDE" w:rsidR="00F447D5" w:rsidRPr="0076210D" w:rsidRDefault="00F447D5" w:rsidP="00BA7E3E">
      <w:pPr>
        <w:spacing w:after="0"/>
        <w:jc w:val="both"/>
      </w:pPr>
    </w:p>
    <w:p w14:paraId="6EF6A397" w14:textId="3181BAF4" w:rsidR="00BC016A" w:rsidRPr="0076210D" w:rsidRDefault="00BC016A" w:rsidP="00BA7E3E">
      <w:pPr>
        <w:spacing w:after="0"/>
        <w:jc w:val="both"/>
        <w:rPr>
          <w:u w:val="single"/>
        </w:rPr>
      </w:pPr>
      <w:r w:rsidRPr="0076210D">
        <w:rPr>
          <w:u w:val="single"/>
        </w:rPr>
        <w:t>Quelques points d'attention / remarques :</w:t>
      </w:r>
    </w:p>
    <w:p w14:paraId="1031D3D3" w14:textId="77777777" w:rsidR="00BC016A" w:rsidRPr="0076210D" w:rsidRDefault="00BC016A" w:rsidP="00BA7E3E">
      <w:pPr>
        <w:spacing w:after="0"/>
        <w:jc w:val="both"/>
      </w:pPr>
    </w:p>
    <w:p w14:paraId="7CB56EEB" w14:textId="6A14460E" w:rsidR="00F447D5" w:rsidRPr="0076210D" w:rsidRDefault="00F447D5" w:rsidP="00BA7E3E">
      <w:pPr>
        <w:pStyle w:val="Lijstalinea"/>
        <w:numPr>
          <w:ilvl w:val="0"/>
          <w:numId w:val="15"/>
        </w:numPr>
        <w:spacing w:after="0"/>
        <w:jc w:val="both"/>
      </w:pPr>
      <w:r w:rsidRPr="0076210D">
        <w:t xml:space="preserve">Le niveau </w:t>
      </w:r>
      <w:r w:rsidR="00A72452">
        <w:t xml:space="preserve">d’imposition </w:t>
      </w:r>
      <w:r w:rsidRPr="0076210D">
        <w:t xml:space="preserve">effectif </w:t>
      </w:r>
      <w:r w:rsidR="00A72452" w:rsidRPr="0076210D">
        <w:t>réel</w:t>
      </w:r>
      <w:r w:rsidRPr="0076210D">
        <w:t xml:space="preserve"> dépendra bien sûr fortement du rendement obtenu sur un investissement. Par exemple, supposons un taux d'inflation de 2 % et une </w:t>
      </w:r>
      <w:r w:rsidR="00CC47DC">
        <w:t>imposition</w:t>
      </w:r>
      <w:r w:rsidR="007A6AE8" w:rsidRPr="007A6AE8">
        <w:t xml:space="preserve"> </w:t>
      </w:r>
      <w:r w:rsidR="007A6AE8" w:rsidRPr="0076210D">
        <w:t>de 30 %</w:t>
      </w:r>
      <w:r w:rsidR="00CC47DC" w:rsidRPr="0076210D">
        <w:t xml:space="preserve"> </w:t>
      </w:r>
      <w:r w:rsidR="007A6AE8">
        <w:t>sur le</w:t>
      </w:r>
      <w:r w:rsidRPr="0076210D">
        <w:t xml:space="preserve"> revenu nominal. Un individu qui réalise un rendement nominal de 3% sur son investissement subit donc une </w:t>
      </w:r>
      <w:r w:rsidR="00CC47DC">
        <w:t>imposition</w:t>
      </w:r>
      <w:r w:rsidR="00CC47DC" w:rsidRPr="0076210D">
        <w:t xml:space="preserve"> </w:t>
      </w:r>
      <w:r w:rsidRPr="0076210D">
        <w:t xml:space="preserve">réelle de 90 % [(30 % * 3 %) / (3 % - 2 %)]. Un individu avec un rendement nominal de 10% subit une </w:t>
      </w:r>
      <w:r w:rsidR="00D77531">
        <w:t>imposition</w:t>
      </w:r>
      <w:r w:rsidR="00D77531" w:rsidRPr="0076210D">
        <w:t xml:space="preserve"> </w:t>
      </w:r>
      <w:r w:rsidRPr="0076210D">
        <w:t>réelle de 37,5 % [(30 % * 10 %) / (10 % - 2 %)].</w:t>
      </w:r>
    </w:p>
    <w:p w14:paraId="576D2B2D" w14:textId="4B055EF7" w:rsidR="00FF1505" w:rsidRDefault="00FF1505">
      <w:r>
        <w:br w:type="page"/>
      </w:r>
    </w:p>
    <w:p w14:paraId="121E364A" w14:textId="645E7D8F" w:rsidR="00F447D5" w:rsidRPr="0076210D" w:rsidRDefault="00F447D5" w:rsidP="00BA7E3E">
      <w:pPr>
        <w:pStyle w:val="Lijstalinea"/>
        <w:spacing w:after="0"/>
        <w:ind w:left="709"/>
        <w:jc w:val="both"/>
      </w:pPr>
      <w:r w:rsidRPr="0076210D">
        <w:t xml:space="preserve">Une comparaison avec les pays voisins montre également que le taux de 30 % est plutôt élevé, mais qu'il ne peut être qualifié d'excessivement déviant. Dans nos pays voisins, les taux suivants sont appliqués en matière de revenus </w:t>
      </w:r>
      <w:r w:rsidR="00D77531">
        <w:t>du patrimoine</w:t>
      </w:r>
      <w:r w:rsidR="00D77531" w:rsidRPr="0076210D">
        <w:t> </w:t>
      </w:r>
      <w:r w:rsidRPr="0076210D">
        <w:t>:</w:t>
      </w:r>
    </w:p>
    <w:p w14:paraId="16A9ACF9" w14:textId="11E6D0B3" w:rsidR="00820425" w:rsidRPr="0076210D" w:rsidRDefault="00AD7EA1" w:rsidP="00BA7E3E">
      <w:pPr>
        <w:pStyle w:val="Lijstalinea"/>
        <w:numPr>
          <w:ilvl w:val="1"/>
          <w:numId w:val="15"/>
        </w:numPr>
        <w:spacing w:after="0"/>
        <w:jc w:val="both"/>
      </w:pPr>
      <w:r>
        <w:t>Allemagne </w:t>
      </w:r>
      <w:r w:rsidR="00F447D5" w:rsidRPr="0076210D">
        <w:t>:</w:t>
      </w:r>
      <w:r w:rsidR="00BC613D">
        <w:t xml:space="preserve"> </w:t>
      </w:r>
      <w:r w:rsidR="00F447D5" w:rsidRPr="0076210D">
        <w:t>26,375 %, mais plus-values généralement soumises aux taux progressifs</w:t>
      </w:r>
      <w:r w:rsidR="00087A7B">
        <w:t> </w:t>
      </w:r>
      <w:r w:rsidR="00F447D5" w:rsidRPr="0076210D">
        <w:t>;</w:t>
      </w:r>
    </w:p>
    <w:p w14:paraId="730F1E4D" w14:textId="3491743C" w:rsidR="00820425" w:rsidRPr="0076210D" w:rsidRDefault="00F447D5" w:rsidP="00AD7EA1">
      <w:pPr>
        <w:pStyle w:val="Lijstalinea"/>
        <w:numPr>
          <w:ilvl w:val="1"/>
          <w:numId w:val="15"/>
        </w:numPr>
        <w:spacing w:after="0"/>
        <w:jc w:val="both"/>
      </w:pPr>
      <w:r w:rsidRPr="0076210D">
        <w:t>France</w:t>
      </w:r>
      <w:r w:rsidR="00AD7EA1" w:rsidRPr="00AD7EA1">
        <w:rPr>
          <w:vertAlign w:val="superscript"/>
          <w:lang w:val="nl-BE"/>
        </w:rPr>
        <w:footnoteReference w:id="6"/>
      </w:r>
      <w:r w:rsidR="00AD7EA1">
        <w:t> </w:t>
      </w:r>
      <w:r w:rsidRPr="0076210D">
        <w:t xml:space="preserve">: </w:t>
      </w:r>
      <w:r w:rsidR="00C96558">
        <w:t>un</w:t>
      </w:r>
      <w:r w:rsidRPr="0076210D">
        <w:t xml:space="preserve"> </w:t>
      </w:r>
      <w:r w:rsidR="00327185">
        <w:t>régime</w:t>
      </w:r>
      <w:r w:rsidRPr="0076210D">
        <w:t xml:space="preserve"> d'imposition progressive s'applique, certains revenus étant soumis à un prélèvement </w:t>
      </w:r>
      <w:r w:rsidR="00823AE4" w:rsidRPr="0076210D">
        <w:t>libératoire,</w:t>
      </w:r>
      <w:r w:rsidR="00823AE4">
        <w:t xml:space="preserve"> telles</w:t>
      </w:r>
      <w:r w:rsidR="00C96558">
        <w:t xml:space="preserve"> </w:t>
      </w:r>
      <w:r w:rsidRPr="0076210D">
        <w:t xml:space="preserve">les plus-values immobilières (36,2 %), les dividendes, intérêts et plus-values sur actions (30 %) et les </w:t>
      </w:r>
      <w:r w:rsidR="005538F1">
        <w:t>royalti</w:t>
      </w:r>
      <w:r w:rsidR="005538F1" w:rsidRPr="0076210D">
        <w:t xml:space="preserve">es </w:t>
      </w:r>
      <w:r w:rsidRPr="0076210D">
        <w:t xml:space="preserve">(27,2 %) ; </w:t>
      </w:r>
    </w:p>
    <w:p w14:paraId="6DB8A92B" w14:textId="0845EF7F" w:rsidR="00820425" w:rsidRPr="0076210D" w:rsidRDefault="00F447D5" w:rsidP="00BA7E3E">
      <w:pPr>
        <w:pStyle w:val="Lijstalinea"/>
        <w:numPr>
          <w:ilvl w:val="1"/>
          <w:numId w:val="15"/>
        </w:numPr>
        <w:spacing w:after="0"/>
        <w:jc w:val="both"/>
      </w:pPr>
      <w:r w:rsidRPr="0076210D">
        <w:t>Pays-Bas</w:t>
      </w:r>
      <w:r w:rsidR="00AD7EA1">
        <w:t> </w:t>
      </w:r>
      <w:r w:rsidRPr="0076210D">
        <w:t>:</w:t>
      </w:r>
      <w:r w:rsidR="00BC613D">
        <w:t xml:space="preserve"> </w:t>
      </w:r>
      <w:r w:rsidRPr="0076210D">
        <w:t>31 % ;</w:t>
      </w:r>
    </w:p>
    <w:p w14:paraId="21B12991" w14:textId="0F1970B1" w:rsidR="00F447D5" w:rsidRPr="0076210D" w:rsidRDefault="00F447D5" w:rsidP="00BA7E3E">
      <w:pPr>
        <w:pStyle w:val="Lijstalinea"/>
        <w:numPr>
          <w:ilvl w:val="1"/>
          <w:numId w:val="15"/>
        </w:numPr>
        <w:spacing w:after="0"/>
        <w:jc w:val="both"/>
      </w:pPr>
      <w:r w:rsidRPr="0076210D">
        <w:t>Luxembourg : imposition progressive.</w:t>
      </w:r>
    </w:p>
    <w:p w14:paraId="24946A15" w14:textId="77777777" w:rsidR="00F447D5" w:rsidRPr="0076210D" w:rsidRDefault="00F447D5" w:rsidP="00BA7E3E">
      <w:pPr>
        <w:spacing w:after="0"/>
        <w:ind w:left="709"/>
        <w:jc w:val="both"/>
      </w:pPr>
    </w:p>
    <w:p w14:paraId="6CB66944" w14:textId="6C71ECDA" w:rsidR="00F447D5" w:rsidRPr="0076210D" w:rsidRDefault="00112819" w:rsidP="00BA7E3E">
      <w:pPr>
        <w:spacing w:after="0"/>
        <w:ind w:left="709"/>
        <w:jc w:val="both"/>
      </w:pPr>
      <w:r w:rsidRPr="0076210D">
        <w:t xml:space="preserve">Si un tel taux est appliqué, il semble approprié d'introduire une </w:t>
      </w:r>
      <w:r w:rsidR="00CE4A9B">
        <w:t>exonération</w:t>
      </w:r>
      <w:r w:rsidRPr="0076210D">
        <w:t xml:space="preserve"> généralisée de</w:t>
      </w:r>
      <w:r w:rsidR="001828EE">
        <w:t>s</w:t>
      </w:r>
      <w:r w:rsidRPr="0076210D">
        <w:t xml:space="preserve"> montants </w:t>
      </w:r>
      <w:r w:rsidR="001828EE">
        <w:t xml:space="preserve">se trouvant </w:t>
      </w:r>
      <w:r w:rsidRPr="0076210D">
        <w:t>en-dessous d’un seuil minim</w:t>
      </w:r>
      <w:r w:rsidR="00C44668">
        <w:t>al</w:t>
      </w:r>
      <w:r w:rsidRPr="0076210D">
        <w:t xml:space="preserve"> (voir également ci-après). </w:t>
      </w:r>
    </w:p>
    <w:p w14:paraId="2CF1340A" w14:textId="77777777" w:rsidR="00F447D5" w:rsidRPr="0076210D" w:rsidRDefault="00F447D5" w:rsidP="00BA7E3E">
      <w:pPr>
        <w:spacing w:after="0"/>
        <w:ind w:left="709"/>
        <w:jc w:val="both"/>
      </w:pPr>
      <w:bookmarkStart w:id="253" w:name="_Hlk94091005"/>
    </w:p>
    <w:p w14:paraId="3C66317C" w14:textId="4C872737" w:rsidR="00F447D5" w:rsidRPr="0076210D" w:rsidRDefault="00F447D5" w:rsidP="00BA7E3E">
      <w:pPr>
        <w:pStyle w:val="Lijstalinea"/>
        <w:numPr>
          <w:ilvl w:val="0"/>
          <w:numId w:val="15"/>
        </w:numPr>
        <w:spacing w:after="0"/>
        <w:jc w:val="both"/>
      </w:pPr>
      <w:r w:rsidRPr="0076210D">
        <w:t xml:space="preserve">La question de savoir s'il est possible de </w:t>
      </w:r>
      <w:r w:rsidR="00A61251" w:rsidRPr="0076210D">
        <w:t>différen</w:t>
      </w:r>
      <w:r w:rsidR="00A61251">
        <w:t>t</w:t>
      </w:r>
      <w:r w:rsidR="00A61251" w:rsidRPr="0076210D">
        <w:t>ier</w:t>
      </w:r>
      <w:r w:rsidRPr="0076210D">
        <w:t xml:space="preserve"> davantage le taux de base proposé semble, à première vue, devoir recevoir une réponse négative. C</w:t>
      </w:r>
      <w:r w:rsidR="00FB4840">
        <w:t>'</w:t>
      </w:r>
      <w:r w:rsidRPr="0076210D">
        <w:t>e</w:t>
      </w:r>
      <w:r w:rsidR="00FB4840">
        <w:t>st dans la ligne de</w:t>
      </w:r>
      <w:r w:rsidRPr="0076210D">
        <w:t xml:space="preserve"> la neutralité souhaitée de l</w:t>
      </w:r>
      <w:r w:rsidR="00071F25">
        <w:t>’imposit</w:t>
      </w:r>
      <w:r w:rsidR="00296E26">
        <w:t>i</w:t>
      </w:r>
      <w:r w:rsidR="00071F25">
        <w:t>on</w:t>
      </w:r>
      <w:r w:rsidRPr="0076210D">
        <w:t xml:space="preserve">. </w:t>
      </w:r>
    </w:p>
    <w:p w14:paraId="6702F1EE" w14:textId="77777777" w:rsidR="00A80318" w:rsidRPr="0076210D" w:rsidRDefault="00A80318" w:rsidP="00BA7E3E">
      <w:pPr>
        <w:spacing w:after="0"/>
        <w:ind w:left="709"/>
        <w:jc w:val="both"/>
      </w:pPr>
    </w:p>
    <w:bookmarkEnd w:id="253"/>
    <w:p w14:paraId="0BC1F760" w14:textId="1C8D4BD7" w:rsidR="00F447D5" w:rsidRPr="0076210D" w:rsidRDefault="00F447D5" w:rsidP="00BA7E3E">
      <w:pPr>
        <w:spacing w:after="0"/>
        <w:ind w:left="709"/>
        <w:jc w:val="both"/>
      </w:pPr>
      <w:r w:rsidRPr="0076210D">
        <w:t>Ce principe général doit néanmoins</w:t>
      </w:r>
      <w:r w:rsidR="002E2813">
        <w:t xml:space="preserve"> et en tout cas</w:t>
      </w:r>
      <w:r w:rsidRPr="0076210D">
        <w:t xml:space="preserve"> être nuancé en ce qui concerne les dividendes et les plus-values sur les actions.</w:t>
      </w:r>
    </w:p>
    <w:p w14:paraId="2B3BD686" w14:textId="77777777" w:rsidR="00F447D5" w:rsidRPr="0076210D" w:rsidRDefault="00F447D5" w:rsidP="00BA7E3E">
      <w:pPr>
        <w:spacing w:after="0"/>
        <w:ind w:left="709"/>
        <w:jc w:val="both"/>
      </w:pPr>
    </w:p>
    <w:p w14:paraId="31A19272" w14:textId="4B92B80D" w:rsidR="00F447D5" w:rsidRPr="0076210D" w:rsidRDefault="006903C2" w:rsidP="00BA7E3E">
      <w:pPr>
        <w:pStyle w:val="Lijstalinea"/>
        <w:spacing w:after="0"/>
        <w:ind w:left="709"/>
        <w:jc w:val="both"/>
      </w:pPr>
      <w:r>
        <w:t>Le cas échéant</w:t>
      </w:r>
      <w:r w:rsidR="00296E26">
        <w:t xml:space="preserve">, </w:t>
      </w:r>
      <w:r w:rsidR="00F447D5" w:rsidRPr="0076210D">
        <w:t xml:space="preserve">il existe un risque réel de double imposition (économique). Par exemple, dans le contexte belge, </w:t>
      </w:r>
      <w:r w:rsidR="0084276A">
        <w:t xml:space="preserve">des prélèvements successifs </w:t>
      </w:r>
      <w:r w:rsidR="00F447D5" w:rsidRPr="0076210D">
        <w:t>de 25 % d'impôt sur les sociétés et de 30 % de PM condui</w:t>
      </w:r>
      <w:r w:rsidR="0084276A">
        <w:t xml:space="preserve">sent </w:t>
      </w:r>
      <w:r w:rsidR="00F447D5" w:rsidRPr="0076210D">
        <w:t xml:space="preserve">à une charge fiscale nominale cumulée de 47,5 %. Pour abaisser la charge fiscale cumulée à 30 % (afin d'atteindre la </w:t>
      </w:r>
      <w:r w:rsidR="006A2B18">
        <w:t>'</w:t>
      </w:r>
      <w:r w:rsidR="00F447D5" w:rsidRPr="0076210D">
        <w:t>neutralité</w:t>
      </w:r>
      <w:r w:rsidR="006A2B18">
        <w:t>'</w:t>
      </w:r>
      <w:r w:rsidR="00F447D5" w:rsidRPr="0076210D">
        <w:t xml:space="preserve"> par rapport aux autres revenus </w:t>
      </w:r>
      <w:r w:rsidR="00C115F8">
        <w:t>du patrimoine</w:t>
      </w:r>
      <w:r w:rsidR="00F447D5" w:rsidRPr="0076210D">
        <w:t xml:space="preserve">), seul un PM de 6,67 % serait (théoriquement) justifiable. Si l'on tient compte du taux réduit d'impôt sur les sociétés de 20 %, le PM pourrait être un peu plus élevé, à 12,5 %. </w:t>
      </w:r>
    </w:p>
    <w:p w14:paraId="1E7BE8FF" w14:textId="77777777" w:rsidR="00F447D5" w:rsidRPr="0076210D" w:rsidRDefault="00F447D5" w:rsidP="00BA7E3E">
      <w:pPr>
        <w:pStyle w:val="Lijstalinea"/>
        <w:spacing w:after="0"/>
        <w:ind w:left="709"/>
        <w:jc w:val="both"/>
      </w:pPr>
    </w:p>
    <w:p w14:paraId="12A6405A" w14:textId="65B983AB" w:rsidR="00F447D5" w:rsidRPr="0076210D" w:rsidRDefault="00F447D5" w:rsidP="00BA7E3E">
      <w:pPr>
        <w:pStyle w:val="Lijstalinea"/>
        <w:spacing w:after="0"/>
        <w:ind w:left="709"/>
        <w:jc w:val="both"/>
      </w:pPr>
      <w:r w:rsidRPr="0076210D">
        <w:t xml:space="preserve">Le taux réduit se justifie donc par la charge fiscale accumulée </w:t>
      </w:r>
      <w:r w:rsidR="00964551">
        <w:t>en amont</w:t>
      </w:r>
      <w:r w:rsidRPr="0076210D">
        <w:t xml:space="preserve">. En substance, dans l'optique d'une neutralité totale, le taux des plus-values sur actions et dividendes devrait fluctuer entre 0 et 30 %, en fonction de l'impôt sur les sociétés déjà </w:t>
      </w:r>
      <w:r w:rsidR="00964551">
        <w:t>prélevé</w:t>
      </w:r>
      <w:r w:rsidRPr="0076210D">
        <w:t xml:space="preserve">, sans préjudice de la possibilité </w:t>
      </w:r>
      <w:r w:rsidR="008C3D4C">
        <w:t xml:space="preserve">de </w:t>
      </w:r>
      <w:r w:rsidR="00823AE4">
        <w:t>compenser</w:t>
      </w:r>
      <w:r w:rsidR="008C3D4C">
        <w:t xml:space="preserve"> </w:t>
      </w:r>
      <w:r w:rsidRPr="0076210D">
        <w:t xml:space="preserve">la retenue </w:t>
      </w:r>
      <w:r w:rsidR="008C3D4C" w:rsidRPr="0076210D">
        <w:t>(étrangère)</w:t>
      </w:r>
      <w:r w:rsidR="008C3D4C">
        <w:t xml:space="preserve"> </w:t>
      </w:r>
      <w:r w:rsidRPr="0076210D">
        <w:t xml:space="preserve">à la source. </w:t>
      </w:r>
    </w:p>
    <w:p w14:paraId="0EFF7BA3" w14:textId="77777777" w:rsidR="00F447D5" w:rsidRPr="0076210D" w:rsidRDefault="00F447D5" w:rsidP="00BA7E3E">
      <w:pPr>
        <w:pStyle w:val="Lijstalinea"/>
        <w:spacing w:after="0"/>
        <w:ind w:left="709"/>
        <w:jc w:val="both"/>
      </w:pPr>
    </w:p>
    <w:p w14:paraId="7A36E5DE" w14:textId="453FD9ED" w:rsidR="00F447D5" w:rsidRPr="0076210D" w:rsidRDefault="00F447D5" w:rsidP="00275FEB">
      <w:pPr>
        <w:pStyle w:val="Lijstalinea"/>
        <w:ind w:left="709"/>
        <w:jc w:val="both"/>
      </w:pPr>
      <w:r w:rsidRPr="0076210D">
        <w:t xml:space="preserve">Pour une situation purement belge, cela semble facilement quantifiable, comme indiqué. Cependant, il n'est pas évident, voire pratiquement impossible, de prendre en compte l'impôt sur les sociétés déjà prélevé à l'étranger. </w:t>
      </w:r>
      <w:r w:rsidR="006414AB">
        <w:t xml:space="preserve">L’on pourrait utiliser le </w:t>
      </w:r>
      <w:r w:rsidRPr="0076210D">
        <w:t xml:space="preserve">taux d'imposition des sociétés de 15 % comme référence ici (ce qui correspond au taux d'imposition minimum proposé pour les multinationales). Dans ce cas, le taux du PM serait de 17,65 %. </w:t>
      </w:r>
    </w:p>
    <w:p w14:paraId="271D64B2" w14:textId="1BE70448" w:rsidR="00A539D3" w:rsidRDefault="00A539D3">
      <w:r>
        <w:br w:type="page"/>
      </w:r>
    </w:p>
    <w:p w14:paraId="089BF7A1" w14:textId="77777777" w:rsidR="00F447D5" w:rsidRPr="0076210D" w:rsidRDefault="00F447D5" w:rsidP="00BA7E3E">
      <w:pPr>
        <w:pStyle w:val="Lijstalinea"/>
        <w:spacing w:after="0"/>
        <w:ind w:left="709"/>
        <w:jc w:val="both"/>
      </w:pPr>
    </w:p>
    <w:p w14:paraId="2DACBBA2" w14:textId="3D982141" w:rsidR="00F447D5" w:rsidRPr="0076210D" w:rsidRDefault="00F447D5" w:rsidP="00BA7E3E">
      <w:pPr>
        <w:pStyle w:val="Lijstalinea"/>
        <w:spacing w:after="0"/>
        <w:ind w:left="709"/>
        <w:jc w:val="both"/>
      </w:pPr>
      <w:r w:rsidRPr="0076210D">
        <w:t xml:space="preserve">En tant qu'hypothèse de travail, un taux de 15 % sur </w:t>
      </w:r>
      <w:r w:rsidR="00067C82">
        <w:t>plus-values</w:t>
      </w:r>
      <w:r w:rsidRPr="0076210D">
        <w:t xml:space="preserve"> sur les actions et sur les dividendes est donc certainement réaliste et justifiable.</w:t>
      </w:r>
    </w:p>
    <w:p w14:paraId="786AC2A3" w14:textId="4DD346F0" w:rsidR="002C1D6A" w:rsidRPr="0076210D" w:rsidRDefault="002C1D6A" w:rsidP="00BA7E3E">
      <w:pPr>
        <w:pStyle w:val="Lijstalinea"/>
        <w:spacing w:after="0"/>
        <w:ind w:left="709"/>
        <w:jc w:val="both"/>
      </w:pPr>
    </w:p>
    <w:p w14:paraId="3D553B6E" w14:textId="10409162" w:rsidR="002C1D6A" w:rsidRPr="0076210D" w:rsidRDefault="00736DAF" w:rsidP="00BA7E3E">
      <w:pPr>
        <w:pStyle w:val="Lijstalinea"/>
        <w:spacing w:after="0"/>
        <w:ind w:left="709"/>
        <w:jc w:val="both"/>
      </w:pPr>
      <w:r w:rsidRPr="0076210D">
        <w:t xml:space="preserve">Il convient toutefois de noter qu'une telle approche n'est valable que dans la mesure où l'on peut éviter autant que possible que les revenus d'activité </w:t>
      </w:r>
      <w:r w:rsidR="00164BE1">
        <w:t xml:space="preserve">ne </w:t>
      </w:r>
      <w:r w:rsidRPr="0076210D">
        <w:t xml:space="preserve">soient indûment convertis en revenus </w:t>
      </w:r>
      <w:r w:rsidR="00164BE1">
        <w:t>du patrimoine</w:t>
      </w:r>
      <w:r w:rsidRPr="0076210D">
        <w:t>. Diverses mesures peuvent être proposées à cette fin (voir ci-dessous).</w:t>
      </w:r>
    </w:p>
    <w:p w14:paraId="2E91139A" w14:textId="6E67BD7C" w:rsidR="0079181E" w:rsidRPr="0076210D" w:rsidRDefault="0079181E" w:rsidP="00BA7E3E">
      <w:pPr>
        <w:pStyle w:val="Lijstalinea"/>
        <w:spacing w:after="0"/>
        <w:ind w:left="709"/>
        <w:jc w:val="both"/>
      </w:pPr>
    </w:p>
    <w:p w14:paraId="1CDD2347" w14:textId="0822DCD1" w:rsidR="0079181E" w:rsidRPr="0076210D" w:rsidRDefault="00842AAD" w:rsidP="00BA7E3E">
      <w:pPr>
        <w:pStyle w:val="Lijstalinea"/>
        <w:ind w:left="709"/>
        <w:jc w:val="both"/>
      </w:pPr>
      <w:r w:rsidRPr="0076210D">
        <w:t xml:space="preserve">Une alternative </w:t>
      </w:r>
      <w:r w:rsidR="007738AA" w:rsidRPr="0076210D">
        <w:t>p</w:t>
      </w:r>
      <w:r w:rsidR="007738AA">
        <w:t>eut</w:t>
      </w:r>
      <w:r w:rsidR="007738AA" w:rsidRPr="0076210D">
        <w:t xml:space="preserve"> </w:t>
      </w:r>
      <w:r w:rsidRPr="0076210D">
        <w:t xml:space="preserve">consister à soumettre les dividendes et les plus-values sur actions au taux de base, ce qui permet de résoudre le problème de la double imposition économique en réduisant la charge fiscale </w:t>
      </w:r>
      <w:r w:rsidR="008B4B33" w:rsidRPr="0076210D">
        <w:t>d</w:t>
      </w:r>
      <w:r w:rsidR="008B4B33">
        <w:t>ans le chef des sociétés</w:t>
      </w:r>
      <w:r w:rsidRPr="0076210D">
        <w:t>. Les mesures en question, qui sont bien sûr par nature limitées à la sphère belge, peuvent être liées à l'importance des fonds propres (cf. déduction des intérêts notionnels) et/ou à l'importance des investissements réalisés (cf. déduction pour investissement)</w:t>
      </w:r>
      <w:r w:rsidR="00760E65">
        <w:t xml:space="preserve"> ou à l’emploi</w:t>
      </w:r>
      <w:r w:rsidRPr="0076210D">
        <w:t xml:space="preserve">. Dans la mesure où ces mesures ciblées aboutissent à ce qu'elles ne soient utilisées que par les sociétés qui lèvent des fonds propres pour investir ou (plus largement) </w:t>
      </w:r>
      <w:r w:rsidR="003B6BD3">
        <w:t>pour acquérir des</w:t>
      </w:r>
      <w:r w:rsidRPr="0076210D">
        <w:t xml:space="preserve"> actifs qui sont effectivement utilisés pour l'exploitation de la société, </w:t>
      </w:r>
      <w:r w:rsidR="000A4623">
        <w:t>et contribuent dès lors à l'emploi</w:t>
      </w:r>
      <w:r w:rsidR="0004746C">
        <w:t>,</w:t>
      </w:r>
      <w:r w:rsidR="000A4623">
        <w:t xml:space="preserve"> </w:t>
      </w:r>
      <w:r w:rsidR="0010549A">
        <w:t xml:space="preserve">l’on pourra </w:t>
      </w:r>
      <w:r w:rsidR="007738AA">
        <w:t xml:space="preserve">de cette manière aussi </w:t>
      </w:r>
      <w:r w:rsidR="0010549A">
        <w:t xml:space="preserve">s’attaquer au </w:t>
      </w:r>
      <w:r w:rsidRPr="0076210D">
        <w:t xml:space="preserve">problème de la double imposition économique. Une telle approche réduit également le risque de </w:t>
      </w:r>
      <w:r w:rsidR="007738AA">
        <w:t>passage en</w:t>
      </w:r>
      <w:r w:rsidR="00E046D8">
        <w:t xml:space="preserve"> </w:t>
      </w:r>
      <w:r w:rsidR="0010549A">
        <w:t xml:space="preserve">sociétés </w:t>
      </w:r>
      <w:r w:rsidR="00E046D8">
        <w:t>pour des raisons</w:t>
      </w:r>
      <w:r w:rsidR="0010549A">
        <w:t xml:space="preserve"> fiscales. </w:t>
      </w:r>
    </w:p>
    <w:p w14:paraId="56A70DD1" w14:textId="77777777" w:rsidR="00F447D5" w:rsidRPr="0076210D" w:rsidRDefault="00F447D5" w:rsidP="00BA7E3E">
      <w:pPr>
        <w:pStyle w:val="Lijstalinea"/>
        <w:spacing w:after="0"/>
        <w:ind w:left="709"/>
        <w:jc w:val="both"/>
      </w:pPr>
    </w:p>
    <w:p w14:paraId="2B4EF672" w14:textId="439111EC" w:rsidR="000B5259" w:rsidRPr="0076210D" w:rsidRDefault="00702ED7" w:rsidP="00BA7E3E">
      <w:pPr>
        <w:pStyle w:val="Lijstalinea"/>
        <w:numPr>
          <w:ilvl w:val="0"/>
          <w:numId w:val="15"/>
        </w:numPr>
        <w:spacing w:after="0"/>
        <w:jc w:val="both"/>
      </w:pPr>
      <w:r w:rsidRPr="0076210D">
        <w:t xml:space="preserve">On peut d'ores et déjà noter que la généralisation d'un taux réduit de 15 % sur les dividendes semble à première vue impraticable sur le plan budgétaire. Le coût d’une telle opération a été </w:t>
      </w:r>
      <w:r w:rsidR="00951C5F">
        <w:t>ch</w:t>
      </w:r>
      <w:r w:rsidR="006B62A8">
        <w:t>iffré</w:t>
      </w:r>
      <w:r w:rsidRPr="0076210D">
        <w:t xml:space="preserve"> par le SPF Finances à 1.377,6 millions d’euros (en tenant compte des dividendes attribués en 2018).</w:t>
      </w:r>
      <w:r w:rsidR="00BC613D">
        <w:t xml:space="preserve"> </w:t>
      </w:r>
      <w:r w:rsidRPr="0076210D">
        <w:t>L’impact actuel est donc vraisemblablement encore plus élevé.</w:t>
      </w:r>
      <w:r w:rsidR="00BC613D">
        <w:t xml:space="preserve"> </w:t>
      </w:r>
      <w:r w:rsidRPr="0076210D">
        <w:t xml:space="preserve">Cela peut donc être un argument supplémentaire pour prendre des mesures plus ciblées sur la charge fiscale des </w:t>
      </w:r>
      <w:r w:rsidR="00801887">
        <w:t>société</w:t>
      </w:r>
      <w:r w:rsidR="00801887" w:rsidRPr="0076210D">
        <w:t>s</w:t>
      </w:r>
      <w:r w:rsidRPr="0076210D">
        <w:t>, plutôt que de préconiser un taux généralisé de 15 % sur les dividendes.</w:t>
      </w:r>
    </w:p>
    <w:p w14:paraId="74422BC3" w14:textId="77777777" w:rsidR="000B5259" w:rsidRPr="0076210D" w:rsidRDefault="000B5259" w:rsidP="00BA7E3E">
      <w:pPr>
        <w:pStyle w:val="Lijstalinea"/>
        <w:spacing w:after="0"/>
        <w:jc w:val="both"/>
      </w:pPr>
    </w:p>
    <w:p w14:paraId="61C9EE34" w14:textId="1A56C1F1" w:rsidR="00F447D5" w:rsidRPr="0076210D" w:rsidRDefault="003E1B2B" w:rsidP="00BA7E3E">
      <w:pPr>
        <w:pStyle w:val="Lijstalinea"/>
        <w:spacing w:after="0"/>
        <w:jc w:val="both"/>
      </w:pPr>
      <w:r w:rsidRPr="0076210D">
        <w:t xml:space="preserve">On peut ajouter à ce qui précède que - toujours en </w:t>
      </w:r>
      <w:r w:rsidR="001A202B">
        <w:t>partant d</w:t>
      </w:r>
      <w:r w:rsidRPr="0076210D">
        <w:t xml:space="preserve">es calculs tels qu'inclus dans l'avis du CSF (2020) </w:t>
      </w:r>
      <w:r w:rsidR="001A202B">
        <w:t>–</w:t>
      </w:r>
      <w:r w:rsidRPr="0076210D">
        <w:t xml:space="preserve"> un </w:t>
      </w:r>
      <w:r w:rsidR="001A202B">
        <w:t>impôt</w:t>
      </w:r>
      <w:r w:rsidRPr="0076210D">
        <w:t xml:space="preserve"> sur les </w:t>
      </w:r>
      <w:r w:rsidR="001A202B">
        <w:t xml:space="preserve">plus-values </w:t>
      </w:r>
      <w:r w:rsidRPr="0076210D">
        <w:t xml:space="preserve">sur actions et sur les contrats d'assurance (à une </w:t>
      </w:r>
      <w:r w:rsidR="00B33DE1">
        <w:t>imposition</w:t>
      </w:r>
      <w:r w:rsidR="00B33DE1" w:rsidRPr="0076210D">
        <w:t xml:space="preserve"> </w:t>
      </w:r>
      <w:r w:rsidRPr="0076210D">
        <w:t xml:space="preserve">de 15% également) peut générer une recette fiscale (en vitesse de croisière) de 1.839 </w:t>
      </w:r>
      <w:r w:rsidR="00EF4315">
        <w:t>million d’euros</w:t>
      </w:r>
      <w:r w:rsidRPr="0076210D">
        <w:t>. Cependant, comme le but ne peut pas être d’imposer les plus-values historiques et sur la base de l’estimation (prudente) selon laquelle les actions ou parts sont vendues tous les 10 ans, les recettes ne seraient que d’un dixième la première année pour augmenter ensuite progressivement.</w:t>
      </w:r>
      <w:r w:rsidR="00BC613D">
        <w:t xml:space="preserve"> </w:t>
      </w:r>
    </w:p>
    <w:p w14:paraId="1AC43495" w14:textId="77777777" w:rsidR="00F447D5" w:rsidRPr="0076210D" w:rsidRDefault="00F447D5" w:rsidP="00BA7E3E">
      <w:pPr>
        <w:pStyle w:val="Lijstalinea"/>
        <w:spacing w:after="0"/>
        <w:ind w:left="0"/>
        <w:jc w:val="both"/>
      </w:pPr>
    </w:p>
    <w:p w14:paraId="7421FCFC" w14:textId="22DDE4EE" w:rsidR="00F447D5" w:rsidRPr="0076210D" w:rsidRDefault="00A70490" w:rsidP="00BA7E3E">
      <w:pPr>
        <w:pStyle w:val="Lijstalinea"/>
        <w:numPr>
          <w:ilvl w:val="0"/>
          <w:numId w:val="15"/>
        </w:numPr>
        <w:spacing w:after="0"/>
        <w:jc w:val="both"/>
      </w:pPr>
      <w:r w:rsidRPr="0076210D">
        <w:t xml:space="preserve">On peut également noter que, suite à l'introduction éventuelle d'un taux général (réduit) sur les dividendes et à l'introduction d'un impôt sur les plus-values </w:t>
      </w:r>
      <w:r w:rsidR="00212635">
        <w:t>sur</w:t>
      </w:r>
      <w:r w:rsidRPr="0076210D">
        <w:t xml:space="preserve"> actions au même taux, il </w:t>
      </w:r>
      <w:r w:rsidR="002B7F1D">
        <w:t>l</w:t>
      </w:r>
      <w:r w:rsidRPr="0076210D">
        <w:t>'</w:t>
      </w:r>
      <w:r w:rsidR="006A2B18">
        <w:t>'</w:t>
      </w:r>
      <w:r w:rsidRPr="0076210D">
        <w:t>incitation</w:t>
      </w:r>
      <w:r w:rsidR="006A2B18">
        <w:t>'</w:t>
      </w:r>
      <w:r w:rsidRPr="0076210D">
        <w:t xml:space="preserve"> à reporter </w:t>
      </w:r>
      <w:r w:rsidR="00D77AD7">
        <w:t xml:space="preserve">l’attribution de </w:t>
      </w:r>
      <w:r w:rsidRPr="0076210D">
        <w:t>dividendes</w:t>
      </w:r>
      <w:r w:rsidR="002B7F1D">
        <w:t xml:space="preserve"> se réduit</w:t>
      </w:r>
      <w:r w:rsidRPr="0076210D">
        <w:t xml:space="preserve">. Dans le même ordre d'idées, il peut également être proposé de lever les </w:t>
      </w:r>
      <w:r w:rsidR="006A2B18">
        <w:t>'</w:t>
      </w:r>
      <w:r w:rsidRPr="0076210D">
        <w:t>périodes d'attente</w:t>
      </w:r>
      <w:r w:rsidR="006A2B18">
        <w:t>'</w:t>
      </w:r>
      <w:r w:rsidRPr="0076210D">
        <w:t xml:space="preserve"> actuelles en ce qui concerne les dispositions du VVPRbis et de la réserve de liquidation (qui deviendraient des régimes extinctifs). Cela peut conduire à un</w:t>
      </w:r>
      <w:r w:rsidR="00E54D5D">
        <w:t>e</w:t>
      </w:r>
      <w:r w:rsidRPr="0076210D">
        <w:t xml:space="preserve"> </w:t>
      </w:r>
      <w:r w:rsidR="00E54D5D">
        <w:t>distribution</w:t>
      </w:r>
      <w:r w:rsidR="000C067F">
        <w:t xml:space="preserve"> </w:t>
      </w:r>
      <w:r w:rsidRPr="0076210D">
        <w:t>accéléré</w:t>
      </w:r>
      <w:r w:rsidR="00E54D5D">
        <w:t>e</w:t>
      </w:r>
      <w:r w:rsidRPr="0076210D">
        <w:t xml:space="preserve"> des réserves de liquidation accumulées, ce qui peut avoir un impact positif temporaire sur les recettes (ce qui peut être opportun dans une période de transition).</w:t>
      </w:r>
    </w:p>
    <w:p w14:paraId="56F34CFA" w14:textId="068FD3EB" w:rsidR="004C77F0" w:rsidRDefault="004C77F0">
      <w:r>
        <w:br w:type="page"/>
      </w:r>
    </w:p>
    <w:p w14:paraId="4EDCEF5B" w14:textId="28ABC95D" w:rsidR="00F447D5" w:rsidRPr="0076210D" w:rsidRDefault="00F447D5" w:rsidP="00BA7E3E">
      <w:pPr>
        <w:pStyle w:val="Lijstalinea"/>
        <w:numPr>
          <w:ilvl w:val="0"/>
          <w:numId w:val="15"/>
        </w:numPr>
        <w:spacing w:after="0"/>
        <w:jc w:val="both"/>
      </w:pPr>
      <w:bookmarkStart w:id="254" w:name="_Hlk94090913"/>
      <w:r w:rsidRPr="0076210D">
        <w:t xml:space="preserve">Il est parfois affirmé que l'imposition à la fois des dividendes et des plus-values donnerait lieu à une double imposition. </w:t>
      </w:r>
    </w:p>
    <w:bookmarkEnd w:id="254"/>
    <w:p w14:paraId="0CD75C6A" w14:textId="77777777" w:rsidR="00F447D5" w:rsidRPr="0076210D" w:rsidRDefault="00F447D5" w:rsidP="00BA7E3E">
      <w:pPr>
        <w:pStyle w:val="Lijstalinea"/>
        <w:spacing w:after="0"/>
        <w:ind w:left="709"/>
        <w:jc w:val="both"/>
      </w:pPr>
    </w:p>
    <w:p w14:paraId="3D0106A1" w14:textId="0C511A0E" w:rsidR="00F447D5" w:rsidRPr="0076210D" w:rsidRDefault="00F447D5" w:rsidP="00BA7E3E">
      <w:pPr>
        <w:pStyle w:val="Lijstalinea"/>
        <w:spacing w:after="0"/>
        <w:ind w:left="709"/>
        <w:jc w:val="both"/>
      </w:pPr>
      <w:r w:rsidRPr="0076210D">
        <w:t xml:space="preserve">C'est un argument valable, qui exprime également une préoccupation légitime. Toutefois, le problème de la double imposition est résolu par l'imputation et le </w:t>
      </w:r>
      <w:r w:rsidR="00927774">
        <w:t>report</w:t>
      </w:r>
      <w:r w:rsidR="00927774" w:rsidRPr="0076210D">
        <w:t xml:space="preserve"> </w:t>
      </w:r>
      <w:r w:rsidRPr="0076210D">
        <w:t xml:space="preserve">cohérents des </w:t>
      </w:r>
      <w:r w:rsidR="00961FFA">
        <w:t>moins-values</w:t>
      </w:r>
      <w:r w:rsidRPr="0076210D">
        <w:t xml:space="preserve">, ce qui </w:t>
      </w:r>
      <w:r w:rsidR="00086D01">
        <w:t xml:space="preserve">en souligne </w:t>
      </w:r>
      <w:r w:rsidR="00A21A99">
        <w:t>aussi tout de suite l'intérêt</w:t>
      </w:r>
      <w:r w:rsidRPr="0076210D">
        <w:t>.</w:t>
      </w:r>
    </w:p>
    <w:p w14:paraId="6B682A33" w14:textId="77777777" w:rsidR="00F447D5" w:rsidRPr="0076210D" w:rsidRDefault="00F447D5" w:rsidP="00BA7E3E">
      <w:pPr>
        <w:pStyle w:val="Lijstalinea"/>
        <w:spacing w:after="0"/>
        <w:ind w:left="709"/>
        <w:jc w:val="both"/>
      </w:pPr>
    </w:p>
    <w:p w14:paraId="1627CCF5" w14:textId="07D8B713" w:rsidR="00F447D5" w:rsidRPr="0076210D" w:rsidRDefault="00686B94" w:rsidP="00BA7E3E">
      <w:pPr>
        <w:pStyle w:val="Lijstalinea"/>
        <w:spacing w:after="0"/>
        <w:ind w:left="709"/>
        <w:jc w:val="both"/>
      </w:pPr>
      <w:r>
        <w:t>En effet</w:t>
      </w:r>
      <w:r w:rsidR="00F447D5" w:rsidRPr="0076210D">
        <w:t xml:space="preserve">, la valeur d'une action est déterminée par (i) les fonds propres actuels de la société et (ii) le bénéfice futur attendu. </w:t>
      </w:r>
    </w:p>
    <w:p w14:paraId="0FEE922C" w14:textId="77777777" w:rsidR="00F447D5" w:rsidRPr="0076210D" w:rsidRDefault="00F447D5" w:rsidP="00BA7E3E">
      <w:pPr>
        <w:pStyle w:val="Lijstalinea"/>
        <w:spacing w:after="0"/>
        <w:ind w:left="709"/>
        <w:jc w:val="both"/>
      </w:pPr>
    </w:p>
    <w:p w14:paraId="4E6A5A2E" w14:textId="212EDB8E" w:rsidR="00F447D5" w:rsidRPr="0076210D" w:rsidRDefault="00F447D5" w:rsidP="001C5E9E">
      <w:pPr>
        <w:pStyle w:val="Lijstalinea"/>
        <w:ind w:left="709"/>
        <w:jc w:val="both"/>
      </w:pPr>
      <w:r w:rsidRPr="0076210D">
        <w:t>Le bénéfice de la société est donc imposé (sans préjudice d</w:t>
      </w:r>
      <w:r w:rsidR="00EF0294">
        <w:t xml:space="preserve">u prélèvement de </w:t>
      </w:r>
      <w:r w:rsidR="00544FA7">
        <w:t xml:space="preserve">l’impôt des </w:t>
      </w:r>
      <w:r w:rsidR="00544FA7" w:rsidRPr="0076210D">
        <w:t>sociétés</w:t>
      </w:r>
      <w:r w:rsidR="00544FA7">
        <w:t xml:space="preserve"> dans le chef de l'entreprise</w:t>
      </w:r>
      <w:r w:rsidRPr="0076210D">
        <w:t xml:space="preserve">) entre les mains de l'actionnaire, soit après </w:t>
      </w:r>
      <w:r w:rsidR="00111A53">
        <w:t>l</w:t>
      </w:r>
      <w:r w:rsidR="006D5A12">
        <w:t xml:space="preserve">e paiement </w:t>
      </w:r>
      <w:r w:rsidRPr="0076210D">
        <w:t>d'un dividende</w:t>
      </w:r>
      <w:r w:rsidR="00111A53">
        <w:t xml:space="preserve"> </w:t>
      </w:r>
      <w:r w:rsidRPr="0076210D">
        <w:t xml:space="preserve">soit suite </w:t>
      </w:r>
      <w:r w:rsidR="00563E51">
        <w:t xml:space="preserve">à </w:t>
      </w:r>
      <w:r w:rsidRPr="0076210D">
        <w:t xml:space="preserve">la réalisation d'une plus-value. Par conséquent, l'une des principales justifications théoriques de l'imposition des plus-values sur actions est qu'elle décourage le </w:t>
      </w:r>
      <w:r w:rsidR="006A2B18">
        <w:t>'</w:t>
      </w:r>
      <w:r w:rsidRPr="0076210D">
        <w:t>verrouillage</w:t>
      </w:r>
      <w:r w:rsidR="006A2B18">
        <w:t>'</w:t>
      </w:r>
      <w:r w:rsidRPr="0076210D">
        <w:t xml:space="preserve"> des réserves au sein des </w:t>
      </w:r>
      <w:r w:rsidR="000E7F9F">
        <w:t>sociétés</w:t>
      </w:r>
      <w:r w:rsidR="00FB43D5" w:rsidRPr="00FB43D5">
        <w:rPr>
          <w:vertAlign w:val="superscript"/>
          <w:lang w:val="nl-BE"/>
        </w:rPr>
        <w:footnoteReference w:id="7"/>
      </w:r>
      <w:r w:rsidRPr="0076210D">
        <w:t>. Dans l'optique d'une neutralité totale, l'augmentation de la valeur devrait être taxée annuellement. Toutefois, cela entraînerait des problèmes de liquidité et une complexité administrative, ce qui justifie une imposition uniquement au moment de la réalisation.</w:t>
      </w:r>
    </w:p>
    <w:p w14:paraId="61127964" w14:textId="77777777" w:rsidR="00F447D5" w:rsidRPr="0076210D" w:rsidRDefault="00F447D5" w:rsidP="00BA7E3E">
      <w:pPr>
        <w:pStyle w:val="Lijstalinea"/>
        <w:spacing w:after="0"/>
        <w:ind w:left="709"/>
        <w:jc w:val="both"/>
      </w:pPr>
    </w:p>
    <w:p w14:paraId="1CC7D3A3" w14:textId="7446C9EB" w:rsidR="00F447D5" w:rsidRPr="0076210D" w:rsidRDefault="00F447D5" w:rsidP="00BA7E3E">
      <w:pPr>
        <w:pStyle w:val="Lijstalinea"/>
        <w:spacing w:after="0"/>
        <w:ind w:left="709"/>
        <w:jc w:val="both"/>
      </w:pPr>
      <w:r w:rsidRPr="0076210D">
        <w:t xml:space="preserve">Ce qui précède implique </w:t>
      </w:r>
      <w:r w:rsidR="003746C7" w:rsidRPr="0076210D">
        <w:t>qu</w:t>
      </w:r>
      <w:r w:rsidR="003746C7">
        <w:t>e</w:t>
      </w:r>
      <w:r w:rsidR="001F1A66">
        <w:t xml:space="preserve"> le paiement d'un </w:t>
      </w:r>
      <w:r w:rsidRPr="0076210D">
        <w:t>dividende entraîne automatiquement une réduction de la valeur de l'action sous-jacente, d'où une possible double imposition. On peut prendre deux extrêmes à titre d'illustration</w:t>
      </w:r>
      <w:r w:rsidR="00602BFF">
        <w:t> </w:t>
      </w:r>
      <w:r w:rsidRPr="0076210D">
        <w:t xml:space="preserve">: </w:t>
      </w:r>
      <w:r w:rsidR="00DC0E3A">
        <w:t xml:space="preserve">par hypothèse, </w:t>
      </w:r>
      <w:r w:rsidR="00602BFF">
        <w:t>une</w:t>
      </w:r>
      <w:r w:rsidRPr="0076210D">
        <w:t xml:space="preserve"> personne X </w:t>
      </w:r>
      <w:r w:rsidR="00DC0E3A">
        <w:t xml:space="preserve">achète une action au prix de </w:t>
      </w:r>
      <w:r w:rsidRPr="0076210D">
        <w:t>1</w:t>
      </w:r>
      <w:r w:rsidR="00DC0E3A">
        <w:t>.</w:t>
      </w:r>
      <w:r w:rsidRPr="0076210D">
        <w:t xml:space="preserve">000 (400 </w:t>
      </w:r>
      <w:r w:rsidR="00823AE4">
        <w:t>correspondant</w:t>
      </w:r>
      <w:r w:rsidR="008653B2">
        <w:t xml:space="preserve"> aux</w:t>
      </w:r>
      <w:r w:rsidRPr="0076210D">
        <w:t xml:space="preserve"> fonds propres actuels et 600 </w:t>
      </w:r>
      <w:r w:rsidR="008653B2">
        <w:t>correspondant au</w:t>
      </w:r>
      <w:r w:rsidRPr="0076210D">
        <w:t xml:space="preserve"> bénéfice futur attendu) :</w:t>
      </w:r>
    </w:p>
    <w:p w14:paraId="390ED3AE" w14:textId="1E40A624" w:rsidR="00F447D5" w:rsidRPr="0076210D" w:rsidRDefault="00F447D5" w:rsidP="00BA7E3E">
      <w:pPr>
        <w:pStyle w:val="Lijstalinea"/>
        <w:numPr>
          <w:ilvl w:val="0"/>
          <w:numId w:val="29"/>
        </w:numPr>
        <w:spacing w:after="0"/>
        <w:ind w:left="1133" w:hanging="425"/>
        <w:jc w:val="both"/>
      </w:pPr>
      <w:r w:rsidRPr="0076210D">
        <w:t xml:space="preserve">soit l'entreprise ajoute </w:t>
      </w:r>
      <w:r w:rsidR="00391F1D" w:rsidRPr="0076210D">
        <w:t xml:space="preserve">en totalité </w:t>
      </w:r>
      <w:r w:rsidRPr="0076210D">
        <w:t xml:space="preserve">à ses fonds propres le bénéfice attendu (et par la suite effectivement réalisé) de 600. </w:t>
      </w:r>
    </w:p>
    <w:p w14:paraId="08DB8E49" w14:textId="0B782980" w:rsidR="00F447D5" w:rsidRPr="0076210D" w:rsidRDefault="00F447D5" w:rsidP="00BA7E3E">
      <w:pPr>
        <w:pStyle w:val="Lijstalinea"/>
        <w:spacing w:after="0"/>
        <w:ind w:left="1133"/>
        <w:jc w:val="both"/>
      </w:pPr>
      <w:r w:rsidRPr="0076210D">
        <w:t xml:space="preserve">Lors d'une vente ultérieure de l'action (par la personne X), seul </w:t>
      </w:r>
      <w:r w:rsidR="000D049E">
        <w:t>l'impôt</w:t>
      </w:r>
      <w:r w:rsidRPr="0076210D">
        <w:t xml:space="preserve"> sur les plus-values devra être payée sur la plus-value réalisée </w:t>
      </w:r>
      <w:r w:rsidR="000D049E">
        <w:t xml:space="preserve">au-delà </w:t>
      </w:r>
      <w:r w:rsidRPr="0076210D">
        <w:t xml:space="preserve">du prix auquel la personne X avait précédemment acheté l'action (c'est-à-dire 1.000). Il n'y a donc pas de double imposition. </w:t>
      </w:r>
    </w:p>
    <w:p w14:paraId="69EE325A" w14:textId="1BDCC807" w:rsidR="00F447D5" w:rsidRPr="0076210D" w:rsidRDefault="00F447D5" w:rsidP="00BA7E3E">
      <w:pPr>
        <w:pStyle w:val="Lijstalinea"/>
        <w:numPr>
          <w:ilvl w:val="0"/>
          <w:numId w:val="29"/>
        </w:numPr>
        <w:spacing w:after="0"/>
        <w:ind w:left="1133" w:hanging="425"/>
        <w:jc w:val="both"/>
      </w:pPr>
      <w:r w:rsidRPr="0076210D">
        <w:t xml:space="preserve">soit l'entreprise distribue </w:t>
      </w:r>
      <w:r w:rsidR="003746C7" w:rsidRPr="0076210D">
        <w:t xml:space="preserve">en totalité </w:t>
      </w:r>
      <w:r w:rsidRPr="0076210D">
        <w:t>le bénéfice attendu (et par la suite effectivement réalisé) de 600.</w:t>
      </w:r>
      <w:r w:rsidR="00BC613D">
        <w:t xml:space="preserve"> </w:t>
      </w:r>
    </w:p>
    <w:p w14:paraId="720E8A7F" w14:textId="01609C7F" w:rsidR="00F447D5" w:rsidRPr="0076210D" w:rsidRDefault="00F447D5" w:rsidP="00BA7E3E">
      <w:pPr>
        <w:pStyle w:val="Lijstalinea"/>
        <w:spacing w:after="0"/>
        <w:ind w:left="1133"/>
        <w:jc w:val="both"/>
      </w:pPr>
      <w:r w:rsidRPr="0076210D">
        <w:t xml:space="preserve">Dans ce cas, deux choses se produisent. D'une part, la personne X doit payer un </w:t>
      </w:r>
      <w:r w:rsidR="004F57EF">
        <w:t xml:space="preserve">précompte mobilier </w:t>
      </w:r>
      <w:r w:rsidRPr="0076210D">
        <w:t>sur le bénéfice distribué de 600. D'autre part, la valeur de l'action diminuera également de 600 car le bénéfice (qui a été pris en compte lors de la détermination du prix d'achat) n'est pas effectivement ajouté aux fonds propres. Lors d'une vente ultérieure de l'action, la personne X réalisera donc (</w:t>
      </w:r>
      <w:r w:rsidRPr="002F7718">
        <w:rPr>
          <w:i/>
          <w:iCs/>
        </w:rPr>
        <w:t>ceteris paribus</w:t>
      </w:r>
      <w:r w:rsidRPr="0076210D">
        <w:t xml:space="preserve">) une </w:t>
      </w:r>
      <w:r w:rsidR="004F57EF">
        <w:t xml:space="preserve">moins-value </w:t>
      </w:r>
      <w:r w:rsidRPr="0076210D">
        <w:t xml:space="preserve">de 600. Ce n'est que si la réalisation de cette moins-value devait être prise en compte fiscalement (et, le cas échéant, donner lieu à un remboursement d'impôt) qu'il n'y aurait pas de double imposition. Même si l'action n'est pas vendue et que la société est finalement dissoute, la valeur de l'action correspond à la valeur des fonds propres (on n'attend </w:t>
      </w:r>
      <w:r w:rsidR="000C2693">
        <w:t xml:space="preserve">en effet </w:t>
      </w:r>
      <w:r w:rsidRPr="0076210D">
        <w:t xml:space="preserve">plus de bénéfices) et une </w:t>
      </w:r>
      <w:r w:rsidR="00FB0756">
        <w:t xml:space="preserve">moins-value </w:t>
      </w:r>
      <w:r w:rsidRPr="0076210D">
        <w:t xml:space="preserve">est donc réalisée. Afin d'éviter une double imposition, la personne X doit donc pouvoir </w:t>
      </w:r>
      <w:r w:rsidR="005D32FA">
        <w:t>déclarer</w:t>
      </w:r>
      <w:r w:rsidR="005D32FA" w:rsidRPr="0076210D">
        <w:t xml:space="preserve"> </w:t>
      </w:r>
      <w:r w:rsidR="00FB0756">
        <w:t xml:space="preserve">fiscalement </w:t>
      </w:r>
      <w:r w:rsidRPr="0076210D">
        <w:t xml:space="preserve">la </w:t>
      </w:r>
      <w:r w:rsidR="00FB0756">
        <w:t>moins-value</w:t>
      </w:r>
      <w:r w:rsidRPr="0076210D">
        <w:t>, même en cas de dissolution.</w:t>
      </w:r>
    </w:p>
    <w:p w14:paraId="32E4283E" w14:textId="77777777" w:rsidR="00F447D5" w:rsidRPr="0076210D" w:rsidRDefault="00F447D5" w:rsidP="00BA7E3E">
      <w:pPr>
        <w:pStyle w:val="Lijstalinea"/>
        <w:spacing w:after="0"/>
        <w:ind w:left="709"/>
        <w:jc w:val="both"/>
      </w:pPr>
    </w:p>
    <w:p w14:paraId="501C684F" w14:textId="5B7942BD" w:rsidR="004519F7" w:rsidRDefault="00980406" w:rsidP="006D5D31">
      <w:pPr>
        <w:pStyle w:val="Lijstalinea"/>
        <w:spacing w:after="0"/>
        <w:ind w:left="709"/>
        <w:jc w:val="both"/>
      </w:pPr>
      <w:r>
        <w:t>L’imposition</w:t>
      </w:r>
      <w:r w:rsidRPr="0076210D">
        <w:t xml:space="preserve"> </w:t>
      </w:r>
      <w:r w:rsidR="00F447D5" w:rsidRPr="0076210D">
        <w:t xml:space="preserve">au niveau de l'actionnaire implique donc </w:t>
      </w:r>
      <w:r w:rsidR="00EE38BE">
        <w:t xml:space="preserve">nécessairement </w:t>
      </w:r>
      <w:r w:rsidR="00F447D5" w:rsidRPr="0076210D">
        <w:t xml:space="preserve">conceptuellement que les </w:t>
      </w:r>
      <w:r>
        <w:t>moins-values</w:t>
      </w:r>
      <w:r w:rsidRPr="0076210D">
        <w:t xml:space="preserve"> </w:t>
      </w:r>
      <w:r w:rsidR="00F447D5" w:rsidRPr="0076210D">
        <w:t xml:space="preserve">subies (lors de la vente ou de la dissolution) </w:t>
      </w:r>
      <w:r w:rsidR="00EE38BE">
        <w:t>soient prises en compte du point de vue fiscal</w:t>
      </w:r>
      <w:r w:rsidR="00F447D5" w:rsidRPr="0076210D">
        <w:t xml:space="preserve">. </w:t>
      </w:r>
      <w:r w:rsidR="009B1C4E">
        <w:t xml:space="preserve">Pour autant que ce soit le cas, </w:t>
      </w:r>
      <w:r w:rsidR="004B7976">
        <w:t xml:space="preserve">la latence fiscale </w:t>
      </w:r>
      <w:r w:rsidR="004C4A34" w:rsidRPr="004C4A34">
        <w:t>lié</w:t>
      </w:r>
      <w:r w:rsidR="004B7976">
        <w:t>e</w:t>
      </w:r>
      <w:r w:rsidR="004C4A34" w:rsidRPr="004C4A34">
        <w:t xml:space="preserve"> aux réserves constituées dans </w:t>
      </w:r>
      <w:r w:rsidR="004B7976">
        <w:t>la société</w:t>
      </w:r>
      <w:r w:rsidR="004B7976" w:rsidRPr="004C4A34">
        <w:t xml:space="preserve"> </w:t>
      </w:r>
      <w:r w:rsidR="004C4A34" w:rsidRPr="004C4A34">
        <w:t xml:space="preserve">peut </w:t>
      </w:r>
      <w:r w:rsidR="004B7976">
        <w:t>aussi</w:t>
      </w:r>
      <w:r w:rsidR="004B7976" w:rsidRPr="004C4A34">
        <w:t xml:space="preserve"> </w:t>
      </w:r>
      <w:r w:rsidR="004C4A34" w:rsidRPr="004C4A34">
        <w:t>être neutralisé</w:t>
      </w:r>
      <w:r w:rsidR="004B7976">
        <w:t>e</w:t>
      </w:r>
      <w:r w:rsidR="004C4A34" w:rsidRPr="004C4A34">
        <w:t xml:space="preserve"> fiscalement et ne jouera donc pas ou beaucoup moins de rôle dans la valorisation des actions </w:t>
      </w:r>
      <w:r w:rsidR="00B21D10">
        <w:t xml:space="preserve">lors </w:t>
      </w:r>
      <w:r w:rsidR="00B21D10" w:rsidRPr="004519F7">
        <w:t>de transferts intermédiaires</w:t>
      </w:r>
      <w:r w:rsidR="004C4A34" w:rsidRPr="004C4A34">
        <w:t>.</w:t>
      </w:r>
    </w:p>
    <w:p w14:paraId="75E8A0F8" w14:textId="7B461293" w:rsidR="006D5D31" w:rsidRPr="006D5D31" w:rsidRDefault="00DB73C4" w:rsidP="006D5D31">
      <w:pPr>
        <w:pStyle w:val="Lijstalinea"/>
        <w:spacing w:after="0"/>
        <w:ind w:left="709"/>
        <w:jc w:val="both"/>
      </w:pPr>
      <w:r>
        <w:t>En autorisant la déduction des moins-values</w:t>
      </w:r>
      <w:r w:rsidR="00F447D5" w:rsidRPr="0076210D">
        <w:t>, l</w:t>
      </w:r>
      <w:r w:rsidR="004519F7">
        <w:t xml:space="preserve">'autorité </w:t>
      </w:r>
      <w:r w:rsidR="00F447D5" w:rsidRPr="0076210D">
        <w:t xml:space="preserve">assume également une partie du risque. Le traitement symétrique des profits et des pertes ne décourage pas le risque d'investissement. En moyenne, </w:t>
      </w:r>
      <w:r w:rsidR="007C06A1">
        <w:t>l'autorité</w:t>
      </w:r>
      <w:r w:rsidR="00F447D5" w:rsidRPr="0076210D">
        <w:t xml:space="preserve"> perçoit des montants positifs parce que les profits attendus sont supérieurs aux pertes attendues. </w:t>
      </w:r>
    </w:p>
    <w:p w14:paraId="2A98261E" w14:textId="77777777" w:rsidR="00DB73C4" w:rsidRDefault="00DB73C4" w:rsidP="00DB73C4">
      <w:pPr>
        <w:pStyle w:val="Lijstalinea"/>
        <w:spacing w:after="0"/>
        <w:ind w:left="709"/>
        <w:jc w:val="both"/>
      </w:pPr>
    </w:p>
    <w:p w14:paraId="1FF09607" w14:textId="35858715" w:rsidR="00DB73C4" w:rsidRPr="0076210D" w:rsidRDefault="00DB73C4" w:rsidP="00DB73C4">
      <w:pPr>
        <w:pStyle w:val="Lijstalinea"/>
        <w:spacing w:after="0"/>
        <w:ind w:left="709"/>
        <w:jc w:val="both"/>
      </w:pPr>
      <w:r>
        <w:t xml:space="preserve">Pour mémoire : </w:t>
      </w:r>
      <w:r w:rsidR="00C710B0" w:rsidRPr="00C710B0">
        <w:t>L'in</w:t>
      </w:r>
      <w:r w:rsidR="00C710B0">
        <w:t>troduction</w:t>
      </w:r>
      <w:r w:rsidR="00C710B0" w:rsidRPr="00C710B0">
        <w:t xml:space="preserve"> d'un impôt sur les plus-values sur actions implique également que l'éventuel boni de liquidation ne soit plus assimilé à un dividende </w:t>
      </w:r>
      <w:r w:rsidR="00C710B0">
        <w:t xml:space="preserve">à </w:t>
      </w:r>
      <w:r w:rsidR="00D85DE7">
        <w:t xml:space="preserve">concurrence </w:t>
      </w:r>
      <w:r w:rsidR="00C710B0">
        <w:t xml:space="preserve">de la </w:t>
      </w:r>
      <w:r w:rsidR="00C710B0" w:rsidRPr="00C710B0">
        <w:t xml:space="preserve">différence entre le </w:t>
      </w:r>
      <w:r w:rsidR="00D85DE7">
        <w:t>patrimoine</w:t>
      </w:r>
      <w:r w:rsidR="00D85DE7" w:rsidRPr="00C710B0">
        <w:t xml:space="preserve"> </w:t>
      </w:r>
      <w:r w:rsidR="00C710B0" w:rsidRPr="00C710B0">
        <w:t xml:space="preserve">distribué et le capital fiscalement libéré. Lors de la dissolution d'une société, la différence entre les sommes obtenues lors de la liquidation et la valeur d'acquisition des actions donnera lieu à une plus-value (différence positive) ou à une </w:t>
      </w:r>
      <w:r w:rsidR="00A71608">
        <w:t>moins-value</w:t>
      </w:r>
      <w:r w:rsidR="00C710B0" w:rsidRPr="00C710B0">
        <w:t xml:space="preserve"> (différence négative).</w:t>
      </w:r>
    </w:p>
    <w:p w14:paraId="7874511D" w14:textId="77777777" w:rsidR="00F447D5" w:rsidRPr="0076210D" w:rsidRDefault="00F447D5" w:rsidP="00BA7E3E">
      <w:pPr>
        <w:spacing w:after="0"/>
        <w:ind w:left="709"/>
        <w:jc w:val="both"/>
        <w:rPr>
          <w:u w:val="single"/>
        </w:rPr>
      </w:pPr>
    </w:p>
    <w:p w14:paraId="2158ABAA" w14:textId="7BC0730D" w:rsidR="00F447D5" w:rsidRPr="0076210D" w:rsidRDefault="00F447D5" w:rsidP="00BA7E3E">
      <w:pPr>
        <w:pStyle w:val="Lijstalinea"/>
        <w:numPr>
          <w:ilvl w:val="0"/>
          <w:numId w:val="41"/>
        </w:numPr>
        <w:spacing w:after="0"/>
        <w:ind w:hanging="294"/>
        <w:jc w:val="both"/>
      </w:pPr>
      <w:r w:rsidRPr="0076210D">
        <w:t>Compte tenu de l'intention d</w:t>
      </w:r>
      <w:r w:rsidR="00A71608">
        <w:t>ans</w:t>
      </w:r>
      <w:r w:rsidRPr="0076210D">
        <w:t xml:space="preserve"> l'Accord de gouvernement d'encourager l'esprit d'entreprise, </w:t>
      </w:r>
      <w:r w:rsidR="005B532E">
        <w:t xml:space="preserve">on a cherché à </w:t>
      </w:r>
      <w:r w:rsidRPr="0076210D">
        <w:t xml:space="preserve">réduire davantage les taux pour les actionnaires-entrepreneurs. Par </w:t>
      </w:r>
      <w:r w:rsidR="006A2B18">
        <w:t>'</w:t>
      </w:r>
      <w:r w:rsidRPr="0076210D">
        <w:t>actionnaire-entrepreneur</w:t>
      </w:r>
      <w:r w:rsidR="006A2B18">
        <w:t>'</w:t>
      </w:r>
      <w:r w:rsidRPr="0076210D">
        <w:t>, on entend l'actionnaire (i) ayant une participation substantielle de 25 % (cf. art. 90, 9°</w:t>
      </w:r>
      <w:r w:rsidR="003146E8">
        <w:t>,</w:t>
      </w:r>
      <w:r w:rsidRPr="0076210D">
        <w:t xml:space="preserve"> </w:t>
      </w:r>
      <w:r w:rsidR="00D62135">
        <w:t xml:space="preserve">du </w:t>
      </w:r>
      <w:r w:rsidR="0018325B">
        <w:t>CIR</w:t>
      </w:r>
      <w:r w:rsidR="00F16F78">
        <w:t xml:space="preserve"> 1992</w:t>
      </w:r>
      <w:r w:rsidRPr="0076210D">
        <w:t xml:space="preserve"> actuel et déterminé </w:t>
      </w:r>
      <w:r w:rsidR="00D94208">
        <w:t>en fonction</w:t>
      </w:r>
      <w:r w:rsidRPr="0076210D">
        <w:t xml:space="preserve"> des droits de vote) et, (ii) qui est (a été) effectivement et durablement </w:t>
      </w:r>
      <w:r w:rsidR="00C97A17">
        <w:t>actif</w:t>
      </w:r>
      <w:r w:rsidR="00C97A17" w:rsidRPr="0076210D">
        <w:t xml:space="preserve"> </w:t>
      </w:r>
      <w:r w:rsidRPr="0076210D">
        <w:t>comme dirigeant dans l</w:t>
      </w:r>
      <w:r w:rsidR="009063A9">
        <w:t>’entreprise</w:t>
      </w:r>
      <w:r w:rsidRPr="0076210D">
        <w:t xml:space="preserve"> et (iii) qui reçoit et a reçu en contrepartie une rémunération conforme au marché.</w:t>
      </w:r>
    </w:p>
    <w:p w14:paraId="25938C8E" w14:textId="77777777" w:rsidR="00BC016A" w:rsidRPr="0076210D" w:rsidRDefault="00BC016A" w:rsidP="00BA7E3E">
      <w:pPr>
        <w:spacing w:after="0"/>
        <w:ind w:left="709"/>
        <w:jc w:val="both"/>
      </w:pPr>
    </w:p>
    <w:p w14:paraId="61BE6269" w14:textId="28C1C53A" w:rsidR="00F447D5" w:rsidRPr="0076210D" w:rsidRDefault="3683CD98" w:rsidP="00BA7E3E">
      <w:pPr>
        <w:spacing w:after="0"/>
        <w:ind w:left="709"/>
        <w:jc w:val="both"/>
      </w:pPr>
      <w:r w:rsidRPr="0076210D">
        <w:t>Bien qu'une telle différen</w:t>
      </w:r>
      <w:r w:rsidR="00921E67">
        <w:t>t</w:t>
      </w:r>
      <w:r w:rsidRPr="0076210D">
        <w:t xml:space="preserve">iation plus poussée et généralisée semble juridiquement </w:t>
      </w:r>
      <w:r w:rsidR="005B699F" w:rsidRPr="0076210D">
        <w:t>justifi</w:t>
      </w:r>
      <w:r w:rsidR="005B699F">
        <w:t>able</w:t>
      </w:r>
      <w:r w:rsidR="005B699F" w:rsidRPr="0076210D">
        <w:t>,</w:t>
      </w:r>
      <w:r w:rsidRPr="0076210D">
        <w:t xml:space="preserve"> </w:t>
      </w:r>
      <w:r w:rsidR="0005589E">
        <w:t>son opportunité</w:t>
      </w:r>
      <w:r w:rsidRPr="0076210D">
        <w:t xml:space="preserve"> d'un point de vue économique est discutable. Un traitement préférentiel pour les </w:t>
      </w:r>
      <w:r w:rsidR="006A2B18">
        <w:t>'</w:t>
      </w:r>
      <w:r w:rsidRPr="0076210D">
        <w:t>actionnaires-entrepreneurs</w:t>
      </w:r>
      <w:r w:rsidR="006A2B18">
        <w:t>'</w:t>
      </w:r>
      <w:r w:rsidRPr="0076210D">
        <w:t xml:space="preserve"> (dans le sens ci-dessus) peut conduire à une mauvaise allocation du capital, </w:t>
      </w:r>
      <w:r w:rsidR="0056626D">
        <w:t>avec pour effet une moindre</w:t>
      </w:r>
      <w:r w:rsidR="0056626D" w:rsidRPr="0076210D">
        <w:t xml:space="preserve"> </w:t>
      </w:r>
      <w:r w:rsidRPr="0076210D">
        <w:t xml:space="preserve">croissance de productivité. D'un point de vue économique, il semble particulièrement important de soutenir l'innovation et les petites entreprises </w:t>
      </w:r>
      <w:r w:rsidR="00B635EA">
        <w:t>en</w:t>
      </w:r>
      <w:r w:rsidR="00B635EA" w:rsidRPr="0076210D">
        <w:t xml:space="preserve"> </w:t>
      </w:r>
      <w:r w:rsidRPr="0076210D">
        <w:t xml:space="preserve">croissance, ce qui ne doit </w:t>
      </w:r>
      <w:r w:rsidR="005B699F">
        <w:t xml:space="preserve">d'ailleurs </w:t>
      </w:r>
      <w:r w:rsidRPr="0076210D">
        <w:t xml:space="preserve">pas nécessairement passer par des mesures fiscales. </w:t>
      </w:r>
    </w:p>
    <w:p w14:paraId="1FCF6923" w14:textId="77777777" w:rsidR="00600AB8" w:rsidRPr="0076210D" w:rsidRDefault="00600AB8" w:rsidP="00BA7E3E">
      <w:pPr>
        <w:spacing w:after="0"/>
        <w:jc w:val="both"/>
      </w:pPr>
    </w:p>
    <w:p w14:paraId="49B00468" w14:textId="103AE1DC" w:rsidR="00600AB8" w:rsidRPr="0076210D" w:rsidRDefault="00600AB8" w:rsidP="00600AB8">
      <w:pPr>
        <w:pStyle w:val="Lijstalinea"/>
        <w:numPr>
          <w:ilvl w:val="0"/>
          <w:numId w:val="15"/>
        </w:numPr>
        <w:spacing w:after="0"/>
        <w:jc w:val="both"/>
      </w:pPr>
      <w:r w:rsidRPr="0076210D">
        <w:t xml:space="preserve">L'application généralisée d'un impôt sur les plus-values, </w:t>
      </w:r>
      <w:r w:rsidR="005B699F">
        <w:t>à un</w:t>
      </w:r>
      <w:r w:rsidR="005B699F" w:rsidRPr="0076210D">
        <w:t xml:space="preserve"> </w:t>
      </w:r>
      <w:r w:rsidRPr="0076210D">
        <w:t xml:space="preserve">taux de base, est </w:t>
      </w:r>
      <w:r w:rsidR="00915652" w:rsidRPr="0089378F">
        <w:t>conceptuellement</w:t>
      </w:r>
      <w:r w:rsidR="00915652" w:rsidRPr="0076210D" w:rsidDel="00915652">
        <w:t xml:space="preserve"> </w:t>
      </w:r>
      <w:r w:rsidRPr="0076210D">
        <w:t>liée à l'</w:t>
      </w:r>
      <w:r w:rsidR="00DC134B">
        <w:t xml:space="preserve">abattement </w:t>
      </w:r>
      <w:r w:rsidRPr="0076210D">
        <w:t xml:space="preserve">proposé ci-dessous et à la possibilité d'imputer et de </w:t>
      </w:r>
      <w:r w:rsidR="00927774">
        <w:t>report</w:t>
      </w:r>
      <w:r w:rsidR="00927774" w:rsidRPr="0076210D">
        <w:t xml:space="preserve">er </w:t>
      </w:r>
      <w:r w:rsidRPr="0076210D">
        <w:t xml:space="preserve">les moins-values réalisées. Si, pour des raisons (politico-sociales), un taux inférieur s'écartant du taux </w:t>
      </w:r>
      <w:r w:rsidR="000C2A17">
        <w:t>standard</w:t>
      </w:r>
      <w:r w:rsidR="000C2A17" w:rsidRPr="0076210D">
        <w:t xml:space="preserve"> </w:t>
      </w:r>
      <w:r w:rsidRPr="0076210D">
        <w:t xml:space="preserve">est choisi, certaines compensations devraient être introduites </w:t>
      </w:r>
      <w:r w:rsidR="0092152B">
        <w:t>en co</w:t>
      </w:r>
      <w:r w:rsidR="00592D9B">
        <w:t>ntrepoids</w:t>
      </w:r>
      <w:r w:rsidRPr="0076210D">
        <w:t xml:space="preserve">, par exemple en ce qui concerne </w:t>
      </w:r>
      <w:r w:rsidR="00D056D3" w:rsidRPr="0076210D">
        <w:t>l'</w:t>
      </w:r>
      <w:r w:rsidR="00D056D3">
        <w:t>abattement</w:t>
      </w:r>
      <w:r w:rsidR="00D056D3" w:rsidRPr="0076210D">
        <w:t xml:space="preserve"> </w:t>
      </w:r>
      <w:r w:rsidRPr="0076210D">
        <w:t xml:space="preserve">général et la </w:t>
      </w:r>
      <w:r w:rsidR="00823AE4" w:rsidRPr="0076210D">
        <w:t>r</w:t>
      </w:r>
      <w:r w:rsidR="00823AE4">
        <w:t>eporta</w:t>
      </w:r>
      <w:r w:rsidR="00823AE4" w:rsidRPr="0076210D">
        <w:t>bilité</w:t>
      </w:r>
      <w:r w:rsidR="004E659A" w:rsidRPr="0076210D">
        <w:t xml:space="preserve"> </w:t>
      </w:r>
      <w:r w:rsidRPr="0076210D">
        <w:t xml:space="preserve">des </w:t>
      </w:r>
      <w:r w:rsidR="00B22E51">
        <w:t>moins-values</w:t>
      </w:r>
      <w:r w:rsidRPr="0076210D">
        <w:t xml:space="preserve"> (voir </w:t>
      </w:r>
      <w:r w:rsidR="00A40B64">
        <w:t>aussi</w:t>
      </w:r>
      <w:r w:rsidR="00A40B64" w:rsidRPr="0076210D">
        <w:t xml:space="preserve"> </w:t>
      </w:r>
      <w:r w:rsidRPr="0076210D">
        <w:t>ci-dessous).</w:t>
      </w:r>
    </w:p>
    <w:p w14:paraId="3A648C23" w14:textId="3AA64D4A" w:rsidR="009E5428" w:rsidRDefault="009E5428">
      <w:r>
        <w:br w:type="page"/>
      </w:r>
    </w:p>
    <w:p w14:paraId="18EFF5F0" w14:textId="04C32364" w:rsidR="00F447D5" w:rsidRDefault="00F447D5" w:rsidP="00BA7E3E">
      <w:pPr>
        <w:spacing w:after="0"/>
        <w:jc w:val="both"/>
      </w:pPr>
    </w:p>
    <w:p w14:paraId="4D31556C" w14:textId="77777777" w:rsidR="00563036" w:rsidRPr="0076210D" w:rsidRDefault="00563036" w:rsidP="00BA7E3E">
      <w:pPr>
        <w:spacing w:after="0"/>
        <w:jc w:val="both"/>
      </w:pPr>
    </w:p>
    <w:p w14:paraId="5D89F4DB" w14:textId="77777777" w:rsidR="00F447D5" w:rsidRPr="0076210D" w:rsidRDefault="00F447D5" w:rsidP="00BA7E3E">
      <w:pPr>
        <w:spacing w:after="0"/>
        <w:jc w:val="both"/>
      </w:pPr>
    </w:p>
    <w:p w14:paraId="108367FA" w14:textId="179E3182" w:rsidR="00F447D5" w:rsidRPr="00A40B64" w:rsidRDefault="00B16E71" w:rsidP="00275FEB">
      <w:pPr>
        <w:pStyle w:val="Kop3"/>
        <w:numPr>
          <w:ilvl w:val="0"/>
          <w:numId w:val="42"/>
        </w:numPr>
      </w:pPr>
      <w:bookmarkStart w:id="255" w:name="_Toc95484485"/>
      <w:bookmarkStart w:id="256" w:name="_Toc95228103"/>
      <w:bookmarkStart w:id="257" w:name="_Toc107211021"/>
      <w:r w:rsidRPr="00A40B64">
        <w:t>L'</w:t>
      </w:r>
      <w:r w:rsidR="00A503D3" w:rsidRPr="00A40B64">
        <w:t>abattement</w:t>
      </w:r>
      <w:r w:rsidRPr="00A40B64">
        <w:t xml:space="preserve"> général</w:t>
      </w:r>
      <w:bookmarkEnd w:id="255"/>
      <w:bookmarkEnd w:id="256"/>
      <w:bookmarkEnd w:id="257"/>
    </w:p>
    <w:p w14:paraId="1C38A34F" w14:textId="77777777" w:rsidR="00F447D5" w:rsidRPr="0076210D" w:rsidRDefault="00F447D5" w:rsidP="00BA7E3E">
      <w:pPr>
        <w:spacing w:after="0"/>
        <w:jc w:val="both"/>
      </w:pPr>
    </w:p>
    <w:p w14:paraId="43DDDE19" w14:textId="77777777" w:rsidR="00F447D5" w:rsidRPr="0076210D" w:rsidRDefault="00F447D5" w:rsidP="00BA7E3E">
      <w:pPr>
        <w:spacing w:after="0"/>
        <w:jc w:val="both"/>
      </w:pPr>
    </w:p>
    <w:p w14:paraId="319E3B1A" w14:textId="5DF7F3CE" w:rsidR="00F447D5" w:rsidRPr="0076210D" w:rsidRDefault="00F447D5" w:rsidP="00BA7E3E">
      <w:pPr>
        <w:spacing w:after="0"/>
        <w:jc w:val="both"/>
      </w:pPr>
      <w:r w:rsidRPr="0076210D">
        <w:rPr>
          <w:b/>
        </w:rPr>
        <w:t>Proposition</w:t>
      </w:r>
      <w:r w:rsidRPr="0076210D">
        <w:t xml:space="preserve"> </w:t>
      </w:r>
      <w:r w:rsidR="00A40B64">
        <w:t>–</w:t>
      </w:r>
      <w:r w:rsidRPr="0076210D">
        <w:t xml:space="preserve"> Un</w:t>
      </w:r>
      <w:r w:rsidR="00A40B64">
        <w:t xml:space="preserve"> abattement général </w:t>
      </w:r>
      <w:r w:rsidRPr="0076210D">
        <w:t xml:space="preserve">annuel est introduit. Le montant de cet </w:t>
      </w:r>
      <w:r w:rsidR="00A40B64">
        <w:t>abattement</w:t>
      </w:r>
      <w:r w:rsidRPr="0076210D">
        <w:t xml:space="preserve"> est déterminé en fonction des possibilités budgétaires. La partie </w:t>
      </w:r>
      <w:r w:rsidR="004E659A" w:rsidRPr="0076210D">
        <w:t xml:space="preserve">non utilisée </w:t>
      </w:r>
      <w:r w:rsidRPr="0076210D">
        <w:t>de l'</w:t>
      </w:r>
      <w:r w:rsidR="00956EE0">
        <w:t>abattement</w:t>
      </w:r>
      <w:r w:rsidRPr="0076210D">
        <w:t xml:space="preserve"> pour une année donnée est </w:t>
      </w:r>
      <w:r w:rsidR="00F34C02">
        <w:t>reporta</w:t>
      </w:r>
      <w:r w:rsidR="00876581">
        <w:t>ble</w:t>
      </w:r>
      <w:r w:rsidRPr="0076210D">
        <w:t>.</w:t>
      </w:r>
    </w:p>
    <w:p w14:paraId="1E4E1C01" w14:textId="77777777" w:rsidR="00F447D5" w:rsidRPr="0076210D" w:rsidRDefault="00F447D5" w:rsidP="00BA7E3E">
      <w:pPr>
        <w:spacing w:after="0"/>
        <w:jc w:val="both"/>
      </w:pPr>
    </w:p>
    <w:p w14:paraId="359517BF" w14:textId="04AC182A" w:rsidR="00F447D5" w:rsidRPr="0076210D" w:rsidRDefault="00F447D5" w:rsidP="00BA7E3E">
      <w:pPr>
        <w:spacing w:after="0"/>
        <w:jc w:val="both"/>
      </w:pPr>
      <w:r w:rsidRPr="0076210D">
        <w:t xml:space="preserve">S'il était décidé de prévoir </w:t>
      </w:r>
      <w:r w:rsidR="005B7101">
        <w:t xml:space="preserve">de manière </w:t>
      </w:r>
      <w:r w:rsidR="005B7101" w:rsidRPr="0076210D">
        <w:t xml:space="preserve">générale </w:t>
      </w:r>
      <w:r w:rsidRPr="0076210D">
        <w:t>des taux réduits pour les plus-values, il conviendrait d'exclure l'</w:t>
      </w:r>
      <w:r w:rsidR="0085545A">
        <w:t>abattement</w:t>
      </w:r>
      <w:r w:rsidR="00221FE9">
        <w:t xml:space="preserve"> </w:t>
      </w:r>
      <w:r w:rsidRPr="0076210D">
        <w:t>pour les plus-values.</w:t>
      </w:r>
    </w:p>
    <w:p w14:paraId="33BCDBDF" w14:textId="77777777" w:rsidR="00F447D5" w:rsidRPr="0076210D" w:rsidRDefault="00F447D5" w:rsidP="00BA7E3E">
      <w:pPr>
        <w:spacing w:after="0"/>
        <w:jc w:val="both"/>
      </w:pPr>
    </w:p>
    <w:p w14:paraId="6F4BB98C" w14:textId="562D908D" w:rsidR="00F447D5" w:rsidRPr="0076210D" w:rsidRDefault="004D49BA" w:rsidP="00BA7E3E">
      <w:pPr>
        <w:spacing w:after="0"/>
        <w:jc w:val="both"/>
        <w:rPr>
          <w:u w:val="single"/>
        </w:rPr>
      </w:pPr>
      <w:r>
        <w:rPr>
          <w:u w:val="single"/>
        </w:rPr>
        <w:t>Commentaire :</w:t>
      </w:r>
      <w:r w:rsidR="00F447D5" w:rsidRPr="0076210D">
        <w:rPr>
          <w:u w:val="single"/>
        </w:rPr>
        <w:t xml:space="preserve"> </w:t>
      </w:r>
    </w:p>
    <w:p w14:paraId="471A3143" w14:textId="77777777" w:rsidR="00F447D5" w:rsidRPr="0076210D" w:rsidRDefault="00F447D5" w:rsidP="00BA7E3E">
      <w:pPr>
        <w:spacing w:after="0"/>
        <w:jc w:val="both"/>
      </w:pPr>
    </w:p>
    <w:p w14:paraId="52E0A57D" w14:textId="22FE4BE8" w:rsidR="00F447D5" w:rsidRPr="00525FC1" w:rsidRDefault="00F447D5" w:rsidP="00BA7E3E">
      <w:pPr>
        <w:spacing w:after="0"/>
        <w:jc w:val="both"/>
      </w:pPr>
      <w:r w:rsidRPr="0076210D">
        <w:t>L'introduction d'un</w:t>
      </w:r>
      <w:r w:rsidR="00D62ABE">
        <w:t xml:space="preserve"> </w:t>
      </w:r>
      <w:r w:rsidR="00D62ABE" w:rsidRPr="00525FC1">
        <w:t xml:space="preserve">abattement </w:t>
      </w:r>
      <w:r w:rsidRPr="00525FC1">
        <w:t xml:space="preserve">permet </w:t>
      </w:r>
      <w:r w:rsidR="00252CE2">
        <w:t xml:space="preserve">de mettre en œuvre </w:t>
      </w:r>
      <w:r w:rsidRPr="00525FC1">
        <w:t xml:space="preserve">la progressivité </w:t>
      </w:r>
      <w:r w:rsidR="00252CE2">
        <w:t xml:space="preserve">du prélèvement </w:t>
      </w:r>
      <w:r w:rsidR="0000029D">
        <w:t xml:space="preserve">et, de cette manière, d'aussi </w:t>
      </w:r>
      <w:r w:rsidRPr="00525FC1">
        <w:t>prendre en compte l</w:t>
      </w:r>
      <w:r w:rsidR="00252CE2">
        <w:t>e principe de la capacité contributive</w:t>
      </w:r>
      <w:r w:rsidRPr="00525FC1">
        <w:t xml:space="preserve">. </w:t>
      </w:r>
      <w:r w:rsidR="0000029D">
        <w:t xml:space="preserve">Un tel </w:t>
      </w:r>
      <w:r w:rsidR="00D62ABE" w:rsidRPr="00525FC1">
        <w:t xml:space="preserve">abattement </w:t>
      </w:r>
      <w:r w:rsidRPr="00525FC1">
        <w:t xml:space="preserve">existe donc à côté des </w:t>
      </w:r>
      <w:r w:rsidR="00070B3E" w:rsidRPr="00525FC1">
        <w:t xml:space="preserve">réductions </w:t>
      </w:r>
      <w:r w:rsidRPr="00525FC1">
        <w:t xml:space="preserve">d'impôt </w:t>
      </w:r>
      <w:r w:rsidR="000A4501" w:rsidRPr="00525FC1">
        <w:t>sur le montant exoné</w:t>
      </w:r>
      <w:r w:rsidR="001C0A57" w:rsidRPr="00525FC1">
        <w:t>ré</w:t>
      </w:r>
      <w:r w:rsidRPr="00525FC1">
        <w:t xml:space="preserve"> qui </w:t>
      </w:r>
      <w:r w:rsidR="00D8631B">
        <w:t>est lié</w:t>
      </w:r>
      <w:r w:rsidRPr="00525FC1">
        <w:t xml:space="preserve"> aux </w:t>
      </w:r>
      <w:r w:rsidR="00A1047E" w:rsidRPr="00525FC1">
        <w:t xml:space="preserve">impôts </w:t>
      </w:r>
      <w:r w:rsidRPr="00525FC1">
        <w:t>sur les revenus d'activité et de remplacement.</w:t>
      </w:r>
    </w:p>
    <w:p w14:paraId="0F399790" w14:textId="77777777" w:rsidR="00F447D5" w:rsidRPr="00525FC1" w:rsidRDefault="00F447D5" w:rsidP="00BA7E3E">
      <w:pPr>
        <w:spacing w:after="0"/>
        <w:jc w:val="both"/>
      </w:pPr>
    </w:p>
    <w:p w14:paraId="2F78190D" w14:textId="24E235E2" w:rsidR="00F447D5" w:rsidRPr="00525FC1" w:rsidRDefault="00F447D5" w:rsidP="00BA7E3E">
      <w:pPr>
        <w:spacing w:after="0"/>
        <w:jc w:val="both"/>
      </w:pPr>
      <w:r w:rsidRPr="00525FC1">
        <w:t>Lors de l'introduction d'un tel</w:t>
      </w:r>
      <w:r w:rsidR="00D62ABE" w:rsidRPr="00525FC1">
        <w:t xml:space="preserve"> </w:t>
      </w:r>
      <w:r w:rsidR="00823AE4" w:rsidRPr="00525FC1">
        <w:t>abattement,</w:t>
      </w:r>
      <w:r w:rsidRPr="00525FC1">
        <w:t xml:space="preserve"> il convient de tenir compte du fait que les revenus non récurrents ne sont souvent pas représentatifs de la capacité de gain mesurée annuellement (par exemple, les plus-values à long terme). Pour en tenir compte, l'</w:t>
      </w:r>
      <w:r w:rsidR="00DC519F" w:rsidRPr="00525FC1">
        <w:t>abattement</w:t>
      </w:r>
      <w:r w:rsidRPr="00525FC1">
        <w:t xml:space="preserve"> accordé annuellement devrait donc être </w:t>
      </w:r>
      <w:r w:rsidR="00DC519F" w:rsidRPr="00525FC1">
        <w:t>reportable</w:t>
      </w:r>
      <w:r w:rsidRPr="00525FC1">
        <w:t>, à concurrence de la partie non utilisée.</w:t>
      </w:r>
    </w:p>
    <w:p w14:paraId="2D65C1DE" w14:textId="77777777" w:rsidR="00F447D5" w:rsidRPr="00525FC1" w:rsidRDefault="00F447D5" w:rsidP="00BA7E3E">
      <w:pPr>
        <w:spacing w:after="0"/>
        <w:jc w:val="both"/>
      </w:pPr>
    </w:p>
    <w:p w14:paraId="1670FF30" w14:textId="67CBB85D" w:rsidR="00A1635C" w:rsidRPr="0076210D" w:rsidRDefault="00F447D5" w:rsidP="00D8631B">
      <w:pPr>
        <w:spacing w:after="0"/>
        <w:jc w:val="both"/>
      </w:pPr>
      <w:r w:rsidRPr="00525FC1">
        <w:rPr>
          <w:u w:val="single"/>
        </w:rPr>
        <w:t>Pour mémoire :</w:t>
      </w:r>
      <w:r w:rsidR="00BC613D" w:rsidRPr="00525FC1">
        <w:rPr>
          <w:u w:val="single"/>
        </w:rPr>
        <w:t xml:space="preserve"> </w:t>
      </w:r>
      <w:r w:rsidRPr="00525FC1">
        <w:t>Pour simpli</w:t>
      </w:r>
      <w:r w:rsidR="00AC799F" w:rsidRPr="00525FC1">
        <w:t>fier</w:t>
      </w:r>
      <w:r w:rsidRPr="00525FC1">
        <w:t xml:space="preserve">, on pourrait choisir de ne pas prévoir un tel </w:t>
      </w:r>
      <w:r w:rsidR="00385AC6">
        <w:t>report</w:t>
      </w:r>
      <w:r w:rsidR="00385AC6" w:rsidRPr="00525FC1">
        <w:t xml:space="preserve"> </w:t>
      </w:r>
      <w:r w:rsidRPr="00525FC1">
        <w:t>et donc de</w:t>
      </w:r>
      <w:r w:rsidR="00AD1E81">
        <w:t xml:space="preserve"> manière plus générale, de</w:t>
      </w:r>
      <w:r w:rsidRPr="00525FC1">
        <w:t xml:space="preserve"> ne pas appliquer </w:t>
      </w:r>
      <w:r w:rsidR="00AD1E81">
        <w:t>d</w:t>
      </w:r>
      <w:r w:rsidRPr="00525FC1">
        <w:t>'</w:t>
      </w:r>
      <w:r w:rsidR="00D62ABE" w:rsidRPr="00525FC1">
        <w:t>abattement</w:t>
      </w:r>
      <w:r w:rsidR="00D62ABE" w:rsidRPr="00525FC1" w:rsidDel="00070B3E">
        <w:t xml:space="preserve"> </w:t>
      </w:r>
      <w:r w:rsidRPr="00525FC1">
        <w:t xml:space="preserve">aux plus-values. Toutefois, un tel choix </w:t>
      </w:r>
      <w:r w:rsidR="008D2D05">
        <w:t>serait</w:t>
      </w:r>
      <w:r w:rsidRPr="00525FC1">
        <w:t xml:space="preserve"> opportun </w:t>
      </w:r>
      <w:r w:rsidR="00AD1E81">
        <w:t>seulement</w:t>
      </w:r>
      <w:r w:rsidRPr="00525FC1">
        <w:t xml:space="preserve"> si un taux réduit sur les plus-values </w:t>
      </w:r>
      <w:r w:rsidR="008D2D05">
        <w:t>était</w:t>
      </w:r>
      <w:r w:rsidR="008D2D05" w:rsidRPr="00525FC1">
        <w:t xml:space="preserve"> </w:t>
      </w:r>
      <w:r w:rsidRPr="00525FC1">
        <w:t>choisi pour des raisons politiques (</w:t>
      </w:r>
      <w:r w:rsidRPr="00525FC1">
        <w:rPr>
          <w:i/>
          <w:iCs/>
        </w:rPr>
        <w:t>cf. supra</w:t>
      </w:r>
      <w:r w:rsidRPr="00525FC1">
        <w:t xml:space="preserve">). L'argument de la simplification en soi est jugé peu convaincant, d'autant </w:t>
      </w:r>
      <w:r w:rsidR="008D2D05">
        <w:t>moins</w:t>
      </w:r>
      <w:r w:rsidR="008D2D05" w:rsidRPr="00525FC1">
        <w:t xml:space="preserve"> </w:t>
      </w:r>
      <w:r w:rsidRPr="00525FC1">
        <w:t>que l'introduction de taux différen</w:t>
      </w:r>
      <w:r w:rsidR="00CE50EC">
        <w:t>t</w:t>
      </w:r>
      <w:r w:rsidRPr="00525FC1">
        <w:t>iés est l</w:t>
      </w:r>
      <w:r w:rsidR="00C814AA" w:rsidRPr="00525FC1">
        <w:t>’occasion</w:t>
      </w:r>
      <w:r w:rsidRPr="0076210D">
        <w:t xml:space="preserve"> de prévoir des dispositions anti-évitement afin d'éviter que les revenus récurrents ne soient convertis en plus-values. La simplification qui serait </w:t>
      </w:r>
      <w:r w:rsidR="00CE50EC">
        <w:t xml:space="preserve">mise en </w:t>
      </w:r>
      <w:r w:rsidR="00823AE4">
        <w:t>œuvre</w:t>
      </w:r>
      <w:r w:rsidRPr="0076210D">
        <w:t xml:space="preserve"> d'un côté est donc largement annulée de l'autre.</w:t>
      </w:r>
    </w:p>
    <w:p w14:paraId="23877E2D" w14:textId="29E96040" w:rsidR="00563036" w:rsidRDefault="00563036">
      <w:r>
        <w:br w:type="page"/>
      </w:r>
    </w:p>
    <w:p w14:paraId="791E3E34" w14:textId="77777777" w:rsidR="00F447D5" w:rsidRPr="0076210D" w:rsidRDefault="00F447D5" w:rsidP="00BA7E3E">
      <w:pPr>
        <w:spacing w:after="0"/>
        <w:jc w:val="both"/>
      </w:pPr>
    </w:p>
    <w:p w14:paraId="07FA9DA5" w14:textId="77777777" w:rsidR="00F447D5" w:rsidRPr="0076210D" w:rsidRDefault="00F447D5" w:rsidP="00BA7E3E">
      <w:pPr>
        <w:spacing w:after="0"/>
        <w:jc w:val="both"/>
      </w:pPr>
    </w:p>
    <w:p w14:paraId="347E882D" w14:textId="0D79FB1F" w:rsidR="00F447D5" w:rsidRPr="002F0BB6" w:rsidRDefault="00F447D5" w:rsidP="00275FEB">
      <w:pPr>
        <w:pStyle w:val="Kop3"/>
        <w:numPr>
          <w:ilvl w:val="0"/>
          <w:numId w:val="42"/>
        </w:numPr>
      </w:pPr>
      <w:bookmarkStart w:id="258" w:name="_Toc95228104"/>
      <w:bookmarkStart w:id="259" w:name="_Toc107211022"/>
      <w:r w:rsidRPr="0076210D">
        <w:t xml:space="preserve">Mesures contre </w:t>
      </w:r>
      <w:r w:rsidR="00BC00B4" w:rsidRPr="002F0BB6">
        <w:t>l</w:t>
      </w:r>
      <w:r w:rsidR="000E0278" w:rsidRPr="002F0BB6">
        <w:t xml:space="preserve">e </w:t>
      </w:r>
      <w:r w:rsidR="000E0278" w:rsidRPr="00525FC1">
        <w:t>passage</w:t>
      </w:r>
      <w:r w:rsidR="0096766A" w:rsidRPr="00252CE2">
        <w:t xml:space="preserve"> </w:t>
      </w:r>
      <w:r w:rsidR="00BC00B4" w:rsidRPr="00252CE2">
        <w:t>en société</w:t>
      </w:r>
      <w:bookmarkEnd w:id="258"/>
      <w:bookmarkEnd w:id="259"/>
    </w:p>
    <w:p w14:paraId="753AF9E4" w14:textId="77777777" w:rsidR="00F447D5" w:rsidRPr="0076210D" w:rsidRDefault="00F447D5" w:rsidP="00BA7E3E">
      <w:pPr>
        <w:pStyle w:val="Lijstalinea"/>
        <w:spacing w:after="0"/>
        <w:ind w:left="0"/>
        <w:jc w:val="both"/>
      </w:pPr>
    </w:p>
    <w:p w14:paraId="72918DF8" w14:textId="77777777" w:rsidR="00F447D5" w:rsidRPr="0076210D" w:rsidRDefault="00F447D5" w:rsidP="00BA7E3E">
      <w:pPr>
        <w:pStyle w:val="Lijstalinea"/>
        <w:spacing w:after="0"/>
        <w:ind w:left="0"/>
        <w:jc w:val="both"/>
      </w:pPr>
    </w:p>
    <w:p w14:paraId="5CAB9792" w14:textId="255A4C2E" w:rsidR="00630127" w:rsidRPr="0076210D" w:rsidRDefault="00F447D5" w:rsidP="00BA7E3E">
      <w:pPr>
        <w:pStyle w:val="Lijstalinea"/>
        <w:spacing w:after="0"/>
        <w:ind w:left="0"/>
        <w:jc w:val="both"/>
      </w:pPr>
      <w:r w:rsidRPr="0076210D">
        <w:rPr>
          <w:b/>
        </w:rPr>
        <w:t>Proposition</w:t>
      </w:r>
      <w:r w:rsidRPr="0076210D">
        <w:t xml:space="preserve"> - Il faut éviter l</w:t>
      </w:r>
      <w:r w:rsidR="000E0278">
        <w:t>e passage</w:t>
      </w:r>
      <w:r w:rsidR="00BC00B4">
        <w:t xml:space="preserve"> en société</w:t>
      </w:r>
      <w:r w:rsidR="0056200D">
        <w:t xml:space="preserve"> inspiré </w:t>
      </w:r>
      <w:r w:rsidR="00465B37">
        <w:t>fiscalement</w:t>
      </w:r>
      <w:r w:rsidRPr="0076210D">
        <w:t>, qui est encouragé par d</w:t>
      </w:r>
      <w:r w:rsidR="0056200D">
        <w:t xml:space="preserve">'éventuels </w:t>
      </w:r>
      <w:r w:rsidRPr="0076210D">
        <w:t>taux réduits sur les dividendes et les plus-values sur actions. L'objectif ultime d</w:t>
      </w:r>
      <w:r w:rsidR="0020078C">
        <w:t>oit</w:t>
      </w:r>
      <w:r w:rsidRPr="0076210D">
        <w:t xml:space="preserve"> être que les revenus liés </w:t>
      </w:r>
      <w:r w:rsidR="001A7315">
        <w:t>à des prestations de</w:t>
      </w:r>
      <w:r w:rsidR="001A7315" w:rsidRPr="0076210D">
        <w:t xml:space="preserve"> </w:t>
      </w:r>
      <w:r w:rsidRPr="0076210D">
        <w:t>travail effecti</w:t>
      </w:r>
      <w:r w:rsidR="001A7315">
        <w:t>ves</w:t>
      </w:r>
      <w:r w:rsidRPr="0076210D">
        <w:t xml:space="preserve"> d</w:t>
      </w:r>
      <w:r w:rsidR="001A7315">
        <w:t>ans le chef</w:t>
      </w:r>
      <w:r w:rsidR="00D75A39">
        <w:t xml:space="preserve"> d</w:t>
      </w:r>
      <w:r w:rsidRPr="0076210D">
        <w:t xml:space="preserve">e la personne qui </w:t>
      </w:r>
      <w:r w:rsidR="00D75A39">
        <w:t>fournit ces prestations</w:t>
      </w:r>
      <w:r w:rsidR="0020078C">
        <w:t>,</w:t>
      </w:r>
      <w:r w:rsidRPr="0076210D">
        <w:t xml:space="preserve"> soient </w:t>
      </w:r>
      <w:r w:rsidR="0020078C">
        <w:t>aussi</w:t>
      </w:r>
      <w:r w:rsidRPr="0076210D">
        <w:t xml:space="preserve"> imposés comme tels.</w:t>
      </w:r>
    </w:p>
    <w:p w14:paraId="09F3BDFD" w14:textId="77777777" w:rsidR="00630127" w:rsidRPr="0076210D" w:rsidRDefault="00630127" w:rsidP="00BA7E3E">
      <w:pPr>
        <w:pStyle w:val="Lijstalinea"/>
        <w:spacing w:after="0"/>
        <w:ind w:left="0"/>
        <w:jc w:val="both"/>
      </w:pPr>
    </w:p>
    <w:p w14:paraId="550063E5" w14:textId="42B29EC2" w:rsidR="00F447D5" w:rsidRPr="0076210D" w:rsidRDefault="00091188" w:rsidP="00BA7E3E">
      <w:pPr>
        <w:pStyle w:val="Lijstalinea"/>
        <w:spacing w:after="0"/>
        <w:ind w:left="0"/>
        <w:jc w:val="both"/>
        <w:rPr>
          <w:b/>
          <w:bCs/>
        </w:rPr>
      </w:pPr>
      <w:r w:rsidRPr="0076210D">
        <w:t xml:space="preserve">Sans préjudice de l'exploration </w:t>
      </w:r>
      <w:r w:rsidR="0020078C">
        <w:t>d'</w:t>
      </w:r>
      <w:r w:rsidR="0020078C" w:rsidRPr="0076210D">
        <w:t xml:space="preserve">éventuelles </w:t>
      </w:r>
      <w:r w:rsidRPr="0076210D">
        <w:t xml:space="preserve">autres pistes </w:t>
      </w:r>
      <w:r w:rsidR="0020078C">
        <w:t>de réflexion</w:t>
      </w:r>
      <w:r w:rsidRPr="0076210D">
        <w:t>, il est en tou</w:t>
      </w:r>
      <w:r w:rsidR="000D5C62">
        <w:t>s</w:t>
      </w:r>
      <w:r w:rsidRPr="0076210D">
        <w:t xml:space="preserve"> cas recommandé de renforcer les dispositions existantes en matière de rémunération minimale (art. 215, al</w:t>
      </w:r>
      <w:r w:rsidR="0020078C">
        <w:t xml:space="preserve">. </w:t>
      </w:r>
      <w:r w:rsidRPr="0076210D">
        <w:t>3, 4°</w:t>
      </w:r>
      <w:r w:rsidR="00FE358E">
        <w:t>,</w:t>
      </w:r>
      <w:r w:rsidR="0018325B">
        <w:t xml:space="preserve"> </w:t>
      </w:r>
      <w:r w:rsidR="0020078C">
        <w:t xml:space="preserve">du </w:t>
      </w:r>
      <w:r w:rsidR="0018325B">
        <w:t>CIR</w:t>
      </w:r>
      <w:r w:rsidR="00F16F78">
        <w:t xml:space="preserve"> 1992</w:t>
      </w:r>
      <w:r w:rsidRPr="0076210D">
        <w:t>), entre autres en</w:t>
      </w:r>
      <w:r w:rsidR="0020078C">
        <w:t> :</w:t>
      </w:r>
    </w:p>
    <w:p w14:paraId="605BCE8A" w14:textId="531CE9A1" w:rsidR="00F447D5" w:rsidRPr="0076210D" w:rsidRDefault="00F447D5" w:rsidP="00BA7E3E">
      <w:pPr>
        <w:pStyle w:val="Lijstalinea"/>
        <w:numPr>
          <w:ilvl w:val="1"/>
          <w:numId w:val="19"/>
        </w:numPr>
        <w:ind w:left="1134"/>
        <w:jc w:val="both"/>
      </w:pPr>
      <w:r w:rsidRPr="0076210D">
        <w:t>(i) augment</w:t>
      </w:r>
      <w:r w:rsidR="00FE358E">
        <w:t>ant</w:t>
      </w:r>
      <w:r w:rsidRPr="0076210D">
        <w:t xml:space="preserve"> la rémunération minimale en tou</w:t>
      </w:r>
      <w:r w:rsidR="000D5C62">
        <w:t>s</w:t>
      </w:r>
      <w:r w:rsidRPr="0076210D">
        <w:t xml:space="preserve"> </w:t>
      </w:r>
      <w:r w:rsidR="0010021F">
        <w:t>cas</w:t>
      </w:r>
      <w:r w:rsidRPr="0076210D">
        <w:t xml:space="preserve"> </w:t>
      </w:r>
      <w:r w:rsidR="0020078C">
        <w:t>au moins</w:t>
      </w:r>
      <w:r w:rsidRPr="0076210D">
        <w:t xml:space="preserve"> </w:t>
      </w:r>
      <w:r w:rsidR="0054047B">
        <w:t xml:space="preserve">de </w:t>
      </w:r>
      <w:r w:rsidR="0020078C">
        <w:t>sorte</w:t>
      </w:r>
      <w:r w:rsidRPr="0076210D">
        <w:t xml:space="preserve"> que la </w:t>
      </w:r>
      <w:r w:rsidR="00DB24C8">
        <w:t>pression</w:t>
      </w:r>
      <w:r w:rsidR="00DB24C8" w:rsidRPr="0076210D">
        <w:t xml:space="preserve"> </w:t>
      </w:r>
      <w:r w:rsidRPr="0076210D">
        <w:t xml:space="preserve">fiscale globale, compte tenu des taux réduits et des tranches </w:t>
      </w:r>
      <w:r w:rsidR="0020078C">
        <w:t xml:space="preserve">tarifaires </w:t>
      </w:r>
      <w:r w:rsidRPr="0076210D">
        <w:t xml:space="preserve">plus larges proposés, coïncide avec la </w:t>
      </w:r>
      <w:r w:rsidR="0006042D">
        <w:t>pression</w:t>
      </w:r>
      <w:r w:rsidR="0006042D" w:rsidRPr="0076210D">
        <w:t xml:space="preserve"> </w:t>
      </w:r>
      <w:r w:rsidRPr="0076210D">
        <w:t xml:space="preserve">fiscale </w:t>
      </w:r>
      <w:r w:rsidR="00C31624">
        <w:t xml:space="preserve">qui pèse </w:t>
      </w:r>
      <w:r w:rsidRPr="0076210D">
        <w:t>au niveau actuel de 45.000 euros, en incluant idéalement aussi une indexation de la rémunération minimale pr</w:t>
      </w:r>
      <w:r w:rsidR="0020078C">
        <w:t>oposée ;</w:t>
      </w:r>
    </w:p>
    <w:p w14:paraId="440A3603" w14:textId="334007F5" w:rsidR="0092496D" w:rsidRPr="0076210D" w:rsidRDefault="00F447D5" w:rsidP="00BA7E3E">
      <w:pPr>
        <w:pStyle w:val="Lijstalinea"/>
        <w:numPr>
          <w:ilvl w:val="1"/>
          <w:numId w:val="19"/>
        </w:numPr>
        <w:ind w:left="1134"/>
        <w:jc w:val="both"/>
      </w:pPr>
      <w:r w:rsidRPr="0076210D">
        <w:t xml:space="preserve">(ii) prévoyant que la rémunération </w:t>
      </w:r>
      <w:r w:rsidR="00AB5452">
        <w:t>soit</w:t>
      </w:r>
      <w:r w:rsidRPr="0076210D">
        <w:t xml:space="preserve"> au moins égale à </w:t>
      </w:r>
      <w:r w:rsidR="00C5214E">
        <w:t xml:space="preserve">une </w:t>
      </w:r>
      <w:r w:rsidR="0020078C">
        <w:t xml:space="preserve">certaine </w:t>
      </w:r>
      <w:r w:rsidR="00C5214E">
        <w:t>indemn</w:t>
      </w:r>
      <w:r w:rsidR="00392B35">
        <w:t xml:space="preserve">ité de référence, p.ex. </w:t>
      </w:r>
      <w:r w:rsidRPr="0076210D">
        <w:t>l</w:t>
      </w:r>
      <w:r w:rsidR="007335B1">
        <w:t>’indemnité</w:t>
      </w:r>
      <w:r w:rsidRPr="0076210D">
        <w:t xml:space="preserve"> (d</w:t>
      </w:r>
      <w:r w:rsidR="00DF0CB1">
        <w:t>e</w:t>
      </w:r>
      <w:r w:rsidRPr="0076210D">
        <w:t xml:space="preserve"> travail) </w:t>
      </w:r>
      <w:r w:rsidR="00DF0CB1">
        <w:t>comp</w:t>
      </w:r>
      <w:r w:rsidR="003F1996">
        <w:t>a</w:t>
      </w:r>
      <w:r w:rsidR="00DF0CB1">
        <w:t>rable</w:t>
      </w:r>
      <w:r w:rsidR="003F1996">
        <w:t xml:space="preserve"> </w:t>
      </w:r>
      <w:r w:rsidRPr="0076210D">
        <w:t xml:space="preserve">attribuée au </w:t>
      </w:r>
      <w:r w:rsidR="003F1996">
        <w:t>salarié</w:t>
      </w:r>
      <w:r w:rsidRPr="0076210D">
        <w:t xml:space="preserve">/manager le mieux payé (le cas échéant, évaluée au niveau de la société </w:t>
      </w:r>
      <w:r w:rsidR="007F2FBD">
        <w:t>à laquelle</w:t>
      </w:r>
      <w:r w:rsidRPr="0076210D">
        <w:t xml:space="preserve"> la société de management fournit des services)</w:t>
      </w:r>
      <w:r w:rsidR="00A10408">
        <w:t> ;</w:t>
      </w:r>
    </w:p>
    <w:p w14:paraId="156BFEE7" w14:textId="20275342" w:rsidR="00F447D5" w:rsidRPr="0076210D" w:rsidRDefault="00F447D5" w:rsidP="00BA7E3E">
      <w:pPr>
        <w:pStyle w:val="Lijstalinea"/>
        <w:numPr>
          <w:ilvl w:val="1"/>
          <w:numId w:val="19"/>
        </w:numPr>
        <w:spacing w:after="0"/>
        <w:ind w:left="1134" w:hanging="357"/>
        <w:jc w:val="both"/>
      </w:pPr>
      <w:r w:rsidRPr="0076210D">
        <w:t xml:space="preserve">(ii) </w:t>
      </w:r>
      <w:r w:rsidR="0020078C">
        <w:t xml:space="preserve">mettant en </w:t>
      </w:r>
      <w:r w:rsidR="00823AE4">
        <w:t>œuvre</w:t>
      </w:r>
      <w:r w:rsidR="008A542A">
        <w:t xml:space="preserve"> une imposition </w:t>
      </w:r>
      <w:r w:rsidRPr="0076210D">
        <w:t xml:space="preserve">effective en tant que revenu du travail, le cas échéant au niveau de la société (au lieu du régime actuel dans lequel la </w:t>
      </w:r>
      <w:r w:rsidR="006A2B18">
        <w:t>'</w:t>
      </w:r>
      <w:r w:rsidRPr="0076210D">
        <w:t>sanction</w:t>
      </w:r>
      <w:r w:rsidR="006A2B18">
        <w:t>'</w:t>
      </w:r>
      <w:r w:rsidRPr="0076210D">
        <w:t xml:space="preserve"> exclusive </w:t>
      </w:r>
      <w:r w:rsidR="002627E4" w:rsidRPr="0076210D">
        <w:t xml:space="preserve">consiste </w:t>
      </w:r>
      <w:r w:rsidRPr="0076210D">
        <w:t>en la non-application du taux réduit de 20 %).</w:t>
      </w:r>
    </w:p>
    <w:p w14:paraId="2B968463" w14:textId="70F6A750" w:rsidR="00D84692" w:rsidRPr="0076210D" w:rsidRDefault="00D84692" w:rsidP="00BA7E3E">
      <w:pPr>
        <w:pStyle w:val="Lijstalinea"/>
        <w:spacing w:after="0"/>
        <w:ind w:left="0"/>
        <w:jc w:val="both"/>
      </w:pPr>
    </w:p>
    <w:p w14:paraId="583BE14E" w14:textId="27ED3C3B" w:rsidR="005D3AB9" w:rsidRPr="0076210D" w:rsidRDefault="00D84692" w:rsidP="00BA7E3E">
      <w:pPr>
        <w:spacing w:after="0"/>
        <w:jc w:val="both"/>
      </w:pPr>
      <w:r w:rsidRPr="0076210D">
        <w:t xml:space="preserve">Comme indiqué ci-dessus, des mesures plus strictes à l'encontre </w:t>
      </w:r>
      <w:r w:rsidR="008D1DFB">
        <w:t>du passage en</w:t>
      </w:r>
      <w:r w:rsidRPr="0076210D">
        <w:t xml:space="preserve"> </w:t>
      </w:r>
      <w:r w:rsidR="002627E4" w:rsidRPr="0076210D">
        <w:t xml:space="preserve">société sont </w:t>
      </w:r>
      <w:r w:rsidR="002627E4">
        <w:t xml:space="preserve">en tous cas </w:t>
      </w:r>
      <w:r w:rsidR="002627E4" w:rsidRPr="0076210D">
        <w:t xml:space="preserve">nécessaires s'il </w:t>
      </w:r>
      <w:r w:rsidR="002627E4">
        <w:t>était</w:t>
      </w:r>
      <w:r w:rsidR="002627E4" w:rsidRPr="0076210D">
        <w:t xml:space="preserve"> décidé de soumettre les dividendes et les plus-values sur actions à un taux réduit. Cette nécessité est </w:t>
      </w:r>
      <w:r w:rsidR="002627E4">
        <w:t>bien moindre</w:t>
      </w:r>
      <w:r w:rsidR="002627E4" w:rsidRPr="0076210D">
        <w:t xml:space="preserve"> si </w:t>
      </w:r>
      <w:r w:rsidR="002627E4">
        <w:t>ces revenus</w:t>
      </w:r>
      <w:r w:rsidR="002627E4" w:rsidRPr="0076210D">
        <w:t xml:space="preserve"> devaient être soumis au taux de base. </w:t>
      </w:r>
      <w:r w:rsidR="002627E4">
        <w:t>Cette dernière mesure</w:t>
      </w:r>
      <w:r w:rsidR="002627E4" w:rsidRPr="0076210D">
        <w:t xml:space="preserve"> peut se défendre sur le plan conceptuel, </w:t>
      </w:r>
      <w:r w:rsidR="002627E4">
        <w:t>pour autant que</w:t>
      </w:r>
      <w:r w:rsidR="002627E4" w:rsidRPr="0076210D">
        <w:t xml:space="preserve"> des mesures plus ciblées so</w:t>
      </w:r>
      <w:r w:rsidR="002627E4">
        <w:t>ie</w:t>
      </w:r>
      <w:r w:rsidR="002627E4" w:rsidRPr="0076210D">
        <w:t xml:space="preserve">nt </w:t>
      </w:r>
      <w:r w:rsidR="002627E4">
        <w:t>prises en vue de modérer</w:t>
      </w:r>
      <w:r w:rsidR="002627E4" w:rsidRPr="0076210D">
        <w:t xml:space="preserve"> la </w:t>
      </w:r>
      <w:r w:rsidR="002627E4">
        <w:t>pression</w:t>
      </w:r>
      <w:r w:rsidR="002627E4" w:rsidRPr="0076210D">
        <w:t xml:space="preserve"> fiscale d</w:t>
      </w:r>
      <w:r w:rsidR="002627E4">
        <w:t>ans le chef de la société</w:t>
      </w:r>
      <w:r w:rsidR="002627E4" w:rsidRPr="0076210D">
        <w:t xml:space="preserve"> (voir ci-dessus).</w:t>
      </w:r>
    </w:p>
    <w:p w14:paraId="2563E715" w14:textId="77777777" w:rsidR="00220D4B" w:rsidRPr="0076210D" w:rsidRDefault="00220D4B" w:rsidP="00BA7E3E">
      <w:pPr>
        <w:pStyle w:val="Lijstalinea"/>
        <w:spacing w:after="0"/>
        <w:ind w:left="0"/>
        <w:jc w:val="both"/>
      </w:pPr>
    </w:p>
    <w:p w14:paraId="27500E2B" w14:textId="3E74B9D9" w:rsidR="00F447D5" w:rsidRPr="0076210D" w:rsidRDefault="004D49BA" w:rsidP="00BA7E3E">
      <w:pPr>
        <w:pStyle w:val="Lijstalinea"/>
        <w:spacing w:after="0"/>
        <w:ind w:left="0"/>
        <w:jc w:val="both"/>
        <w:rPr>
          <w:u w:val="single"/>
        </w:rPr>
      </w:pPr>
      <w:r>
        <w:rPr>
          <w:u w:val="single"/>
        </w:rPr>
        <w:t>Commentaire :</w:t>
      </w:r>
      <w:r w:rsidR="00F447D5" w:rsidRPr="0076210D">
        <w:rPr>
          <w:u w:val="single"/>
        </w:rPr>
        <w:t xml:space="preserve"> </w:t>
      </w:r>
    </w:p>
    <w:p w14:paraId="453C5E03" w14:textId="77777777" w:rsidR="00F447D5" w:rsidRPr="0076210D" w:rsidRDefault="00F447D5" w:rsidP="00BA7E3E">
      <w:pPr>
        <w:pStyle w:val="Lijstalinea"/>
        <w:spacing w:after="0"/>
        <w:ind w:left="0"/>
        <w:jc w:val="both"/>
      </w:pPr>
    </w:p>
    <w:p w14:paraId="37EF837D" w14:textId="03DB17AD" w:rsidR="00F447D5" w:rsidRPr="0076210D" w:rsidRDefault="005F3FCA" w:rsidP="00275FEB">
      <w:pPr>
        <w:pStyle w:val="Lijstalinea"/>
        <w:ind w:left="0"/>
        <w:jc w:val="both"/>
      </w:pPr>
      <w:r w:rsidRPr="0076210D">
        <w:t>L'</w:t>
      </w:r>
      <w:r>
        <w:t>imposition</w:t>
      </w:r>
      <w:r w:rsidRPr="0076210D">
        <w:t xml:space="preserve"> </w:t>
      </w:r>
      <w:r w:rsidR="00F447D5" w:rsidRPr="0076210D">
        <w:t xml:space="preserve">en tant que revenu du </w:t>
      </w:r>
      <w:r w:rsidR="003E3AA5">
        <w:t>patrimoine</w:t>
      </w:r>
      <w:r w:rsidR="003E3AA5" w:rsidRPr="0076210D">
        <w:t xml:space="preserve"> </w:t>
      </w:r>
      <w:r w:rsidR="00A4726D">
        <w:t>suppose</w:t>
      </w:r>
      <w:r w:rsidR="00F447D5" w:rsidRPr="0076210D">
        <w:t xml:space="preserve"> </w:t>
      </w:r>
      <w:r w:rsidR="00823AE4" w:rsidRPr="0076210D">
        <w:t>que ce</w:t>
      </w:r>
      <w:r w:rsidR="00F447D5" w:rsidRPr="0076210D">
        <w:t xml:space="preserve"> revenu représente la rémunération effective </w:t>
      </w:r>
      <w:r w:rsidR="002627E4">
        <w:t xml:space="preserve">du patrimoine </w:t>
      </w:r>
      <w:r w:rsidR="00F447D5" w:rsidRPr="0076210D">
        <w:t>propre apporté ou d</w:t>
      </w:r>
      <w:r w:rsidR="002627E4">
        <w:t xml:space="preserve">u patrimoine </w:t>
      </w:r>
      <w:r w:rsidR="00C97336">
        <w:t>constit</w:t>
      </w:r>
      <w:r w:rsidR="00F5069D">
        <w:t>u</w:t>
      </w:r>
      <w:r w:rsidR="002627E4">
        <w:t>é</w:t>
      </w:r>
      <w:r w:rsidR="00C97336" w:rsidRPr="0076210D">
        <w:t xml:space="preserve"> </w:t>
      </w:r>
      <w:r w:rsidR="00F447D5" w:rsidRPr="0076210D">
        <w:t xml:space="preserve">par l'activité </w:t>
      </w:r>
      <w:r w:rsidR="002627E4">
        <w:t xml:space="preserve">en </w:t>
      </w:r>
      <w:r w:rsidR="00F5069D">
        <w:t>entreprise</w:t>
      </w:r>
      <w:r w:rsidR="00F5069D" w:rsidRPr="0076210D">
        <w:t xml:space="preserve"> </w:t>
      </w:r>
      <w:r w:rsidR="00F447D5" w:rsidRPr="0076210D">
        <w:t xml:space="preserve">(qui </w:t>
      </w:r>
      <w:r w:rsidR="002627E4">
        <w:t>est aussi</w:t>
      </w:r>
      <w:r w:rsidR="00F447D5" w:rsidRPr="0076210D">
        <w:t xml:space="preserve"> mis au service de cette activité </w:t>
      </w:r>
      <w:r w:rsidR="002627E4">
        <w:t>en</w:t>
      </w:r>
      <w:r w:rsidR="000B709F">
        <w:t xml:space="preserve"> l’entreprise</w:t>
      </w:r>
      <w:r w:rsidR="00F447D5" w:rsidRPr="0076210D">
        <w:t xml:space="preserve">). Inversement, une </w:t>
      </w:r>
      <w:r w:rsidR="00DE0F72">
        <w:t>imposition</w:t>
      </w:r>
      <w:r w:rsidR="00F447D5" w:rsidRPr="0076210D">
        <w:t xml:space="preserve"> en tant que revenu du travail est justifiable </w:t>
      </w:r>
      <w:r w:rsidR="00F350A9">
        <w:t xml:space="preserve">exclusivement si </w:t>
      </w:r>
      <w:r w:rsidR="00F447D5" w:rsidRPr="0076210D">
        <w:t>où ce revenu constitue la rémunération effective du travail.</w:t>
      </w:r>
    </w:p>
    <w:p w14:paraId="7A94298C" w14:textId="77777777" w:rsidR="00F447D5" w:rsidRPr="0076210D" w:rsidRDefault="00F447D5" w:rsidP="00275FEB">
      <w:pPr>
        <w:pStyle w:val="Lijstalinea"/>
        <w:ind w:left="0"/>
        <w:jc w:val="both"/>
      </w:pPr>
    </w:p>
    <w:p w14:paraId="210AE994" w14:textId="426F90D1" w:rsidR="00F447D5" w:rsidRPr="0076210D" w:rsidRDefault="00F447D5" w:rsidP="00275FEB">
      <w:pPr>
        <w:pStyle w:val="Lijstalinea"/>
        <w:ind w:left="0"/>
        <w:jc w:val="both"/>
      </w:pPr>
      <w:r w:rsidRPr="0076210D">
        <w:t>Une différen</w:t>
      </w:r>
      <w:r w:rsidR="00921E67">
        <w:t>t</w:t>
      </w:r>
      <w:r w:rsidRPr="0076210D">
        <w:t>iation des niveaux d</w:t>
      </w:r>
      <w:r w:rsidR="002147E5">
        <w:t>’imposition</w:t>
      </w:r>
      <w:r w:rsidRPr="0076210D">
        <w:t xml:space="preserve"> (travail </w:t>
      </w:r>
      <w:r w:rsidRPr="00F350A9">
        <w:rPr>
          <w:i/>
          <w:iCs/>
        </w:rPr>
        <w:t>vs</w:t>
      </w:r>
      <w:r w:rsidRPr="0076210D">
        <w:t xml:space="preserve"> </w:t>
      </w:r>
      <w:r w:rsidR="002147E5">
        <w:t>patrimoine</w:t>
      </w:r>
      <w:r w:rsidRPr="0076210D">
        <w:t xml:space="preserve">) peut donner lieu à un </w:t>
      </w:r>
      <w:r w:rsidR="006A2B18">
        <w:t>'</w:t>
      </w:r>
      <w:r w:rsidRPr="0076210D">
        <w:t>u</w:t>
      </w:r>
      <w:r w:rsidR="002147E5">
        <w:t>sage</w:t>
      </w:r>
      <w:r w:rsidR="006A2B18">
        <w:t>'</w:t>
      </w:r>
      <w:r w:rsidRPr="0076210D">
        <w:t xml:space="preserve"> i</w:t>
      </w:r>
      <w:r w:rsidR="002147E5">
        <w:t>mpropre</w:t>
      </w:r>
      <w:r w:rsidRPr="0076210D">
        <w:t xml:space="preserve"> de l'un ou l'autre </w:t>
      </w:r>
      <w:r w:rsidR="00327185">
        <w:t>régime</w:t>
      </w:r>
      <w:r w:rsidRPr="0076210D">
        <w:t>. C'est dans ce cadre que se situe le problème d</w:t>
      </w:r>
      <w:r w:rsidR="00863E2F">
        <w:t>e passage en société</w:t>
      </w:r>
      <w:r w:rsidRPr="0076210D">
        <w:t xml:space="preserve"> </w:t>
      </w:r>
      <w:r w:rsidR="00F350A9">
        <w:t>inspiré fiscalement</w:t>
      </w:r>
      <w:r w:rsidRPr="0076210D">
        <w:t>. Cela signifie (</w:t>
      </w:r>
      <w:r w:rsidR="008005F9">
        <w:t>en résumé</w:t>
      </w:r>
      <w:r w:rsidRPr="0076210D">
        <w:t>) qu'un revenu</w:t>
      </w:r>
      <w:r w:rsidR="00AB2A3A">
        <w:t xml:space="preserve"> </w:t>
      </w:r>
      <w:r w:rsidR="00AB2A3A" w:rsidRPr="0076210D">
        <w:t xml:space="preserve">(souvent exclusivement) </w:t>
      </w:r>
      <w:r w:rsidRPr="0076210D">
        <w:t xml:space="preserve">du travail est converti pour la </w:t>
      </w:r>
      <w:r w:rsidR="00AB2A3A">
        <w:t>plus grande partie</w:t>
      </w:r>
      <w:r w:rsidR="00AB2A3A" w:rsidRPr="0076210D">
        <w:t xml:space="preserve"> </w:t>
      </w:r>
      <w:r w:rsidRPr="0076210D">
        <w:t xml:space="preserve">en un revenu du </w:t>
      </w:r>
      <w:r w:rsidR="00AB2A3A">
        <w:t>patrimoine</w:t>
      </w:r>
      <w:r w:rsidRPr="0076210D">
        <w:t xml:space="preserve">, simplement </w:t>
      </w:r>
      <w:r w:rsidR="00F350A9">
        <w:t xml:space="preserve">du fait </w:t>
      </w:r>
      <w:r w:rsidR="00823AE4">
        <w:t xml:space="preserve">que </w:t>
      </w:r>
      <w:r w:rsidR="00823AE4" w:rsidRPr="0076210D">
        <w:t>l'activité</w:t>
      </w:r>
      <w:r w:rsidRPr="0076210D">
        <w:t xml:space="preserve"> est exercée par l'intermédiaire d'une société. </w:t>
      </w:r>
    </w:p>
    <w:p w14:paraId="3AAFA736" w14:textId="0794D648" w:rsidR="00B41B81" w:rsidRDefault="00B41B81">
      <w:r>
        <w:br w:type="page"/>
      </w:r>
    </w:p>
    <w:p w14:paraId="73ED4E70" w14:textId="77777777" w:rsidR="00F447D5" w:rsidRPr="0076210D" w:rsidRDefault="00F447D5" w:rsidP="00275FEB">
      <w:pPr>
        <w:pStyle w:val="Lijstalinea"/>
        <w:ind w:left="0"/>
        <w:jc w:val="both"/>
      </w:pPr>
    </w:p>
    <w:p w14:paraId="7FAE914A" w14:textId="4CFEE494" w:rsidR="00F447D5" w:rsidRPr="0076210D" w:rsidRDefault="00F447D5" w:rsidP="00275FEB">
      <w:pPr>
        <w:pStyle w:val="Lijstalinea"/>
        <w:ind w:left="0"/>
        <w:jc w:val="both"/>
      </w:pPr>
      <w:r w:rsidRPr="0076210D">
        <w:t>Le problème d</w:t>
      </w:r>
      <w:r w:rsidR="00DF4024">
        <w:t xml:space="preserve">u passage en </w:t>
      </w:r>
      <w:r w:rsidR="00D363A9">
        <w:t>société</w:t>
      </w:r>
      <w:r w:rsidR="00D363A9" w:rsidRPr="0076210D">
        <w:t xml:space="preserve"> est donc étroitement lié au fait que (aujourd'hui) les niveaux </w:t>
      </w:r>
      <w:r w:rsidR="00D363A9">
        <w:t>de prélèvement</w:t>
      </w:r>
      <w:r w:rsidR="00D363A9" w:rsidRPr="0076210D">
        <w:t xml:space="preserve"> </w:t>
      </w:r>
      <w:r w:rsidR="00D363A9">
        <w:t>sur les</w:t>
      </w:r>
      <w:r w:rsidR="00D363A9" w:rsidRPr="0076210D">
        <w:t xml:space="preserve"> revenus du travail (y compris la parafiscalité) sont nettement plus élevés que ceux </w:t>
      </w:r>
      <w:r w:rsidR="00D363A9">
        <w:t>sur les</w:t>
      </w:r>
      <w:r w:rsidR="00D363A9" w:rsidRPr="0076210D">
        <w:t xml:space="preserve"> revenus du </w:t>
      </w:r>
      <w:r w:rsidR="00D363A9">
        <w:t>patrimoine</w:t>
      </w:r>
      <w:r w:rsidR="00D363A9" w:rsidRPr="0076210D">
        <w:t xml:space="preserve">. </w:t>
      </w:r>
      <w:r w:rsidR="00D363A9">
        <w:t>Une baisse d</w:t>
      </w:r>
      <w:r w:rsidR="00D363A9" w:rsidRPr="0076210D">
        <w:t xml:space="preserve">es taux et l'élargissement des tranches </w:t>
      </w:r>
      <w:r w:rsidR="00D363A9">
        <w:t>tarifaires,</w:t>
      </w:r>
      <w:r w:rsidR="00D363A9" w:rsidRPr="0076210D">
        <w:t xml:space="preserve"> applicables aux revenus du travail</w:t>
      </w:r>
      <w:r w:rsidR="00D363A9">
        <w:t>,</w:t>
      </w:r>
      <w:r w:rsidR="00D363A9" w:rsidRPr="0076210D">
        <w:t xml:space="preserve"> réduiront dans une certaine mesure le problème du </w:t>
      </w:r>
      <w:r w:rsidR="00D363A9">
        <w:t>passage en société</w:t>
      </w:r>
      <w:r w:rsidR="00D363A9" w:rsidRPr="0076210D">
        <w:t xml:space="preserve"> (en tenant compte, bien sûr, du fait que </w:t>
      </w:r>
      <w:r w:rsidR="00D363A9">
        <w:t xml:space="preserve">la réduction précédente </w:t>
      </w:r>
      <w:r w:rsidR="00D363A9" w:rsidRPr="0076210D">
        <w:t xml:space="preserve">des taux </w:t>
      </w:r>
      <w:r w:rsidR="00D363A9">
        <w:t>à l’impôt</w:t>
      </w:r>
      <w:r w:rsidR="00D363A9" w:rsidRPr="0076210D">
        <w:t xml:space="preserve"> des sociétés a déjà accru le problème</w:t>
      </w:r>
      <w:r w:rsidR="00D363A9">
        <w:t xml:space="preserve"> précédemment</w:t>
      </w:r>
      <w:r w:rsidR="00D363A9" w:rsidRPr="0076210D">
        <w:t xml:space="preserve">). Cela </w:t>
      </w:r>
      <w:r w:rsidR="00D363A9">
        <w:t>n'empêche pas</w:t>
      </w:r>
      <w:r w:rsidR="00D363A9" w:rsidRPr="0076210D">
        <w:t xml:space="preserve"> que des mesures supplémentaires p</w:t>
      </w:r>
      <w:r w:rsidR="00D363A9">
        <w:t>uissent rester recommandées</w:t>
      </w:r>
      <w:r w:rsidR="00D363A9" w:rsidRPr="0076210D">
        <w:t xml:space="preserve">, </w:t>
      </w:r>
      <w:r w:rsidR="00D363A9">
        <w:t xml:space="preserve">certainement </w:t>
      </w:r>
      <w:r w:rsidR="00D363A9" w:rsidRPr="0076210D">
        <w:t xml:space="preserve">si un taux réduit devait s'appliquer aux dividendes et aux plus-values sur actions (pour </w:t>
      </w:r>
      <w:r w:rsidR="00D363A9">
        <w:t xml:space="preserve">la </w:t>
      </w:r>
      <w:r w:rsidRPr="0076210D">
        <w:t xml:space="preserve">justification, voir : </w:t>
      </w:r>
      <w:r w:rsidRPr="0076210D">
        <w:rPr>
          <w:i/>
        </w:rPr>
        <w:t>supra</w:t>
      </w:r>
      <w:r w:rsidRPr="0076210D">
        <w:t xml:space="preserve">). </w:t>
      </w:r>
    </w:p>
    <w:p w14:paraId="6708B971" w14:textId="77777777" w:rsidR="00F447D5" w:rsidRPr="0076210D" w:rsidRDefault="00F447D5" w:rsidP="00275FEB">
      <w:pPr>
        <w:pStyle w:val="Lijstalinea"/>
        <w:ind w:left="0"/>
        <w:jc w:val="both"/>
      </w:pPr>
    </w:p>
    <w:p w14:paraId="54BF241A" w14:textId="73E52A5D" w:rsidR="00F447D5" w:rsidRPr="0076210D" w:rsidRDefault="00F447D5" w:rsidP="00275FEB">
      <w:pPr>
        <w:pStyle w:val="Lijstalinea"/>
        <w:ind w:left="0"/>
        <w:jc w:val="both"/>
      </w:pPr>
      <w:r w:rsidRPr="0076210D">
        <w:t xml:space="preserve">Il </w:t>
      </w:r>
      <w:r w:rsidR="00E53A5B">
        <w:t xml:space="preserve">s'agit d'imposer comme tels </w:t>
      </w:r>
      <w:r w:rsidR="00E53A5B" w:rsidRPr="0076210D">
        <w:t xml:space="preserve">les revenus du travail </w:t>
      </w:r>
      <w:r w:rsidR="00DF5000">
        <w:t>réalisés</w:t>
      </w:r>
      <w:r w:rsidR="00DF5000" w:rsidRPr="0076210D">
        <w:t xml:space="preserve"> </w:t>
      </w:r>
      <w:r w:rsidR="00E53A5B">
        <w:t>au moyen</w:t>
      </w:r>
      <w:r w:rsidRPr="0076210D">
        <w:t xml:space="preserve"> de l'entreprise. Cela peut se faire de différentes manières.</w:t>
      </w:r>
    </w:p>
    <w:p w14:paraId="4502D86C" w14:textId="0EF81267" w:rsidR="00231038" w:rsidRPr="0076210D" w:rsidRDefault="00231038" w:rsidP="00275FEB">
      <w:pPr>
        <w:pStyle w:val="Lijstalinea"/>
        <w:ind w:left="0"/>
        <w:jc w:val="both"/>
      </w:pPr>
    </w:p>
    <w:p w14:paraId="2EC9814D" w14:textId="39971464" w:rsidR="00253746" w:rsidRPr="0076210D" w:rsidRDefault="00231038" w:rsidP="00BA7E3E">
      <w:pPr>
        <w:pStyle w:val="Lijstalinea"/>
        <w:spacing w:after="0"/>
        <w:ind w:left="0"/>
        <w:jc w:val="both"/>
      </w:pPr>
      <w:r w:rsidRPr="0076210D">
        <w:t xml:space="preserve">Une </w:t>
      </w:r>
      <w:r w:rsidRPr="00E53A5B">
        <w:rPr>
          <w:u w:val="single"/>
        </w:rPr>
        <w:t>première méthode</w:t>
      </w:r>
      <w:r w:rsidRPr="0076210D">
        <w:t xml:space="preserve"> (qui figure également dans la proposition susmentionnée) consiste à prévoir </w:t>
      </w:r>
      <w:r w:rsidR="00FB5E69">
        <w:t>l’insertion de disp</w:t>
      </w:r>
      <w:r w:rsidR="00E53A5B">
        <w:t>o</w:t>
      </w:r>
      <w:r w:rsidR="00FB5E69">
        <w:t>sitions</w:t>
      </w:r>
      <w:r w:rsidR="006F599D">
        <w:t xml:space="preserve"> relatives à </w:t>
      </w:r>
      <w:r w:rsidRPr="0076210D">
        <w:t xml:space="preserve">une rémunération minimale. </w:t>
      </w:r>
    </w:p>
    <w:p w14:paraId="1754C3C1" w14:textId="77777777" w:rsidR="00253746" w:rsidRPr="0076210D" w:rsidRDefault="00253746" w:rsidP="00BA7E3E">
      <w:pPr>
        <w:pStyle w:val="Lijstalinea"/>
        <w:spacing w:after="0"/>
        <w:ind w:left="0"/>
        <w:jc w:val="both"/>
      </w:pPr>
    </w:p>
    <w:p w14:paraId="7F7367C2" w14:textId="7A85C869" w:rsidR="00253746" w:rsidRPr="0076210D" w:rsidRDefault="00686FAF" w:rsidP="00BA7E3E">
      <w:pPr>
        <w:pStyle w:val="Lijstalinea"/>
        <w:spacing w:after="0"/>
        <w:ind w:left="0"/>
        <w:jc w:val="both"/>
      </w:pPr>
      <w:r w:rsidRPr="0076210D">
        <w:t>L'objectif final doit être que l'actionnaire reçoive également une rémunération conforme au marché pour le</w:t>
      </w:r>
      <w:r w:rsidR="00F62019">
        <w:t>s prestation de</w:t>
      </w:r>
      <w:r w:rsidRPr="0076210D">
        <w:t xml:space="preserve"> travail qu'il a accompli. </w:t>
      </w:r>
    </w:p>
    <w:p w14:paraId="331B10F3" w14:textId="77777777" w:rsidR="00253746" w:rsidRPr="0076210D" w:rsidRDefault="00253746" w:rsidP="00BA7E3E">
      <w:pPr>
        <w:pStyle w:val="Lijstalinea"/>
        <w:spacing w:after="0"/>
        <w:ind w:left="0"/>
        <w:jc w:val="both"/>
      </w:pPr>
    </w:p>
    <w:p w14:paraId="76F91591" w14:textId="39C69A2B" w:rsidR="005F64D2" w:rsidRPr="0076210D" w:rsidRDefault="00F447D5" w:rsidP="00275FEB">
      <w:pPr>
        <w:pStyle w:val="Lijstalinea"/>
        <w:spacing w:after="0"/>
        <w:ind w:left="0"/>
        <w:jc w:val="both"/>
      </w:pPr>
      <w:r w:rsidRPr="0076210D">
        <w:t xml:space="preserve">La principale difficulté d’un tel </w:t>
      </w:r>
      <w:r w:rsidR="00327185">
        <w:t>régime</w:t>
      </w:r>
      <w:r w:rsidRPr="0076210D">
        <w:t xml:space="preserve"> est de déterminer quelle partie des produits réalisés par la personne morale doit raisonnablement être attribuée ou imputée à titre de rémunération à l’actionnaire qui effectue également des prestations </w:t>
      </w:r>
      <w:r w:rsidR="005E30EE">
        <w:t xml:space="preserve">de travail </w:t>
      </w:r>
      <w:r w:rsidR="00E53A5B">
        <w:t>qui bénéficient à</w:t>
      </w:r>
      <w:r w:rsidRPr="0076210D">
        <w:t xml:space="preserve"> la personne morale. </w:t>
      </w:r>
      <w:r w:rsidR="005E30EE">
        <w:t>L</w:t>
      </w:r>
      <w:r w:rsidRPr="0076210D">
        <w:t xml:space="preserve">es mesures proposées </w:t>
      </w:r>
      <w:r w:rsidR="005E30EE">
        <w:t>visent</w:t>
      </w:r>
      <w:r w:rsidRPr="0076210D">
        <w:t xml:space="preserve"> </w:t>
      </w:r>
      <w:r w:rsidR="00E53A5B">
        <w:t xml:space="preserve">une </w:t>
      </w:r>
      <w:r w:rsidRPr="0076210D">
        <w:t xml:space="preserve">attribution effective de </w:t>
      </w:r>
      <w:r w:rsidR="002165F0">
        <w:t>rémunération</w:t>
      </w:r>
      <w:r w:rsidR="00697C11">
        <w:t>s</w:t>
      </w:r>
      <w:r w:rsidR="002165F0">
        <w:t xml:space="preserve"> de dirigeant</w:t>
      </w:r>
      <w:r w:rsidR="001B7F14">
        <w:t xml:space="preserve"> d’entreprise</w:t>
      </w:r>
      <w:r w:rsidRPr="0076210D">
        <w:t xml:space="preserve"> plus conformes au marché.</w:t>
      </w:r>
    </w:p>
    <w:p w14:paraId="6C597FA7" w14:textId="77777777" w:rsidR="00F17A05" w:rsidRPr="0076210D" w:rsidRDefault="00F17A05" w:rsidP="00BA7E3E">
      <w:pPr>
        <w:spacing w:after="0"/>
        <w:jc w:val="both"/>
      </w:pPr>
    </w:p>
    <w:p w14:paraId="269D8784" w14:textId="1F0FDE19" w:rsidR="00561243" w:rsidRPr="0076210D" w:rsidRDefault="00C42D35" w:rsidP="00BA7E3E">
      <w:pPr>
        <w:spacing w:after="0"/>
        <w:jc w:val="both"/>
      </w:pPr>
      <w:r w:rsidRPr="0076210D">
        <w:t xml:space="preserve">Une </w:t>
      </w:r>
      <w:r w:rsidRPr="0076210D">
        <w:rPr>
          <w:u w:val="single"/>
        </w:rPr>
        <w:t>deuxième méthode</w:t>
      </w:r>
      <w:r w:rsidRPr="0076210D">
        <w:t xml:space="preserve"> qui </w:t>
      </w:r>
      <w:r w:rsidR="00E53A5B" w:rsidRPr="0076210D">
        <w:t>p</w:t>
      </w:r>
      <w:r w:rsidR="00E53A5B">
        <w:t>eut</w:t>
      </w:r>
      <w:r w:rsidRPr="0076210D">
        <w:t xml:space="preserve"> être explorée plus avant consiste à prévoir des </w:t>
      </w:r>
      <w:r w:rsidR="006A2B18">
        <w:t>'</w:t>
      </w:r>
      <w:r w:rsidRPr="0076210D">
        <w:t>dispositions de requalification</w:t>
      </w:r>
      <w:r w:rsidR="006A2B18">
        <w:t>'</w:t>
      </w:r>
      <w:r w:rsidRPr="0076210D">
        <w:t xml:space="preserve"> </w:t>
      </w:r>
      <w:r w:rsidR="00E53A5B">
        <w:t>sur la base</w:t>
      </w:r>
      <w:r w:rsidRPr="0076210D">
        <w:t xml:space="preserve"> desquelles le revenu de </w:t>
      </w:r>
      <w:r w:rsidR="004C04AC">
        <w:t>la société</w:t>
      </w:r>
      <w:r w:rsidR="004C04AC" w:rsidRPr="0076210D">
        <w:t xml:space="preserve"> </w:t>
      </w:r>
      <w:r w:rsidRPr="0076210D">
        <w:t xml:space="preserve">qui dépasse le </w:t>
      </w:r>
      <w:r w:rsidR="006A2B18">
        <w:t>'</w:t>
      </w:r>
      <w:r w:rsidRPr="0076210D">
        <w:t>rendement normal</w:t>
      </w:r>
      <w:r w:rsidR="006A2B18">
        <w:t>'</w:t>
      </w:r>
      <w:r w:rsidRPr="0076210D">
        <w:t xml:space="preserve"> d</w:t>
      </w:r>
      <w:r w:rsidR="00D37ED8">
        <w:t>u patr</w:t>
      </w:r>
      <w:r w:rsidR="00E53A5B">
        <w:t>i</w:t>
      </w:r>
      <w:r w:rsidR="00D37ED8">
        <w:t>moine</w:t>
      </w:r>
      <w:r w:rsidRPr="0076210D">
        <w:t xml:space="preserve"> est traité comme un revenu d'activité </w:t>
      </w:r>
      <w:r w:rsidR="00255DC1">
        <w:t>dans le chef</w:t>
      </w:r>
      <w:r w:rsidRPr="0076210D">
        <w:t xml:space="preserve"> de la personne qui a fourni le</w:t>
      </w:r>
      <w:r w:rsidR="003E778F">
        <w:t>s prestations de</w:t>
      </w:r>
      <w:r w:rsidRPr="0076210D">
        <w:t xml:space="preserve"> travail. Ici, bien sûr, il faut déterminer ce que serait le </w:t>
      </w:r>
      <w:r w:rsidR="006A2B18">
        <w:t>'</w:t>
      </w:r>
      <w:r w:rsidRPr="0076210D">
        <w:t>rendement normal</w:t>
      </w:r>
      <w:r w:rsidR="006A2B18">
        <w:t>'</w:t>
      </w:r>
      <w:r w:rsidRPr="0076210D">
        <w:t xml:space="preserve">. </w:t>
      </w:r>
    </w:p>
    <w:p w14:paraId="70A8D30C" w14:textId="77777777" w:rsidR="00253746" w:rsidRPr="0076210D" w:rsidRDefault="00253746" w:rsidP="00BA7E3E">
      <w:pPr>
        <w:spacing w:after="0"/>
        <w:jc w:val="both"/>
      </w:pPr>
    </w:p>
    <w:p w14:paraId="16C35D2D" w14:textId="4FDC74BB" w:rsidR="00535F6C" w:rsidRPr="0076210D" w:rsidRDefault="00D46FBE" w:rsidP="00BA7E3E">
      <w:pPr>
        <w:spacing w:after="0"/>
        <w:jc w:val="both"/>
      </w:pPr>
      <w:r w:rsidRPr="0076210D">
        <w:t xml:space="preserve">Une façon de mettre en œuvre cette mesure serait de qualifier automatiquement </w:t>
      </w:r>
      <w:r w:rsidR="000B4933">
        <w:t>comme</w:t>
      </w:r>
      <w:r w:rsidR="000B4933" w:rsidRPr="0076210D">
        <w:t xml:space="preserve"> rémunération imposable </w:t>
      </w:r>
      <w:r w:rsidRPr="0076210D">
        <w:t xml:space="preserve">les dividendes dits </w:t>
      </w:r>
      <w:r w:rsidR="006A2B18">
        <w:t>'</w:t>
      </w:r>
      <w:r w:rsidRPr="0076210D">
        <w:t>excessifs</w:t>
      </w:r>
      <w:r w:rsidR="006A2B18">
        <w:t>'</w:t>
      </w:r>
      <w:r w:rsidRPr="0076210D">
        <w:t xml:space="preserve">. On peut comparer conceptuellement ce </w:t>
      </w:r>
      <w:r w:rsidR="00327185">
        <w:t>régime</w:t>
      </w:r>
      <w:r w:rsidRPr="0076210D">
        <w:t xml:space="preserve"> </w:t>
      </w:r>
      <w:r w:rsidR="000B4933">
        <w:t>au</w:t>
      </w:r>
      <w:r w:rsidRPr="0076210D">
        <w:t xml:space="preserve"> </w:t>
      </w:r>
      <w:r w:rsidR="00327185">
        <w:t>régime</w:t>
      </w:r>
      <w:r w:rsidRPr="0076210D">
        <w:t xml:space="preserve"> actuel </w:t>
      </w:r>
      <w:r w:rsidR="000B4933">
        <w:t xml:space="preserve">dans lequel </w:t>
      </w:r>
      <w:r w:rsidRPr="0076210D">
        <w:t xml:space="preserve">les revenus locatifs excessifs sont </w:t>
      </w:r>
      <w:r w:rsidR="00B831B6">
        <w:t>requalifiés en</w:t>
      </w:r>
      <w:r w:rsidRPr="0076210D">
        <w:t xml:space="preserve"> rémunération imposable. Bien entendu, l</w:t>
      </w:r>
      <w:r w:rsidR="000B4933">
        <w:t>'excès</w:t>
      </w:r>
      <w:r w:rsidRPr="0076210D">
        <w:t xml:space="preserve"> doit être défini plus précisément, mais il peut être déterminé (entre autres) en fonction du montant de la rémunération ou en fonction d'un certain rendement d</w:t>
      </w:r>
      <w:r w:rsidR="007B0718">
        <w:t>u patrimoine</w:t>
      </w:r>
      <w:r w:rsidRPr="0076210D">
        <w:t>.</w:t>
      </w:r>
    </w:p>
    <w:p w14:paraId="4C7D83C9" w14:textId="77777777" w:rsidR="00253746" w:rsidRPr="0076210D" w:rsidRDefault="00253746" w:rsidP="00BA7E3E">
      <w:pPr>
        <w:spacing w:after="0"/>
        <w:jc w:val="both"/>
      </w:pPr>
    </w:p>
    <w:p w14:paraId="5FDA42FD" w14:textId="0A4626B6" w:rsidR="00535F6C" w:rsidRPr="0076210D" w:rsidRDefault="000B4933" w:rsidP="00BA7E3E">
      <w:pPr>
        <w:spacing w:after="0"/>
        <w:jc w:val="both"/>
      </w:pPr>
      <w:r>
        <w:t>Pour autant qu'</w:t>
      </w:r>
      <w:r w:rsidR="00561243" w:rsidRPr="0076210D">
        <w:t xml:space="preserve">un tel </w:t>
      </w:r>
      <w:r w:rsidR="00327185">
        <w:t>régime</w:t>
      </w:r>
      <w:r w:rsidR="00561243" w:rsidRPr="0076210D">
        <w:t xml:space="preserve"> </w:t>
      </w:r>
      <w:r>
        <w:t>soit</w:t>
      </w:r>
      <w:r w:rsidRPr="0076210D">
        <w:t xml:space="preserve"> </w:t>
      </w:r>
      <w:r w:rsidR="00561243" w:rsidRPr="0076210D">
        <w:t xml:space="preserve">envisagé, le contribuable devrait, le cas échéant, avoir la possibilité de démontrer la conformité du rendement </w:t>
      </w:r>
      <w:r w:rsidRPr="0076210D">
        <w:t xml:space="preserve">au marché </w:t>
      </w:r>
      <w:r w:rsidR="00561243" w:rsidRPr="0076210D">
        <w:t xml:space="preserve">(par exemple en soulignant que </w:t>
      </w:r>
      <w:r w:rsidR="00741CB5">
        <w:t xml:space="preserve">la société </w:t>
      </w:r>
      <w:r w:rsidR="00561243" w:rsidRPr="0076210D">
        <w:t xml:space="preserve">a </w:t>
      </w:r>
      <w:r>
        <w:t xml:space="preserve">réalisé </w:t>
      </w:r>
      <w:r w:rsidR="00561243" w:rsidRPr="0076210D">
        <w:t xml:space="preserve">des résultats exceptionnels). </w:t>
      </w:r>
    </w:p>
    <w:p w14:paraId="1DB414DA" w14:textId="77777777" w:rsidR="00253746" w:rsidRPr="0076210D" w:rsidRDefault="00253746" w:rsidP="00BA7E3E">
      <w:pPr>
        <w:spacing w:after="0"/>
        <w:jc w:val="both"/>
      </w:pPr>
    </w:p>
    <w:p w14:paraId="72E4CD31" w14:textId="316C82FA" w:rsidR="00253746" w:rsidRPr="0076210D" w:rsidRDefault="00107D2E" w:rsidP="00BA7E3E">
      <w:pPr>
        <w:spacing w:after="0"/>
        <w:jc w:val="both"/>
      </w:pPr>
      <w:r w:rsidRPr="0076210D">
        <w:t xml:space="preserve">Une </w:t>
      </w:r>
      <w:r w:rsidRPr="0076210D">
        <w:rPr>
          <w:u w:val="single"/>
        </w:rPr>
        <w:t xml:space="preserve">dernière méthode (et probablement la plus </w:t>
      </w:r>
      <w:r w:rsidR="000B4933">
        <w:rPr>
          <w:u w:val="single"/>
        </w:rPr>
        <w:t>radicale</w:t>
      </w:r>
      <w:r w:rsidRPr="0076210D">
        <w:rPr>
          <w:u w:val="single"/>
        </w:rPr>
        <w:t xml:space="preserve">) </w:t>
      </w:r>
      <w:r w:rsidRPr="0076210D">
        <w:t xml:space="preserve">consisterait à prévoir </w:t>
      </w:r>
      <w:r w:rsidR="003F29F3">
        <w:t xml:space="preserve">des </w:t>
      </w:r>
      <w:r w:rsidRPr="0076210D">
        <w:t>régime</w:t>
      </w:r>
      <w:r w:rsidR="003F29F3">
        <w:t>s</w:t>
      </w:r>
      <w:r w:rsidRPr="0076210D">
        <w:t xml:space="preserve"> spécia</w:t>
      </w:r>
      <w:r w:rsidR="003F29F3">
        <w:t>ux</w:t>
      </w:r>
      <w:r w:rsidRPr="0076210D">
        <w:t xml:space="preserve"> pour certaines sociétés, </w:t>
      </w:r>
      <w:r w:rsidR="000B4933">
        <w:t>par ex.</w:t>
      </w:r>
      <w:r w:rsidR="000B4933" w:rsidRPr="0076210D">
        <w:t xml:space="preserve"> </w:t>
      </w:r>
      <w:r w:rsidRPr="0076210D">
        <w:t xml:space="preserve">dans l'hypothèse où un </w:t>
      </w:r>
      <w:r w:rsidR="006A2B18">
        <w:t>'</w:t>
      </w:r>
      <w:r w:rsidRPr="0076210D">
        <w:t xml:space="preserve">actionnaire </w:t>
      </w:r>
      <w:r w:rsidR="000B4933">
        <w:t>important'</w:t>
      </w:r>
      <w:r w:rsidR="000B4933" w:rsidRPr="0076210D">
        <w:t xml:space="preserve"> </w:t>
      </w:r>
      <w:r w:rsidRPr="0076210D">
        <w:t xml:space="preserve">exerce une activité professionnelle liée </w:t>
      </w:r>
      <w:r w:rsidR="005E2593">
        <w:t xml:space="preserve">à cette </w:t>
      </w:r>
      <w:r w:rsidR="00600D6F">
        <w:t xml:space="preserve">personne </w:t>
      </w:r>
      <w:r w:rsidR="00734DAB">
        <w:t xml:space="preserve">(société) </w:t>
      </w:r>
      <w:r w:rsidRPr="0076210D">
        <w:t>et que la société ne pourrait pas exercer sans l</w:t>
      </w:r>
      <w:r w:rsidR="00FC7A9F">
        <w:t>’implication</w:t>
      </w:r>
      <w:r w:rsidRPr="0076210D">
        <w:t xml:space="preserve"> active de cette personne. </w:t>
      </w:r>
    </w:p>
    <w:p w14:paraId="1BF0131E" w14:textId="77777777" w:rsidR="00253746" w:rsidRPr="0076210D" w:rsidRDefault="00253746" w:rsidP="00BA7E3E">
      <w:pPr>
        <w:spacing w:after="0"/>
        <w:jc w:val="both"/>
      </w:pPr>
    </w:p>
    <w:p w14:paraId="3D3BF4BB" w14:textId="216F114E" w:rsidR="009E4DE8" w:rsidRPr="0076210D" w:rsidRDefault="005772C6" w:rsidP="00BA7E3E">
      <w:pPr>
        <w:spacing w:after="0"/>
        <w:jc w:val="both"/>
      </w:pPr>
      <w:r w:rsidRPr="0076210D">
        <w:t xml:space="preserve">Un tel régime peut prendre la forme d'un taux d'imposition spécial (par exemple, un taux proportionnel et </w:t>
      </w:r>
      <w:r w:rsidR="00491F56">
        <w:t>définitif</w:t>
      </w:r>
      <w:r w:rsidR="00491F56" w:rsidRPr="0076210D">
        <w:t xml:space="preserve"> </w:t>
      </w:r>
      <w:r w:rsidRPr="0076210D">
        <w:t xml:space="preserve">sur tous les bénéfices). </w:t>
      </w:r>
      <w:r w:rsidR="007D0E8C" w:rsidRPr="000B4933">
        <w:t xml:space="preserve">En </w:t>
      </w:r>
      <w:r w:rsidR="000B4933">
        <w:t>allant plus loin, des</w:t>
      </w:r>
      <w:r w:rsidR="007D0E8C" w:rsidRPr="000B4933">
        <w:t xml:space="preserve"> d</w:t>
      </w:r>
      <w:r w:rsidRPr="0076210D">
        <w:t xml:space="preserve">ispositions en matière de transparence </w:t>
      </w:r>
      <w:r w:rsidR="00982260" w:rsidRPr="000B4933">
        <w:t>peuvent être envisagées</w:t>
      </w:r>
      <w:r w:rsidR="000B4933">
        <w:t>,</w:t>
      </w:r>
      <w:r w:rsidR="00982260" w:rsidRPr="000B4933">
        <w:t xml:space="preserve"> en vertu</w:t>
      </w:r>
      <w:r w:rsidRPr="0076210D">
        <w:t xml:space="preserve"> </w:t>
      </w:r>
      <w:r w:rsidR="005A5770">
        <w:t>d</w:t>
      </w:r>
      <w:r w:rsidRPr="0076210D">
        <w:t>esquelles les revenus réalisés par certaines sociétés sont cumulés fiscalement avec les revenus du ou des actionnaire(s) et sont imposés dans leur chef (à l’impôt des personnes physiques).</w:t>
      </w:r>
    </w:p>
    <w:p w14:paraId="2C40F687" w14:textId="77777777" w:rsidR="009E4DE8" w:rsidRPr="0076210D" w:rsidRDefault="009E4DE8" w:rsidP="00BA7E3E">
      <w:pPr>
        <w:spacing w:after="0"/>
        <w:jc w:val="both"/>
      </w:pPr>
    </w:p>
    <w:p w14:paraId="3A6CEC4E" w14:textId="1CE92215" w:rsidR="00776149" w:rsidRPr="0076210D" w:rsidRDefault="00F447D5" w:rsidP="00BA7E3E">
      <w:pPr>
        <w:spacing w:after="0"/>
        <w:jc w:val="both"/>
      </w:pPr>
      <w:r w:rsidRPr="0076210D">
        <w:t>La principale difficulté de</w:t>
      </w:r>
      <w:r w:rsidR="000B4933">
        <w:t xml:space="preserve"> tels </w:t>
      </w:r>
      <w:r w:rsidR="00327185">
        <w:t>régime</w:t>
      </w:r>
      <w:r w:rsidR="000B4933">
        <w:t>s</w:t>
      </w:r>
      <w:r w:rsidRPr="0076210D">
        <w:t xml:space="preserve"> </w:t>
      </w:r>
      <w:r w:rsidR="00D50989">
        <w:t xml:space="preserve">réside dans </w:t>
      </w:r>
      <w:r w:rsidR="00564321">
        <w:t>la délimitation du</w:t>
      </w:r>
      <w:r w:rsidRPr="0076210D">
        <w:t xml:space="preserve"> champ d’application (</w:t>
      </w:r>
      <w:r w:rsidR="000B4933">
        <w:t>aussi</w:t>
      </w:r>
      <w:r w:rsidR="000B4933" w:rsidRPr="0076210D">
        <w:t xml:space="preserve"> </w:t>
      </w:r>
      <w:r w:rsidRPr="0076210D">
        <w:t>à la lumière du principe d’égalité, le législateur étant bien entendu en droit de définir des catégories générales).</w:t>
      </w:r>
    </w:p>
    <w:p w14:paraId="3385203A" w14:textId="77777777" w:rsidR="00F447D5" w:rsidRPr="0076210D" w:rsidRDefault="00F447D5" w:rsidP="00BA7E3E">
      <w:pPr>
        <w:spacing w:after="0"/>
        <w:jc w:val="both"/>
      </w:pPr>
    </w:p>
    <w:p w14:paraId="4FFAF82D" w14:textId="65CA1E17" w:rsidR="00776149" w:rsidRPr="0076210D" w:rsidRDefault="00776149" w:rsidP="00BA7E3E">
      <w:pPr>
        <w:pStyle w:val="Lijstalinea"/>
        <w:ind w:left="0"/>
        <w:jc w:val="both"/>
        <w:rPr>
          <w:u w:val="single"/>
        </w:rPr>
      </w:pPr>
      <w:r w:rsidRPr="0076210D">
        <w:rPr>
          <w:u w:val="single"/>
        </w:rPr>
        <w:t>Pour mémoire :</w:t>
      </w:r>
      <w:r w:rsidR="00BC613D" w:rsidRPr="006B20F5">
        <w:t xml:space="preserve"> </w:t>
      </w:r>
      <w:r w:rsidR="006B20F5">
        <w:t>L'o</w:t>
      </w:r>
      <w:r w:rsidRPr="0076210D">
        <w:t>n p</w:t>
      </w:r>
      <w:r w:rsidR="006B20F5">
        <w:t>e</w:t>
      </w:r>
      <w:r w:rsidRPr="0076210D">
        <w:t xml:space="preserve">ut </w:t>
      </w:r>
      <w:r w:rsidR="004C3657">
        <w:t xml:space="preserve">aussi </w:t>
      </w:r>
      <w:r w:rsidRPr="0076210D">
        <w:t xml:space="preserve">envisager de supprimer le taux réduit de 20 % </w:t>
      </w:r>
      <w:r w:rsidR="00170065">
        <w:t>à</w:t>
      </w:r>
      <w:r w:rsidR="00170065" w:rsidRPr="0076210D">
        <w:t xml:space="preserve"> </w:t>
      </w:r>
      <w:r w:rsidRPr="0076210D">
        <w:t xml:space="preserve">l'impôt </w:t>
      </w:r>
      <w:r w:rsidR="005A54D1">
        <w:t>d</w:t>
      </w:r>
      <w:r w:rsidRPr="0076210D">
        <w:t xml:space="preserve">es sociétés. Un tel taux réduit encourage </w:t>
      </w:r>
      <w:r w:rsidR="004C3657">
        <w:t>le passage en</w:t>
      </w:r>
      <w:r w:rsidRPr="0076210D">
        <w:t xml:space="preserve"> société et</w:t>
      </w:r>
      <w:r w:rsidR="004C3657" w:rsidRPr="004C3657">
        <w:t xml:space="preserve"> </w:t>
      </w:r>
      <w:r w:rsidR="004C3657" w:rsidRPr="0076210D">
        <w:t>entraîne</w:t>
      </w:r>
      <w:r w:rsidRPr="0076210D">
        <w:t xml:space="preserve">, en outre, une distorsion entre les </w:t>
      </w:r>
      <w:r w:rsidR="006A2B18">
        <w:t>'</w:t>
      </w:r>
      <w:r w:rsidRPr="0076210D">
        <w:t>petites</w:t>
      </w:r>
      <w:r w:rsidR="006A2B18">
        <w:t>'</w:t>
      </w:r>
      <w:r w:rsidRPr="0076210D">
        <w:t xml:space="preserve"> et les </w:t>
      </w:r>
      <w:r w:rsidR="006A2B18">
        <w:t>'</w:t>
      </w:r>
      <w:r w:rsidRPr="0076210D">
        <w:t>grandes</w:t>
      </w:r>
      <w:r w:rsidR="006A2B18">
        <w:t>'</w:t>
      </w:r>
      <w:r w:rsidRPr="0076210D">
        <w:t xml:space="preserve"> sociétés, ce qui conduit au </w:t>
      </w:r>
      <w:r w:rsidRPr="006B20F5">
        <w:t>piège de</w:t>
      </w:r>
      <w:r w:rsidR="006B20F5">
        <w:t xml:space="preserve"> la</w:t>
      </w:r>
      <w:r w:rsidRPr="006B20F5">
        <w:t xml:space="preserve"> </w:t>
      </w:r>
      <w:r w:rsidR="006A2B18" w:rsidRPr="006B20F5">
        <w:t>'</w:t>
      </w:r>
      <w:r w:rsidRPr="006B20F5">
        <w:t xml:space="preserve">petite </w:t>
      </w:r>
      <w:r w:rsidR="00B04155" w:rsidRPr="006B20F5">
        <w:t>entreprise'</w:t>
      </w:r>
      <w:r w:rsidRPr="0076210D">
        <w:t xml:space="preserve">. En outre, la progressivité intégrée à l'impôt </w:t>
      </w:r>
      <w:r w:rsidR="00612ED6">
        <w:t>d</w:t>
      </w:r>
      <w:r w:rsidRPr="0076210D">
        <w:t xml:space="preserve">es sociétés n'est pas liée à un quelconque objectif de redistribution. </w:t>
      </w:r>
    </w:p>
    <w:p w14:paraId="7F50A82B" w14:textId="77777777" w:rsidR="00686217" w:rsidRPr="0076210D" w:rsidRDefault="00686217" w:rsidP="00BA7E3E">
      <w:pPr>
        <w:pStyle w:val="Lijstalinea"/>
        <w:spacing w:after="0"/>
        <w:ind w:left="0"/>
        <w:jc w:val="both"/>
        <w:rPr>
          <w:u w:val="single"/>
        </w:rPr>
      </w:pPr>
    </w:p>
    <w:p w14:paraId="3E3A8F7B" w14:textId="7E970A59" w:rsidR="00F447D5" w:rsidRPr="0076210D" w:rsidRDefault="00F447D5" w:rsidP="00BA7E3E">
      <w:pPr>
        <w:pStyle w:val="Lijstalinea"/>
        <w:spacing w:after="0"/>
        <w:ind w:left="0"/>
        <w:jc w:val="both"/>
      </w:pPr>
      <w:r w:rsidRPr="0076210D">
        <w:rPr>
          <w:u w:val="single"/>
        </w:rPr>
        <w:t>Pour mémoire :</w:t>
      </w:r>
      <w:r w:rsidR="00BC613D" w:rsidRPr="006B20F5">
        <w:t xml:space="preserve"> </w:t>
      </w:r>
      <w:r w:rsidRPr="0076210D">
        <w:t>Sans préjudice de l'adoption de mesures visant à décourager le</w:t>
      </w:r>
      <w:r w:rsidR="00DE10A8">
        <w:t xml:space="preserve"> passage en</w:t>
      </w:r>
      <w:r w:rsidRPr="0076210D">
        <w:t xml:space="preserve"> société </w:t>
      </w:r>
      <w:r w:rsidR="006B20F5">
        <w:t>inspiré fiscalement</w:t>
      </w:r>
      <w:r w:rsidRPr="0076210D">
        <w:t>, des mesures sont également prises pour</w:t>
      </w:r>
      <w:r w:rsidR="006B20F5">
        <w:t>,</w:t>
      </w:r>
      <w:r w:rsidRPr="0076210D">
        <w:t xml:space="preserve"> </w:t>
      </w:r>
      <w:r w:rsidR="006B20F5" w:rsidRPr="0076210D">
        <w:t>au sein même de l'impôt des personnes physiques</w:t>
      </w:r>
      <w:r w:rsidR="006B20F5">
        <w:t>,</w:t>
      </w:r>
      <w:r w:rsidR="006B20F5" w:rsidRPr="0076210D">
        <w:t xml:space="preserve"> </w:t>
      </w:r>
      <w:r w:rsidRPr="0076210D">
        <w:t xml:space="preserve">parvenir à une plus grande neutralité juridique </w:t>
      </w:r>
      <w:r w:rsidR="006B20F5">
        <w:t xml:space="preserve">pour </w:t>
      </w:r>
      <w:r w:rsidRPr="0076210D">
        <w:t xml:space="preserve">des activités </w:t>
      </w:r>
      <w:r w:rsidR="00B6796F">
        <w:t>d’entreprise</w:t>
      </w:r>
      <w:r w:rsidRPr="0076210D">
        <w:t>. À cet égard, on peut se référer au rendement d</w:t>
      </w:r>
      <w:r w:rsidR="00222231">
        <w:t xml:space="preserve">u </w:t>
      </w:r>
      <w:r w:rsidR="00823AE4">
        <w:t>patrimoine</w:t>
      </w:r>
      <w:r w:rsidRPr="0076210D">
        <w:t xml:space="preserve"> évoqué plus haut. </w:t>
      </w:r>
    </w:p>
    <w:p w14:paraId="679F2E09" w14:textId="77777777" w:rsidR="00F447D5" w:rsidRPr="0076210D" w:rsidRDefault="00F447D5" w:rsidP="00BA7E3E">
      <w:pPr>
        <w:pStyle w:val="Lijstalinea"/>
        <w:spacing w:after="0"/>
        <w:ind w:left="0"/>
        <w:jc w:val="both"/>
      </w:pPr>
    </w:p>
    <w:p w14:paraId="60B5ECA1" w14:textId="77777777" w:rsidR="00F447D5" w:rsidRPr="0076210D" w:rsidRDefault="00F447D5" w:rsidP="00BA7E3E">
      <w:pPr>
        <w:pStyle w:val="Lijstalinea"/>
        <w:spacing w:after="0"/>
        <w:ind w:left="0"/>
        <w:jc w:val="both"/>
      </w:pPr>
    </w:p>
    <w:p w14:paraId="3E43C2C4" w14:textId="2FB74D88" w:rsidR="00F447D5" w:rsidRPr="0076210D" w:rsidRDefault="00F447D5" w:rsidP="00275FEB">
      <w:pPr>
        <w:pStyle w:val="Kop3"/>
        <w:numPr>
          <w:ilvl w:val="0"/>
          <w:numId w:val="42"/>
        </w:numPr>
      </w:pPr>
      <w:bookmarkStart w:id="260" w:name="_Toc95228105"/>
      <w:bookmarkStart w:id="261" w:name="_Toc107211023"/>
      <w:r w:rsidRPr="0076210D">
        <w:t>L'obligation généralisée de déclarer</w:t>
      </w:r>
      <w:bookmarkEnd w:id="260"/>
      <w:bookmarkEnd w:id="261"/>
    </w:p>
    <w:p w14:paraId="4893B0B8" w14:textId="77777777" w:rsidR="00F447D5" w:rsidRPr="0076210D" w:rsidRDefault="00F447D5" w:rsidP="00BA7E3E">
      <w:pPr>
        <w:spacing w:after="0"/>
        <w:jc w:val="both"/>
      </w:pPr>
    </w:p>
    <w:p w14:paraId="64EF62AD" w14:textId="77777777" w:rsidR="00F447D5" w:rsidRPr="0076210D" w:rsidRDefault="00F447D5" w:rsidP="00BA7E3E">
      <w:pPr>
        <w:spacing w:after="0"/>
        <w:jc w:val="both"/>
      </w:pPr>
    </w:p>
    <w:p w14:paraId="4EA96CE6" w14:textId="1F51BFEC" w:rsidR="00F447D5" w:rsidRPr="0076210D" w:rsidRDefault="00F447D5" w:rsidP="00BA7E3E">
      <w:pPr>
        <w:spacing w:after="0"/>
        <w:jc w:val="both"/>
      </w:pPr>
      <w:r w:rsidRPr="0076210D">
        <w:rPr>
          <w:b/>
        </w:rPr>
        <w:t>Proposition</w:t>
      </w:r>
      <w:r w:rsidRPr="0076210D">
        <w:t xml:space="preserve"> - Tous les revenus </w:t>
      </w:r>
      <w:r w:rsidR="00AB7B06">
        <w:t>du patri</w:t>
      </w:r>
      <w:r w:rsidR="00A01EEC">
        <w:t>m</w:t>
      </w:r>
      <w:r w:rsidR="00AB7B06">
        <w:t>oine</w:t>
      </w:r>
      <w:r w:rsidR="00AB7B06" w:rsidRPr="0076210D">
        <w:t xml:space="preserve"> </w:t>
      </w:r>
      <w:r w:rsidRPr="0076210D">
        <w:t>doivent être déclarés.</w:t>
      </w:r>
    </w:p>
    <w:p w14:paraId="54C39C87" w14:textId="77777777" w:rsidR="00F447D5" w:rsidRPr="0076210D" w:rsidRDefault="00F447D5" w:rsidP="00BA7E3E">
      <w:pPr>
        <w:spacing w:after="0"/>
        <w:jc w:val="both"/>
      </w:pPr>
    </w:p>
    <w:p w14:paraId="6F58D33D" w14:textId="728E0DA3" w:rsidR="00F447D5" w:rsidRPr="0076210D" w:rsidRDefault="004D49BA" w:rsidP="00BA7E3E">
      <w:pPr>
        <w:spacing w:after="0"/>
        <w:jc w:val="both"/>
        <w:rPr>
          <w:u w:val="single"/>
        </w:rPr>
      </w:pPr>
      <w:r>
        <w:rPr>
          <w:u w:val="single"/>
        </w:rPr>
        <w:t>Commentaire :</w:t>
      </w:r>
      <w:r w:rsidR="00F447D5" w:rsidRPr="0076210D">
        <w:rPr>
          <w:u w:val="single"/>
        </w:rPr>
        <w:t xml:space="preserve"> </w:t>
      </w:r>
    </w:p>
    <w:p w14:paraId="3DACB017" w14:textId="77777777" w:rsidR="00F447D5" w:rsidRPr="0076210D" w:rsidRDefault="00F447D5" w:rsidP="00BA7E3E">
      <w:pPr>
        <w:spacing w:after="0"/>
        <w:jc w:val="both"/>
      </w:pPr>
    </w:p>
    <w:p w14:paraId="24EC2F9C" w14:textId="7BF74467" w:rsidR="00F447D5" w:rsidRPr="0076210D" w:rsidRDefault="00F447D5" w:rsidP="00BA7E3E">
      <w:pPr>
        <w:spacing w:after="0"/>
        <w:jc w:val="both"/>
      </w:pPr>
      <w:r w:rsidRPr="0076210D">
        <w:t>Dans un souci de transparence et d'effic</w:t>
      </w:r>
      <w:r w:rsidR="0056200D">
        <w:t xml:space="preserve">ience </w:t>
      </w:r>
      <w:r w:rsidRPr="0076210D">
        <w:t xml:space="preserve">du contrôle, compte tenu également de l'égalité de traitement de revenus </w:t>
      </w:r>
      <w:r w:rsidR="00FC535B">
        <w:t>du patrimoine</w:t>
      </w:r>
      <w:r w:rsidRPr="0076210D">
        <w:t xml:space="preserve"> </w:t>
      </w:r>
      <w:r w:rsidR="0056200D">
        <w:t>étrangers</w:t>
      </w:r>
      <w:r w:rsidRPr="0076210D">
        <w:t xml:space="preserve">, </w:t>
      </w:r>
      <w:r w:rsidR="0056200D">
        <w:t xml:space="preserve">mieux vaut introduire </w:t>
      </w:r>
      <w:r w:rsidRPr="0076210D">
        <w:t xml:space="preserve">une obligation générale de déclaration. Le </w:t>
      </w:r>
      <w:r w:rsidR="00327185">
        <w:t>régime</w:t>
      </w:r>
      <w:r w:rsidR="0056200D">
        <w:t xml:space="preserve"> </w:t>
      </w:r>
      <w:r w:rsidRPr="0076210D">
        <w:t>d</w:t>
      </w:r>
      <w:r w:rsidR="0056200D">
        <w:t>u</w:t>
      </w:r>
      <w:r w:rsidRPr="0076210D">
        <w:t xml:space="preserve"> </w:t>
      </w:r>
      <w:r w:rsidR="0056200D">
        <w:t xml:space="preserve">précompte mobilier </w:t>
      </w:r>
      <w:r w:rsidRPr="0076210D">
        <w:t xml:space="preserve">libératoire cesserait d'exister dans ce contexte. Bien entendu, la déclaration obligatoire n'exclut pas que la </w:t>
      </w:r>
      <w:r w:rsidR="007A3D4A">
        <w:t>retenue</w:t>
      </w:r>
      <w:r w:rsidR="007A3D4A" w:rsidRPr="0076210D">
        <w:t xml:space="preserve"> </w:t>
      </w:r>
      <w:r w:rsidRPr="0076210D">
        <w:t xml:space="preserve">puisse </w:t>
      </w:r>
      <w:r w:rsidR="0056200D">
        <w:t xml:space="preserve">autant que possible </w:t>
      </w:r>
      <w:r w:rsidRPr="0076210D">
        <w:t xml:space="preserve">avoir lieu à la source et que les données de la déclaration soient traitées </w:t>
      </w:r>
      <w:r w:rsidR="008240E7">
        <w:t xml:space="preserve">de manière automatisée </w:t>
      </w:r>
      <w:r w:rsidRPr="0076210D">
        <w:t>par le SPF Finances.</w:t>
      </w:r>
    </w:p>
    <w:p w14:paraId="13EB3191" w14:textId="77777777" w:rsidR="00F447D5" w:rsidRPr="0076210D" w:rsidRDefault="00F447D5" w:rsidP="00BA7E3E">
      <w:pPr>
        <w:spacing w:after="0"/>
        <w:jc w:val="both"/>
      </w:pPr>
    </w:p>
    <w:p w14:paraId="40D93C80" w14:textId="02264E0A" w:rsidR="00F447D5" w:rsidRPr="0076210D" w:rsidRDefault="00F447D5" w:rsidP="00BA7E3E">
      <w:pPr>
        <w:spacing w:after="0"/>
        <w:jc w:val="both"/>
      </w:pPr>
      <w:r w:rsidRPr="0076210D">
        <w:t>Le choix de l'introduction d'un</w:t>
      </w:r>
      <w:r w:rsidR="0056200D">
        <w:t xml:space="preserve"> abattement </w:t>
      </w:r>
      <w:r w:rsidRPr="0076210D">
        <w:t xml:space="preserve">général, l'introduction de la déduction des frais réels, la </w:t>
      </w:r>
      <w:r w:rsidR="0056200D">
        <w:t>reporta</w:t>
      </w:r>
      <w:r w:rsidRPr="0076210D">
        <w:t xml:space="preserve">bilité des </w:t>
      </w:r>
      <w:r w:rsidR="00C2162A">
        <w:t>moins-values</w:t>
      </w:r>
      <w:r w:rsidR="00C2162A" w:rsidRPr="0076210D">
        <w:t xml:space="preserve"> </w:t>
      </w:r>
      <w:r w:rsidR="00823AE4">
        <w:t>subies</w:t>
      </w:r>
      <w:r w:rsidR="00823AE4" w:rsidRPr="0076210D">
        <w:t>, ...</w:t>
      </w:r>
      <w:r w:rsidRPr="0076210D">
        <w:t xml:space="preserve"> sont </w:t>
      </w:r>
      <w:r w:rsidR="00072022">
        <w:t>autant</w:t>
      </w:r>
      <w:r w:rsidR="00B9349D">
        <w:t xml:space="preserve"> d’</w:t>
      </w:r>
      <w:r w:rsidRPr="0076210D">
        <w:t>éléments qui rendent nécessaire une déclaration obligatoire.</w:t>
      </w:r>
    </w:p>
    <w:p w14:paraId="4DCD8236" w14:textId="77777777" w:rsidR="00F447D5" w:rsidRPr="0076210D" w:rsidRDefault="00F447D5" w:rsidP="00BA7E3E">
      <w:pPr>
        <w:spacing w:after="0"/>
        <w:jc w:val="both"/>
      </w:pPr>
    </w:p>
    <w:p w14:paraId="471C3B87" w14:textId="773014CB" w:rsidR="00F447D5" w:rsidRPr="0076210D" w:rsidRDefault="00F447D5" w:rsidP="00BA7E3E">
      <w:pPr>
        <w:spacing w:after="0"/>
        <w:jc w:val="both"/>
      </w:pPr>
      <w:r w:rsidRPr="0076210D">
        <w:rPr>
          <w:u w:val="single"/>
        </w:rPr>
        <w:t>Pour mémoire :</w:t>
      </w:r>
      <w:r w:rsidR="00BC613D" w:rsidRPr="0056200D">
        <w:t xml:space="preserve"> </w:t>
      </w:r>
      <w:r w:rsidRPr="0076210D">
        <w:t>L'</w:t>
      </w:r>
      <w:r w:rsidR="0020078C">
        <w:t xml:space="preserve">intention ne peut évidemment pas consister en ce que </w:t>
      </w:r>
      <w:r w:rsidR="00823AE4">
        <w:t>l'</w:t>
      </w:r>
      <w:r w:rsidRPr="0076210D">
        <w:t xml:space="preserve">obligation généralisée de déclaration, dans le cadre d'un système fiscal </w:t>
      </w:r>
      <w:r w:rsidR="00823AE4" w:rsidRPr="0076210D">
        <w:t>reno</w:t>
      </w:r>
      <w:r w:rsidR="00823AE4">
        <w:t>uvelé</w:t>
      </w:r>
      <w:r w:rsidRPr="0076210D">
        <w:t xml:space="preserve">, </w:t>
      </w:r>
      <w:r w:rsidR="0020078C">
        <w:t xml:space="preserve">soit </w:t>
      </w:r>
      <w:r w:rsidRPr="0076210D">
        <w:t>l'occasion de</w:t>
      </w:r>
      <w:r w:rsidR="0020078C">
        <w:t xml:space="preserve"> soudainement soumettre à un </w:t>
      </w:r>
      <w:r w:rsidRPr="0076210D">
        <w:t>contrôle approfondi tout</w:t>
      </w:r>
      <w:r w:rsidR="0020078C">
        <w:t xml:space="preserve"> qui </w:t>
      </w:r>
      <w:r w:rsidRPr="0076210D">
        <w:t>déclar</w:t>
      </w:r>
      <w:r w:rsidR="0020078C">
        <w:t>e</w:t>
      </w:r>
      <w:r w:rsidRPr="0076210D">
        <w:t xml:space="preserve"> d</w:t>
      </w:r>
      <w:r w:rsidR="0020078C">
        <w:t>'importants</w:t>
      </w:r>
      <w:r w:rsidRPr="0076210D">
        <w:t xml:space="preserve"> revenus </w:t>
      </w:r>
      <w:r w:rsidR="00AA517E">
        <w:t>du patrimoine</w:t>
      </w:r>
      <w:r w:rsidRPr="0076210D">
        <w:t xml:space="preserve">. </w:t>
      </w:r>
      <w:r w:rsidR="00EB3701">
        <w:t>D</w:t>
      </w:r>
      <w:r w:rsidR="0020078C">
        <w:t>'</w:t>
      </w:r>
      <w:r w:rsidR="00823AE4">
        <w:t>éventuelles</w:t>
      </w:r>
      <w:r w:rsidR="0020078C">
        <w:t xml:space="preserve"> mesures</w:t>
      </w:r>
      <w:r w:rsidRPr="0076210D">
        <w:t xml:space="preserve"> d'accompagnement p</w:t>
      </w:r>
      <w:r w:rsidR="0020078C">
        <w:t>euvent</w:t>
      </w:r>
      <w:r w:rsidRPr="0076210D">
        <w:t xml:space="preserve"> donc être envisagée</w:t>
      </w:r>
      <w:r w:rsidR="00EB3701">
        <w:t>s</w:t>
      </w:r>
      <w:r w:rsidRPr="0076210D">
        <w:t xml:space="preserve"> ici.</w:t>
      </w:r>
    </w:p>
    <w:p w14:paraId="21247F04" w14:textId="1B37FEA0" w:rsidR="00267EAA" w:rsidRDefault="00267EAA">
      <w:pPr>
        <w:rPr>
          <w:u w:val="single"/>
        </w:rPr>
      </w:pPr>
      <w:r>
        <w:rPr>
          <w:u w:val="single"/>
        </w:rPr>
        <w:br w:type="page"/>
      </w:r>
    </w:p>
    <w:p w14:paraId="4E2FEF8E" w14:textId="77777777" w:rsidR="00F447D5" w:rsidRPr="0076210D" w:rsidRDefault="00F447D5" w:rsidP="00BA7E3E">
      <w:pPr>
        <w:spacing w:after="0"/>
        <w:jc w:val="both"/>
        <w:rPr>
          <w:u w:val="single"/>
        </w:rPr>
      </w:pPr>
    </w:p>
    <w:p w14:paraId="10296F2F" w14:textId="77777777" w:rsidR="00F447D5" w:rsidRPr="0076210D" w:rsidRDefault="00F447D5" w:rsidP="00BA7E3E">
      <w:pPr>
        <w:spacing w:after="0"/>
        <w:jc w:val="both"/>
      </w:pPr>
    </w:p>
    <w:p w14:paraId="611C4A17" w14:textId="527E83EA" w:rsidR="00AA5A63" w:rsidRPr="0076210D" w:rsidRDefault="00F447D5" w:rsidP="00275FEB">
      <w:pPr>
        <w:pStyle w:val="Kop2"/>
        <w:numPr>
          <w:ilvl w:val="0"/>
          <w:numId w:val="45"/>
        </w:numPr>
      </w:pPr>
      <w:bookmarkStart w:id="262" w:name="_Toc95228106"/>
      <w:bookmarkStart w:id="263" w:name="_Toc107211024"/>
      <w:r w:rsidRPr="0076210D">
        <w:t>Fruits de biens immobiliers</w:t>
      </w:r>
      <w:bookmarkEnd w:id="262"/>
      <w:bookmarkEnd w:id="263"/>
    </w:p>
    <w:p w14:paraId="4E9D3938" w14:textId="77777777" w:rsidR="00F447D5" w:rsidRPr="0076210D" w:rsidRDefault="00F447D5" w:rsidP="00BA7E3E">
      <w:pPr>
        <w:spacing w:after="0"/>
        <w:jc w:val="both"/>
      </w:pPr>
    </w:p>
    <w:p w14:paraId="00A90877" w14:textId="77777777" w:rsidR="00F447D5" w:rsidRPr="0076210D" w:rsidRDefault="00F447D5" w:rsidP="00BA7E3E">
      <w:pPr>
        <w:spacing w:after="0"/>
        <w:jc w:val="both"/>
      </w:pPr>
    </w:p>
    <w:p w14:paraId="602AF6F5" w14:textId="67A6EAD9" w:rsidR="008A1424" w:rsidRPr="0076210D" w:rsidRDefault="003A5D0E" w:rsidP="00275FEB">
      <w:pPr>
        <w:pStyle w:val="Kop3"/>
        <w:numPr>
          <w:ilvl w:val="0"/>
          <w:numId w:val="43"/>
        </w:numPr>
      </w:pPr>
      <w:bookmarkStart w:id="264" w:name="_Toc95228107"/>
      <w:bookmarkStart w:id="265" w:name="_Toc107211025"/>
      <w:r>
        <w:t>D</w:t>
      </w:r>
      <w:r w:rsidR="00F447D5" w:rsidRPr="0076210D">
        <w:t>éfinition du revenu imposable</w:t>
      </w:r>
      <w:bookmarkEnd w:id="264"/>
      <w:bookmarkEnd w:id="265"/>
      <w:r w:rsidR="00F447D5" w:rsidRPr="0076210D">
        <w:t xml:space="preserve"> </w:t>
      </w:r>
    </w:p>
    <w:p w14:paraId="343A997D" w14:textId="75801379" w:rsidR="008A1424" w:rsidRDefault="008A1424" w:rsidP="00BA7E3E">
      <w:pPr>
        <w:spacing w:after="0"/>
        <w:jc w:val="both"/>
      </w:pPr>
    </w:p>
    <w:p w14:paraId="4D781167" w14:textId="77777777" w:rsidR="004A66B5" w:rsidRPr="0076210D" w:rsidRDefault="004A66B5" w:rsidP="00BA7E3E">
      <w:pPr>
        <w:spacing w:after="0"/>
        <w:jc w:val="both"/>
      </w:pPr>
    </w:p>
    <w:p w14:paraId="23DCB8B8" w14:textId="346114C8" w:rsidR="00F447D5" w:rsidRPr="0076210D" w:rsidRDefault="00F447D5" w:rsidP="00BA7E3E">
      <w:pPr>
        <w:spacing w:after="0"/>
        <w:jc w:val="both"/>
      </w:pPr>
      <w:r w:rsidRPr="0076210D">
        <w:rPr>
          <w:b/>
        </w:rPr>
        <w:t>Proposition</w:t>
      </w:r>
      <w:r w:rsidRPr="0076210D">
        <w:t xml:space="preserve"> - Tous les </w:t>
      </w:r>
      <w:r w:rsidR="006A2B18">
        <w:t>'</w:t>
      </w:r>
      <w:r w:rsidRPr="0076210D">
        <w:t>fruits de la propriété immobilière</w:t>
      </w:r>
      <w:r w:rsidR="006A2B18">
        <w:t>'</w:t>
      </w:r>
      <w:r w:rsidRPr="0076210D">
        <w:t xml:space="preserve"> sont en principe </w:t>
      </w:r>
      <w:r w:rsidR="00165B3A">
        <w:t>im</w:t>
      </w:r>
      <w:r w:rsidR="0003163A">
        <w:t>posés</w:t>
      </w:r>
      <w:r w:rsidRPr="0076210D">
        <w:t xml:space="preserve">. Cette notion doit être comprise de manière large, </w:t>
      </w:r>
      <w:r w:rsidR="00E865B8">
        <w:t>en ce sens qu'</w:t>
      </w:r>
      <w:r w:rsidRPr="0076210D">
        <w:t>elle inclut tous les revenus qui :</w:t>
      </w:r>
    </w:p>
    <w:p w14:paraId="1624D785" w14:textId="0C443E68" w:rsidR="00684BAE" w:rsidRPr="0076210D" w:rsidRDefault="00F447D5" w:rsidP="00BA7E3E">
      <w:pPr>
        <w:pStyle w:val="Lijstalinea"/>
        <w:numPr>
          <w:ilvl w:val="0"/>
          <w:numId w:val="46"/>
        </w:numPr>
        <w:spacing w:after="0"/>
        <w:jc w:val="both"/>
      </w:pPr>
      <w:r w:rsidRPr="0076210D">
        <w:t>concernent la mise à disposition</w:t>
      </w:r>
      <w:r w:rsidR="00F914DB">
        <w:t xml:space="preserve">, de tiers, </w:t>
      </w:r>
      <w:r w:rsidRPr="0076210D">
        <w:t xml:space="preserve">de biens immobiliers (à l'exclusion du transfert ou de la constitution de droits réels), que cette mise à disposition soit fondée sur un droit personnel ou un droit réel et que cette mise à disposition résulte d'une mise à disposition </w:t>
      </w:r>
      <w:r w:rsidR="006A2B18">
        <w:t>'</w:t>
      </w:r>
      <w:r w:rsidRPr="0076210D">
        <w:t>professionnelle</w:t>
      </w:r>
      <w:r w:rsidR="006A2B18">
        <w:t>'</w:t>
      </w:r>
      <w:r w:rsidRPr="0076210D">
        <w:t xml:space="preserve"> ou </w:t>
      </w:r>
      <w:r w:rsidR="006A2B18">
        <w:t>'</w:t>
      </w:r>
      <w:r w:rsidRPr="0076210D">
        <w:t>privée</w:t>
      </w:r>
      <w:r w:rsidR="006A2B18">
        <w:t>'</w:t>
      </w:r>
      <w:r w:rsidRPr="0076210D">
        <w:t xml:space="preserve"> ;</w:t>
      </w:r>
    </w:p>
    <w:p w14:paraId="7B54DCFC" w14:textId="3D43B85A" w:rsidR="00684BAE" w:rsidRPr="0076210D" w:rsidRDefault="00F447D5" w:rsidP="00BA7E3E">
      <w:pPr>
        <w:pStyle w:val="Lijstalinea"/>
        <w:numPr>
          <w:ilvl w:val="0"/>
          <w:numId w:val="46"/>
        </w:numPr>
        <w:spacing w:after="0"/>
        <w:jc w:val="both"/>
      </w:pPr>
      <w:r w:rsidRPr="0076210D">
        <w:t xml:space="preserve">correspondent à une rémunération normale du </w:t>
      </w:r>
      <w:r w:rsidR="00856A75">
        <w:t>patrimoine</w:t>
      </w:r>
      <w:r w:rsidR="00856A75" w:rsidRPr="0076210D">
        <w:t xml:space="preserve"> </w:t>
      </w:r>
      <w:r w:rsidRPr="0076210D">
        <w:t>qui se rapporte à des biens imm</w:t>
      </w:r>
      <w:r w:rsidR="00F95373">
        <w:t>obiliers</w:t>
      </w:r>
      <w:r w:rsidRPr="0076210D">
        <w:t xml:space="preserve">, généralement des bâtiments (ou des parties de bâtiments), que le propriétaire (ou le titulaire d'un droit </w:t>
      </w:r>
      <w:r w:rsidR="003E07CE">
        <w:t xml:space="preserve">réel </w:t>
      </w:r>
      <w:r w:rsidRPr="0076210D">
        <w:t xml:space="preserve">d'usage) utilise à titre professionnel, en ce sens que le bien est effectivement utilisé comme </w:t>
      </w:r>
      <w:r w:rsidR="00E25BDC">
        <w:t>un</w:t>
      </w:r>
      <w:r w:rsidR="00B17C98">
        <w:t>e immobilisation corporelle</w:t>
      </w:r>
      <w:r w:rsidR="00E25BDC">
        <w:t xml:space="preserve"> </w:t>
      </w:r>
      <w:r w:rsidRPr="0076210D">
        <w:t xml:space="preserve">dans le cadre de son activité. </w:t>
      </w:r>
    </w:p>
    <w:p w14:paraId="578DB321" w14:textId="6A0422C5" w:rsidR="00F447D5" w:rsidRPr="0076210D" w:rsidRDefault="00F447D5" w:rsidP="00BA7E3E">
      <w:pPr>
        <w:pStyle w:val="Lijstalinea"/>
        <w:numPr>
          <w:ilvl w:val="0"/>
          <w:numId w:val="46"/>
        </w:numPr>
        <w:spacing w:after="0"/>
        <w:jc w:val="both"/>
      </w:pPr>
      <w:r w:rsidRPr="0076210D">
        <w:t xml:space="preserve">correspondent à un rendement présumé des biens immobiliers qui ne sont pas </w:t>
      </w:r>
      <w:r w:rsidR="00DA1EBF">
        <w:t>mis en location</w:t>
      </w:r>
      <w:r w:rsidRPr="0076210D">
        <w:t xml:space="preserve"> par leur propriétaire. </w:t>
      </w:r>
    </w:p>
    <w:p w14:paraId="721DDD9D" w14:textId="77777777" w:rsidR="00F447D5" w:rsidRPr="0076210D" w:rsidRDefault="00F447D5" w:rsidP="00BA7E3E">
      <w:pPr>
        <w:spacing w:after="0"/>
        <w:ind w:left="360"/>
        <w:jc w:val="both"/>
      </w:pPr>
    </w:p>
    <w:p w14:paraId="7ECBCE10" w14:textId="2BA92A40" w:rsidR="00F447D5" w:rsidRPr="0076210D" w:rsidRDefault="00F447D5" w:rsidP="00BA7E3E">
      <w:pPr>
        <w:spacing w:after="0"/>
        <w:jc w:val="both"/>
      </w:pPr>
      <w:r w:rsidRPr="0076210D">
        <w:t xml:space="preserve">La même approche s'applique aux biens immobiliers situés à l'étranger, sans préjudice, bien entendu, de l'application des conventions </w:t>
      </w:r>
      <w:r w:rsidR="00022116">
        <w:t xml:space="preserve">préventives </w:t>
      </w:r>
      <w:r w:rsidRPr="0076210D">
        <w:t xml:space="preserve">de </w:t>
      </w:r>
      <w:r w:rsidR="00022116">
        <w:t xml:space="preserve">la </w:t>
      </w:r>
      <w:r w:rsidRPr="0076210D">
        <w:t>double imposition ou de mesures unilatérales visant à atténuer la double imposition.</w:t>
      </w:r>
    </w:p>
    <w:p w14:paraId="6BAD29BB" w14:textId="444F9EB2" w:rsidR="00F447D5" w:rsidRDefault="00F447D5" w:rsidP="00BA7E3E">
      <w:pPr>
        <w:spacing w:after="0"/>
        <w:jc w:val="both"/>
      </w:pPr>
    </w:p>
    <w:p w14:paraId="3D87EA42" w14:textId="77777777" w:rsidR="00880043" w:rsidRPr="0076210D" w:rsidRDefault="00880043" w:rsidP="00BA7E3E">
      <w:pPr>
        <w:spacing w:after="0"/>
        <w:jc w:val="both"/>
      </w:pPr>
    </w:p>
    <w:p w14:paraId="6D26D6C1" w14:textId="0A216754" w:rsidR="00F447D5" w:rsidRPr="0076210D" w:rsidRDefault="004D49BA" w:rsidP="00BA7E3E">
      <w:pPr>
        <w:spacing w:after="0"/>
        <w:jc w:val="both"/>
        <w:rPr>
          <w:u w:val="single"/>
        </w:rPr>
      </w:pPr>
      <w:r>
        <w:rPr>
          <w:u w:val="single"/>
        </w:rPr>
        <w:t>Commentaire :</w:t>
      </w:r>
      <w:r w:rsidR="00F447D5" w:rsidRPr="0076210D">
        <w:rPr>
          <w:u w:val="single"/>
        </w:rPr>
        <w:t xml:space="preserve"> </w:t>
      </w:r>
    </w:p>
    <w:p w14:paraId="060992A4" w14:textId="2FC8E451" w:rsidR="00F447D5" w:rsidRDefault="00F447D5" w:rsidP="00BA7E3E">
      <w:pPr>
        <w:spacing w:after="0"/>
        <w:jc w:val="both"/>
      </w:pPr>
    </w:p>
    <w:p w14:paraId="48EBC713" w14:textId="77777777" w:rsidR="00880043" w:rsidRPr="0076210D" w:rsidRDefault="00880043" w:rsidP="00BA7E3E">
      <w:pPr>
        <w:spacing w:after="0"/>
        <w:jc w:val="both"/>
      </w:pPr>
    </w:p>
    <w:p w14:paraId="384B600A" w14:textId="11B7A836" w:rsidR="00F447D5" w:rsidRPr="0076210D" w:rsidRDefault="00F447D5" w:rsidP="00BA7E3E">
      <w:pPr>
        <w:spacing w:after="0"/>
        <w:jc w:val="both"/>
      </w:pPr>
      <w:r w:rsidRPr="0076210D">
        <w:t xml:space="preserve">Sur le plan conceptuel, cette proposition </w:t>
      </w:r>
      <w:r w:rsidR="000D195F">
        <w:t xml:space="preserve">correspond </w:t>
      </w:r>
      <w:r w:rsidRPr="0076210D">
        <w:t xml:space="preserve">très </w:t>
      </w:r>
      <w:r w:rsidR="000D195F">
        <w:t>fort</w:t>
      </w:r>
      <w:r w:rsidRPr="0076210D">
        <w:t xml:space="preserve"> au régime </w:t>
      </w:r>
      <w:r w:rsidR="005F43A1">
        <w:t xml:space="preserve">actuel </w:t>
      </w:r>
      <w:r w:rsidRPr="0076210D">
        <w:t xml:space="preserve">des revenus </w:t>
      </w:r>
      <w:r w:rsidR="00372B53">
        <w:t>immobiliers</w:t>
      </w:r>
      <w:r w:rsidRPr="0076210D">
        <w:t xml:space="preserve">, </w:t>
      </w:r>
      <w:r w:rsidR="005F43A1">
        <w:t>étant entendu que</w:t>
      </w:r>
      <w:r w:rsidRPr="0076210D">
        <w:t xml:space="preserve"> :</w:t>
      </w:r>
    </w:p>
    <w:p w14:paraId="3EB03DE5" w14:textId="2CDB2964" w:rsidR="00F447D5" w:rsidRPr="0076210D" w:rsidRDefault="00F447D5" w:rsidP="00BA7E3E">
      <w:pPr>
        <w:pStyle w:val="Lijstalinea"/>
        <w:numPr>
          <w:ilvl w:val="0"/>
          <w:numId w:val="30"/>
        </w:numPr>
        <w:spacing w:after="0"/>
        <w:jc w:val="both"/>
      </w:pPr>
      <w:r w:rsidRPr="0076210D">
        <w:t xml:space="preserve">les revenus perçus par une personne ayant un droit d'usage purement personnel (par exemple, un locataire qui sous-loue) seraient désormais </w:t>
      </w:r>
      <w:r w:rsidR="005F43A1">
        <w:t xml:space="preserve">aussi </w:t>
      </w:r>
      <w:r w:rsidRPr="0076210D">
        <w:t xml:space="preserve">considérés comme des revenus </w:t>
      </w:r>
      <w:r w:rsidR="00132B6A">
        <w:t>immobiliers</w:t>
      </w:r>
      <w:r w:rsidR="00A81D09">
        <w:t xml:space="preserve"> (et donc </w:t>
      </w:r>
      <w:r w:rsidR="00DC5B71">
        <w:t>plu</w:t>
      </w:r>
      <w:r w:rsidR="005F43A1">
        <w:t>s</w:t>
      </w:r>
      <w:r w:rsidR="00DC5B71">
        <w:t xml:space="preserve"> comme des </w:t>
      </w:r>
      <w:r w:rsidR="006A2B18">
        <w:t>'</w:t>
      </w:r>
      <w:r w:rsidRPr="0076210D">
        <w:t>revenus divers</w:t>
      </w:r>
      <w:r w:rsidR="006A2B18">
        <w:t>'</w:t>
      </w:r>
      <w:r w:rsidRPr="0076210D">
        <w:t>.</w:t>
      </w:r>
    </w:p>
    <w:p w14:paraId="0A434101" w14:textId="73859308" w:rsidR="00F447D5" w:rsidRPr="0076210D" w:rsidRDefault="003D321B" w:rsidP="00BA7E3E">
      <w:pPr>
        <w:pStyle w:val="Lijstalinea"/>
        <w:numPr>
          <w:ilvl w:val="0"/>
          <w:numId w:val="30"/>
        </w:numPr>
        <w:spacing w:after="0"/>
        <w:jc w:val="both"/>
      </w:pPr>
      <w:r>
        <w:t>la constitution</w:t>
      </w:r>
      <w:r w:rsidRPr="0076210D">
        <w:t xml:space="preserve"> </w:t>
      </w:r>
      <w:r w:rsidR="00F447D5" w:rsidRPr="0076210D">
        <w:t xml:space="preserve">ou le transfert de certains droits </w:t>
      </w:r>
      <w:r w:rsidR="00D07C4A">
        <w:t xml:space="preserve">réels </w:t>
      </w:r>
      <w:r w:rsidR="00F447D5" w:rsidRPr="0076210D">
        <w:t>d'usage (</w:t>
      </w:r>
      <w:r w:rsidR="0086258D">
        <w:t>en particulier</w:t>
      </w:r>
      <w:r w:rsidR="0086258D" w:rsidRPr="0076210D">
        <w:t xml:space="preserve"> </w:t>
      </w:r>
      <w:r w:rsidR="00F447D5" w:rsidRPr="0076210D">
        <w:t>l'usufruit, l'emphytéose et la superfici</w:t>
      </w:r>
      <w:r w:rsidR="00F50542">
        <w:t>e</w:t>
      </w:r>
      <w:r w:rsidR="00F447D5" w:rsidRPr="0076210D">
        <w:t xml:space="preserve">) ne donnerait pas lieu à l'acquisition de </w:t>
      </w:r>
      <w:r w:rsidR="006A2B18">
        <w:t>'</w:t>
      </w:r>
      <w:r w:rsidR="00F447D5" w:rsidRPr="0076210D">
        <w:t>fruits immobiliers</w:t>
      </w:r>
      <w:r w:rsidR="006A2B18">
        <w:t>'</w:t>
      </w:r>
      <w:r w:rsidR="00F447D5" w:rsidRPr="0076210D">
        <w:t xml:space="preserve">. Ces revenus seront désormais imposés comme des revenus </w:t>
      </w:r>
      <w:r w:rsidR="00F04ABD">
        <w:t xml:space="preserve">issus </w:t>
      </w:r>
      <w:r w:rsidR="00F447D5" w:rsidRPr="0076210D">
        <w:t>d</w:t>
      </w:r>
      <w:r w:rsidR="00155AC7">
        <w:t>'une</w:t>
      </w:r>
      <w:r w:rsidR="00F447D5" w:rsidRPr="0076210D">
        <w:t xml:space="preserve"> </w:t>
      </w:r>
      <w:r w:rsidR="00155AC7">
        <w:t>'cession'</w:t>
      </w:r>
      <w:r w:rsidR="00155AC7" w:rsidRPr="0076210D">
        <w:t xml:space="preserve"> </w:t>
      </w:r>
      <w:r w:rsidR="00F447D5" w:rsidRPr="0076210D">
        <w:t xml:space="preserve">ou </w:t>
      </w:r>
      <w:r w:rsidR="00155AC7">
        <w:t>'constitution'</w:t>
      </w:r>
      <w:r w:rsidR="00F447D5" w:rsidRPr="0076210D">
        <w:t>.</w:t>
      </w:r>
    </w:p>
    <w:p w14:paraId="5121696D" w14:textId="77777777" w:rsidR="00F447D5" w:rsidRPr="0076210D" w:rsidRDefault="00F447D5" w:rsidP="00BA7E3E">
      <w:pPr>
        <w:spacing w:after="0"/>
        <w:jc w:val="both"/>
      </w:pPr>
    </w:p>
    <w:p w14:paraId="09D65EEE" w14:textId="57EE1962" w:rsidR="00F447D5" w:rsidRPr="0076210D" w:rsidRDefault="3683CD98" w:rsidP="00BA7E3E">
      <w:pPr>
        <w:spacing w:after="0"/>
        <w:jc w:val="both"/>
      </w:pPr>
      <w:r w:rsidRPr="0076210D">
        <w:t xml:space="preserve">Elle introduit également une nouvelle catégorie, à savoir </w:t>
      </w:r>
      <w:r w:rsidR="00B321F9" w:rsidRPr="0076210D">
        <w:t xml:space="preserve">le </w:t>
      </w:r>
      <w:r w:rsidRPr="0076210D">
        <w:t xml:space="preserve">revenu réputé correspondre au rendement </w:t>
      </w:r>
      <w:r w:rsidR="00E07550">
        <w:t>patrimonial</w:t>
      </w:r>
      <w:r w:rsidR="005A5E10">
        <w:t xml:space="preserve"> </w:t>
      </w:r>
      <w:r w:rsidR="002F7F9E">
        <w:t>issu</w:t>
      </w:r>
      <w:r w:rsidR="00906138">
        <w:t xml:space="preserve"> </w:t>
      </w:r>
      <w:r w:rsidRPr="0076210D">
        <w:t xml:space="preserve">des biens </w:t>
      </w:r>
      <w:r w:rsidR="002F7F9E">
        <w:t xml:space="preserve">immobiliers </w:t>
      </w:r>
      <w:r w:rsidRPr="0076210D">
        <w:t xml:space="preserve">utilisés par le contribuable dans le but de réaliser des bénéfices. Ce </w:t>
      </w:r>
      <w:r w:rsidR="00906138" w:rsidRPr="0076210D">
        <w:t xml:space="preserve">rendement </w:t>
      </w:r>
      <w:r w:rsidR="00906138">
        <w:t xml:space="preserve">du patrimoine </w:t>
      </w:r>
      <w:r w:rsidRPr="0076210D">
        <w:t xml:space="preserve">est </w:t>
      </w:r>
      <w:r w:rsidR="00CD3185">
        <w:t>bien</w:t>
      </w:r>
      <w:r w:rsidR="00CD3185" w:rsidRPr="0076210D">
        <w:t xml:space="preserve"> </w:t>
      </w:r>
      <w:r w:rsidRPr="0076210D">
        <w:t>déduit d</w:t>
      </w:r>
      <w:r w:rsidR="00C47010">
        <w:t>es</w:t>
      </w:r>
      <w:r w:rsidRPr="0076210D">
        <w:t xml:space="preserve"> revenu</w:t>
      </w:r>
      <w:r w:rsidR="00C47010">
        <w:t>s</w:t>
      </w:r>
      <w:r w:rsidRPr="0076210D">
        <w:t xml:space="preserve"> imposable</w:t>
      </w:r>
      <w:r w:rsidR="00C47010">
        <w:t>s</w:t>
      </w:r>
      <w:r w:rsidRPr="0076210D">
        <w:t xml:space="preserve"> </w:t>
      </w:r>
      <w:r w:rsidR="00C47010">
        <w:t>à titre de</w:t>
      </w:r>
      <w:r w:rsidRPr="0076210D">
        <w:t xml:space="preserve"> bénéfice de ce propriétaire (ou titulaire d'un droit </w:t>
      </w:r>
      <w:r w:rsidR="00D07C4A">
        <w:t xml:space="preserve">réel </w:t>
      </w:r>
      <w:r w:rsidRPr="0076210D">
        <w:t xml:space="preserve">d'usage). Afin d'éviter des effets indésirables, il peut être recommandé de limiter le régime d'imposition </w:t>
      </w:r>
      <w:r w:rsidR="00195DE5">
        <w:t xml:space="preserve">relatif au rendement du patrimoine </w:t>
      </w:r>
      <w:r w:rsidRPr="0076210D">
        <w:t>aux biens immobiliers qui ne sont pas principalement utilisés ou destinés à l'habitation (</w:t>
      </w:r>
      <w:r w:rsidR="00062EF3" w:rsidRPr="00B321F9">
        <w:rPr>
          <w:i/>
          <w:iCs/>
        </w:rPr>
        <w:t>ratio legis</w:t>
      </w:r>
      <w:r w:rsidR="00062EF3" w:rsidRPr="0076210D">
        <w:t xml:space="preserve"> </w:t>
      </w:r>
      <w:r w:rsidRPr="0076210D">
        <w:t xml:space="preserve">: éviter que chaque </w:t>
      </w:r>
      <w:r w:rsidR="006A2B18">
        <w:t>'</w:t>
      </w:r>
      <w:r w:rsidRPr="0076210D">
        <w:t>entrepreneur</w:t>
      </w:r>
      <w:r w:rsidR="006A2B18">
        <w:t>'</w:t>
      </w:r>
      <w:r w:rsidRPr="0076210D">
        <w:t xml:space="preserve"> </w:t>
      </w:r>
      <w:r w:rsidR="00062EF3">
        <w:t xml:space="preserve">ne </w:t>
      </w:r>
      <w:r w:rsidR="00BD1F35">
        <w:t>fiscalise</w:t>
      </w:r>
      <w:r w:rsidR="00BD1F35" w:rsidRPr="0076210D">
        <w:t xml:space="preserve"> </w:t>
      </w:r>
      <w:r w:rsidRPr="0076210D">
        <w:t xml:space="preserve">une partie de sa maison). Pour plus d'explications sur ce </w:t>
      </w:r>
      <w:r w:rsidR="006A2B18">
        <w:t>'</w:t>
      </w:r>
      <w:r w:rsidRPr="0076210D">
        <w:t xml:space="preserve">rendement </w:t>
      </w:r>
      <w:r w:rsidR="00821897">
        <w:t xml:space="preserve">du patrimoine </w:t>
      </w:r>
      <w:r w:rsidR="006A2B18">
        <w:t>'</w:t>
      </w:r>
      <w:r w:rsidRPr="0076210D">
        <w:t xml:space="preserve">, </w:t>
      </w:r>
      <w:r w:rsidR="00B321F9">
        <w:t>voir</w:t>
      </w:r>
      <w:r w:rsidRPr="0076210D">
        <w:t xml:space="preserve"> la section </w:t>
      </w:r>
      <w:r w:rsidR="00B321F9">
        <w:t>relative à</w:t>
      </w:r>
      <w:r w:rsidR="00B321F9" w:rsidRPr="0076210D">
        <w:t xml:space="preserve"> </w:t>
      </w:r>
      <w:r w:rsidRPr="0076210D">
        <w:t>l</w:t>
      </w:r>
      <w:r w:rsidR="00C07AFA">
        <w:t>a fiscalité</w:t>
      </w:r>
      <w:r w:rsidRPr="0076210D">
        <w:t xml:space="preserve"> des revenus d'activité.</w:t>
      </w:r>
    </w:p>
    <w:p w14:paraId="00048C42" w14:textId="77777777" w:rsidR="00F447D5" w:rsidRPr="0076210D" w:rsidRDefault="00F447D5" w:rsidP="00BA7E3E">
      <w:pPr>
        <w:spacing w:after="0"/>
        <w:jc w:val="both"/>
      </w:pPr>
    </w:p>
    <w:p w14:paraId="549FFCF8" w14:textId="4B5EC2B2" w:rsidR="00EA0950" w:rsidRDefault="00F447D5" w:rsidP="00BA7E3E">
      <w:pPr>
        <w:spacing w:after="0"/>
        <w:jc w:val="both"/>
      </w:pPr>
      <w:r w:rsidRPr="0076210D">
        <w:t>En outre, il est également proposé de réévaluer l'</w:t>
      </w:r>
      <w:r w:rsidR="003E40CD">
        <w:t>imposition</w:t>
      </w:r>
      <w:r w:rsidRPr="0076210D">
        <w:t xml:space="preserve"> actuelle basée sur le </w:t>
      </w:r>
      <w:r w:rsidR="000C681A">
        <w:t>RC</w:t>
      </w:r>
      <w:r w:rsidR="000C681A" w:rsidRPr="0076210D">
        <w:t xml:space="preserve"> </w:t>
      </w:r>
      <w:r w:rsidRPr="0076210D">
        <w:t>(+ 40</w:t>
      </w:r>
      <w:r w:rsidR="003E40CD">
        <w:t> </w:t>
      </w:r>
      <w:r w:rsidRPr="0076210D">
        <w:t xml:space="preserve">%) afin d'aligner la base imposable sur la valeur locative réelle. </w:t>
      </w:r>
      <w:r w:rsidR="00C9405E" w:rsidRPr="00B321F9">
        <w:t>Bien sûr, cela nécessite un effort administratif continu pour déterminer les valeurs locatives réelles. Il faut absolument éviter que les valeurs déterminées ne dépassent les valeurs locatives réelles (voir et cf. l'arrêt de la Cour suprême néerlandaise du 24 décembre 2021</w:t>
      </w:r>
      <w:r w:rsidR="00EA0950">
        <w:t> :</w:t>
      </w:r>
    </w:p>
    <w:p w14:paraId="49857181" w14:textId="38FA0FC6" w:rsidR="00F447D5" w:rsidRPr="0076210D" w:rsidRDefault="00487C4D" w:rsidP="00BA7E3E">
      <w:pPr>
        <w:spacing w:after="0"/>
        <w:jc w:val="both"/>
      </w:pPr>
      <w:r w:rsidRPr="00C47CEC">
        <w:t xml:space="preserve"> </w:t>
      </w:r>
      <w:hyperlink r:id="rId29" w:history="1">
        <w:r w:rsidRPr="00C47CEC">
          <w:rPr>
            <w:rStyle w:val="Hyperlink"/>
          </w:rPr>
          <w:t>https://uitspraken.rechtspraak.nl/inziendocument?id=ECLI:NL:HR:2021:1963</w:t>
        </w:r>
      </w:hyperlink>
      <w:r w:rsidRPr="00C47CEC">
        <w:t>).</w:t>
      </w:r>
    </w:p>
    <w:p w14:paraId="1F603E2E" w14:textId="77777777" w:rsidR="00F447D5" w:rsidRPr="0076210D" w:rsidRDefault="00F447D5" w:rsidP="00BA7E3E">
      <w:pPr>
        <w:spacing w:after="0"/>
        <w:jc w:val="both"/>
      </w:pPr>
    </w:p>
    <w:p w14:paraId="4A3E23A8" w14:textId="74077E33" w:rsidR="00F447D5" w:rsidRPr="0076210D" w:rsidRDefault="00292BB7" w:rsidP="00BA7E3E">
      <w:pPr>
        <w:spacing w:after="0"/>
        <w:jc w:val="both"/>
      </w:pPr>
      <w:r>
        <w:t>Quant aux</w:t>
      </w:r>
      <w:r w:rsidR="00F447D5" w:rsidRPr="0076210D">
        <w:t xml:space="preserve"> </w:t>
      </w:r>
      <w:r>
        <w:t>immeubles</w:t>
      </w:r>
      <w:r w:rsidRPr="0076210D">
        <w:t xml:space="preserve"> </w:t>
      </w:r>
      <w:r w:rsidR="00F447D5" w:rsidRPr="0076210D">
        <w:t xml:space="preserve">effectivement mis </w:t>
      </w:r>
      <w:r w:rsidRPr="0076210D">
        <w:t xml:space="preserve">à titre onéreux </w:t>
      </w:r>
      <w:r w:rsidR="00F447D5" w:rsidRPr="0076210D">
        <w:t xml:space="preserve">à la disposition de tiers, la base imposable coïncide toujours avec les </w:t>
      </w:r>
      <w:r w:rsidR="000045DD">
        <w:t xml:space="preserve">revenus </w:t>
      </w:r>
      <w:r w:rsidR="00F447D5" w:rsidRPr="0076210D">
        <w:t xml:space="preserve">effectivement perçus. La base imposable pour les biens </w:t>
      </w:r>
      <w:r w:rsidR="005751CD">
        <w:t>immob</w:t>
      </w:r>
      <w:r w:rsidR="008F4C6C">
        <w:t>i</w:t>
      </w:r>
      <w:r w:rsidR="005751CD">
        <w:t>liers</w:t>
      </w:r>
      <w:r w:rsidR="008F4C6C">
        <w:t xml:space="preserve"> </w:t>
      </w:r>
      <w:r w:rsidR="00F447D5" w:rsidRPr="0076210D">
        <w:t xml:space="preserve">non </w:t>
      </w:r>
      <w:r w:rsidR="002F07AC">
        <w:t>mis en location</w:t>
      </w:r>
      <w:r w:rsidR="002F07AC" w:rsidRPr="0076210D">
        <w:t xml:space="preserve"> </w:t>
      </w:r>
      <w:r w:rsidR="00F447D5" w:rsidRPr="0076210D">
        <w:t xml:space="preserve">coïnciderait alors avec le rendement présumé. Sans préjudice de la masse d'informations déjà gérée par le SPF Finances, la fiscalisation sur base des revenus locatifs réels fournira de nombreuses données qui pourront également être utilisées pour déterminer ce </w:t>
      </w:r>
      <w:r w:rsidR="006A2B18">
        <w:t>'</w:t>
      </w:r>
      <w:r w:rsidR="00F447D5" w:rsidRPr="0076210D">
        <w:t>rendement présumé</w:t>
      </w:r>
      <w:r w:rsidR="006A2B18">
        <w:t>'</w:t>
      </w:r>
      <w:r w:rsidR="00F447D5" w:rsidRPr="0076210D">
        <w:t>.</w:t>
      </w:r>
    </w:p>
    <w:p w14:paraId="4CEABFAB" w14:textId="77777777" w:rsidR="00F447D5" w:rsidRPr="0076210D" w:rsidRDefault="00F447D5" w:rsidP="00BA7E3E">
      <w:pPr>
        <w:pStyle w:val="Lijstalinea"/>
        <w:spacing w:after="0"/>
        <w:ind w:left="0"/>
        <w:jc w:val="both"/>
      </w:pPr>
    </w:p>
    <w:p w14:paraId="445415C9" w14:textId="6CEC5D1F" w:rsidR="00D14A37" w:rsidRPr="0076210D" w:rsidRDefault="00D14A37" w:rsidP="00D14A37">
      <w:pPr>
        <w:pStyle w:val="Lijstalinea"/>
        <w:spacing w:after="0"/>
        <w:ind w:left="0"/>
        <w:jc w:val="both"/>
      </w:pPr>
      <w:r w:rsidRPr="0076210D">
        <w:rPr>
          <w:u w:val="single"/>
        </w:rPr>
        <w:t>Pour mémoire :</w:t>
      </w:r>
      <w:r w:rsidRPr="004B1F66">
        <w:t xml:space="preserve"> </w:t>
      </w:r>
      <w:r w:rsidRPr="0076210D">
        <w:t xml:space="preserve">On peut se demander s'il convient </w:t>
      </w:r>
      <w:r>
        <w:t xml:space="preserve">absolument </w:t>
      </w:r>
      <w:r w:rsidRPr="0076210D">
        <w:t xml:space="preserve">d'imposer les revenus </w:t>
      </w:r>
      <w:r>
        <w:t>simpl</w:t>
      </w:r>
      <w:r w:rsidRPr="0076210D">
        <w:t xml:space="preserve">ement </w:t>
      </w:r>
      <w:r w:rsidRPr="004B1F66">
        <w:rPr>
          <w:i/>
          <w:iCs/>
        </w:rPr>
        <w:t>attribués</w:t>
      </w:r>
      <w:r w:rsidRPr="0076210D">
        <w:t>. Bien que l'impos</w:t>
      </w:r>
      <w:r>
        <w:t>ition</w:t>
      </w:r>
      <w:r w:rsidRPr="0076210D">
        <w:t xml:space="preserve"> </w:t>
      </w:r>
      <w:r>
        <w:t xml:space="preserve">soit </w:t>
      </w:r>
      <w:r w:rsidRPr="0076210D">
        <w:t>en soi justifiable d'un point de vue économique (</w:t>
      </w:r>
      <w:r>
        <w:t>en particulier</w:t>
      </w:r>
      <w:r w:rsidRPr="0076210D">
        <w:t xml:space="preserve"> en raison du fait que le propriétaire a la jouissance du bien non </w:t>
      </w:r>
      <w:r>
        <w:t xml:space="preserve">mis en </w:t>
      </w:r>
      <w:r w:rsidR="00823AE4">
        <w:t>location</w:t>
      </w:r>
      <w:r w:rsidRPr="0076210D">
        <w:t>), il est également avancé qu</w:t>
      </w:r>
      <w:r>
        <w:t>'une telle</w:t>
      </w:r>
      <w:r w:rsidRPr="0076210D">
        <w:t xml:space="preserve"> imposabilité viole le </w:t>
      </w:r>
      <w:r>
        <w:t>'</w:t>
      </w:r>
      <w:r w:rsidRPr="0076210D">
        <w:t>principe de réalité</w:t>
      </w:r>
      <w:r>
        <w:t>'</w:t>
      </w:r>
      <w:r w:rsidRPr="0076210D">
        <w:t>, entendu dans le sens où seuls les revenus effectivement payés ou a</w:t>
      </w:r>
      <w:r>
        <w:t>ttribués</w:t>
      </w:r>
      <w:r w:rsidRPr="0076210D">
        <w:t xml:space="preserve"> devraient être imposés.</w:t>
      </w:r>
    </w:p>
    <w:p w14:paraId="634C3156" w14:textId="653C0985" w:rsidR="00F447D5" w:rsidRPr="0076210D" w:rsidRDefault="00F447D5" w:rsidP="00BA7E3E">
      <w:pPr>
        <w:pStyle w:val="Lijstalinea"/>
        <w:spacing w:after="0"/>
        <w:ind w:left="0"/>
        <w:jc w:val="both"/>
      </w:pPr>
      <w:r w:rsidRPr="0076210D">
        <w:t xml:space="preserve">Pour des raisons budgétaires et parce qu'il existe un consensus sur le fait que les impôts périodiques sur les actifs immobiliers </w:t>
      </w:r>
      <w:r w:rsidR="00514CAB" w:rsidRPr="00B321F9">
        <w:t xml:space="preserve">sont </w:t>
      </w:r>
      <w:r w:rsidR="00823AE4" w:rsidRPr="00B321F9">
        <w:t>considérés</w:t>
      </w:r>
      <w:r w:rsidR="00514CAB" w:rsidRPr="00B321F9">
        <w:t xml:space="preserve"> comme peu perturbat</w:t>
      </w:r>
      <w:r w:rsidR="00F8799F">
        <w:t>eurs</w:t>
      </w:r>
      <w:r w:rsidR="00514CAB" w:rsidRPr="00B321F9">
        <w:t xml:space="preserve"> de la croissance</w:t>
      </w:r>
      <w:r w:rsidRPr="0076210D">
        <w:t>, il semble préférable de conserver l'</w:t>
      </w:r>
      <w:r w:rsidR="00D74CA2">
        <w:t>imposition</w:t>
      </w:r>
      <w:r w:rsidRPr="0076210D">
        <w:t xml:space="preserve"> du rendement présumé. L'option </w:t>
      </w:r>
      <w:r w:rsidR="006B2F48">
        <w:t>présent</w:t>
      </w:r>
      <w:r w:rsidR="00BB57A1">
        <w:t xml:space="preserve">e </w:t>
      </w:r>
      <w:r w:rsidR="001D5ACD">
        <w:t xml:space="preserve">aussi </w:t>
      </w:r>
      <w:r w:rsidRPr="0076210D">
        <w:t xml:space="preserve">l'avantage supplémentaire </w:t>
      </w:r>
      <w:r w:rsidR="00BB57A1">
        <w:t>de voir</w:t>
      </w:r>
      <w:r w:rsidR="00BB57A1" w:rsidRPr="0076210D">
        <w:t xml:space="preserve"> effectivement imposés </w:t>
      </w:r>
      <w:r w:rsidRPr="0076210D">
        <w:t xml:space="preserve">les revenus provenant de </w:t>
      </w:r>
      <w:r w:rsidR="00393E62">
        <w:t>mise à disposition</w:t>
      </w:r>
      <w:r w:rsidR="00393E62" w:rsidRPr="0076210D">
        <w:t xml:space="preserve"> </w:t>
      </w:r>
      <w:r w:rsidRPr="0076210D">
        <w:t xml:space="preserve">à court terme, dont les </w:t>
      </w:r>
      <w:r w:rsidR="00932792">
        <w:t>ba</w:t>
      </w:r>
      <w:r w:rsidR="001D5ACD">
        <w:t>ux</w:t>
      </w:r>
      <w:r w:rsidR="00932792" w:rsidRPr="0076210D">
        <w:t xml:space="preserve"> </w:t>
      </w:r>
      <w:r w:rsidRPr="0076210D">
        <w:t xml:space="preserve">ne sont souvent pas enregistrés </w:t>
      </w:r>
      <w:r w:rsidR="00C50658">
        <w:t>ni</w:t>
      </w:r>
      <w:r w:rsidRPr="0076210D">
        <w:t xml:space="preserve"> connus.</w:t>
      </w:r>
    </w:p>
    <w:p w14:paraId="7D0DADD2" w14:textId="77777777" w:rsidR="00F447D5" w:rsidRPr="0076210D" w:rsidRDefault="00F447D5" w:rsidP="00BA7E3E">
      <w:pPr>
        <w:pStyle w:val="Lijstalinea"/>
        <w:spacing w:after="0"/>
        <w:ind w:left="0"/>
        <w:jc w:val="both"/>
      </w:pPr>
    </w:p>
    <w:p w14:paraId="10D23B9E" w14:textId="382CFE13" w:rsidR="00F447D5" w:rsidRPr="0076210D" w:rsidRDefault="000B08BC" w:rsidP="00BA7E3E">
      <w:pPr>
        <w:pStyle w:val="Lijstalinea"/>
        <w:spacing w:after="0"/>
        <w:ind w:left="0"/>
        <w:jc w:val="both"/>
      </w:pPr>
      <w:r w:rsidRPr="0076210D">
        <w:rPr>
          <w:u w:val="single"/>
        </w:rPr>
        <w:t>Pour mémoire :</w:t>
      </w:r>
      <w:r w:rsidRPr="004B1F66">
        <w:t xml:space="preserve"> </w:t>
      </w:r>
      <w:r w:rsidRPr="0076210D">
        <w:t xml:space="preserve">En partie en raison de l'interaction avec </w:t>
      </w:r>
      <w:r>
        <w:t>le précompte immobilier</w:t>
      </w:r>
      <w:r w:rsidRPr="0076210D">
        <w:t xml:space="preserve"> (et plus largement avec les </w:t>
      </w:r>
      <w:r>
        <w:t>impôts prélevés</w:t>
      </w:r>
      <w:r w:rsidRPr="0076210D">
        <w:t xml:space="preserve"> sur les transactions immobilières, </w:t>
      </w:r>
      <w:r>
        <w:t>en particulier</w:t>
      </w:r>
      <w:r w:rsidRPr="0076210D">
        <w:t xml:space="preserve"> </w:t>
      </w:r>
      <w:r w:rsidRPr="006E7AF4">
        <w:t>le droit</w:t>
      </w:r>
      <w:r w:rsidRPr="004B1F66">
        <w:t xml:space="preserve"> d</w:t>
      </w:r>
      <w:r w:rsidR="00CE4A5D">
        <w:t xml:space="preserve">’enregistrement </w:t>
      </w:r>
      <w:r w:rsidRPr="004B1F66">
        <w:t>e</w:t>
      </w:r>
      <w:r w:rsidR="00CE4A5D">
        <w:t>n cas de</w:t>
      </w:r>
      <w:r w:rsidRPr="004B1F66">
        <w:t xml:space="preserve"> vente</w:t>
      </w:r>
      <w:r w:rsidR="00CE4A5D">
        <w:t xml:space="preserve"> et en cas </w:t>
      </w:r>
      <w:r w:rsidRPr="006E7AF4">
        <w:t>de partage et</w:t>
      </w:r>
      <w:r>
        <w:t>,</w:t>
      </w:r>
      <w:r w:rsidRPr="006E7AF4">
        <w:t xml:space="preserve"> par extension</w:t>
      </w:r>
      <w:r>
        <w:t>,</w:t>
      </w:r>
      <w:r w:rsidRPr="006E7AF4">
        <w:t xml:space="preserve"> les droits de donation et de succession), il p</w:t>
      </w:r>
      <w:r w:rsidRPr="0076210D">
        <w:t>eut être envisagé - dans le cadre d'une réforme institutionnelle - de transférer entièrement aux Régions l'</w:t>
      </w:r>
      <w:r>
        <w:t>imposition</w:t>
      </w:r>
      <w:r w:rsidRPr="0076210D">
        <w:t xml:space="preserve"> des fruits immobiliers (et par extension </w:t>
      </w:r>
      <w:r>
        <w:t>d</w:t>
      </w:r>
      <w:r w:rsidRPr="0076210D">
        <w:t xml:space="preserve">es plus-values immobilières ; </w:t>
      </w:r>
      <w:r w:rsidRPr="004B1F66">
        <w:rPr>
          <w:i/>
        </w:rPr>
        <w:t>cf. infra</w:t>
      </w:r>
      <w:r w:rsidRPr="0076210D">
        <w:t>). Cette option</w:t>
      </w:r>
      <w:r>
        <w:t xml:space="preserve"> </w:t>
      </w:r>
      <w:r w:rsidR="00823AE4" w:rsidRPr="0076210D">
        <w:t>dépasse,</w:t>
      </w:r>
      <w:r w:rsidRPr="0076210D">
        <w:t xml:space="preserve"> pour l'instant, les plans actuels de réforme fiscale.</w:t>
      </w:r>
      <w:r>
        <w:t xml:space="preserve"> </w:t>
      </w:r>
      <w:r w:rsidRPr="0076210D">
        <w:t>Néanmoins, une con</w:t>
      </w:r>
      <w:r>
        <w:t>certation avec les</w:t>
      </w:r>
      <w:r w:rsidRPr="0076210D">
        <w:t xml:space="preserve"> </w:t>
      </w:r>
      <w:r w:rsidRPr="00960D40">
        <w:t>entités</w:t>
      </w:r>
      <w:r w:rsidRPr="0076210D">
        <w:t xml:space="preserve"> </w:t>
      </w:r>
      <w:r>
        <w:t xml:space="preserve">fédérées </w:t>
      </w:r>
      <w:r w:rsidR="00F447D5" w:rsidRPr="0076210D">
        <w:t>dans ce domaine est plus qu'appropriée</w:t>
      </w:r>
      <w:r w:rsidR="001F3E73">
        <w:t xml:space="preserve"> afin d’éviter </w:t>
      </w:r>
      <w:r w:rsidR="00E1704D">
        <w:t xml:space="preserve">une </w:t>
      </w:r>
      <w:r w:rsidR="00E1704D" w:rsidRPr="00E1704D">
        <w:t>charge fiscale disproportionnée</w:t>
      </w:r>
      <w:r w:rsidR="00F447D5" w:rsidRPr="0076210D">
        <w:t xml:space="preserve">. </w:t>
      </w:r>
    </w:p>
    <w:p w14:paraId="6C45C648" w14:textId="727F601B" w:rsidR="00E75C09" w:rsidRPr="0076210D" w:rsidRDefault="00E75C09">
      <w:r w:rsidRPr="0076210D">
        <w:br w:type="page"/>
      </w:r>
    </w:p>
    <w:p w14:paraId="1B96DE14" w14:textId="77777777" w:rsidR="00F447D5" w:rsidRPr="0076210D" w:rsidRDefault="00F447D5" w:rsidP="00BA7E3E">
      <w:pPr>
        <w:spacing w:after="0"/>
        <w:jc w:val="both"/>
      </w:pPr>
    </w:p>
    <w:p w14:paraId="46EEE705" w14:textId="77777777" w:rsidR="00C53DA5" w:rsidRPr="0076210D" w:rsidRDefault="00C53DA5" w:rsidP="00BA7E3E">
      <w:pPr>
        <w:spacing w:after="0"/>
        <w:jc w:val="both"/>
      </w:pPr>
    </w:p>
    <w:p w14:paraId="4BD4A69A" w14:textId="1EE87F73" w:rsidR="00F447D5" w:rsidRPr="0076210D" w:rsidRDefault="00A77617" w:rsidP="00275FEB">
      <w:pPr>
        <w:pStyle w:val="Kop3"/>
        <w:numPr>
          <w:ilvl w:val="0"/>
          <w:numId w:val="43"/>
        </w:numPr>
      </w:pPr>
      <w:bookmarkStart w:id="266" w:name="_Toc95228108"/>
      <w:bookmarkStart w:id="267" w:name="_Toc107211026"/>
      <w:bookmarkStart w:id="268" w:name="_Hlk81493531"/>
      <w:r>
        <w:t>D</w:t>
      </w:r>
      <w:r w:rsidR="00F447D5" w:rsidRPr="0076210D">
        <w:t xml:space="preserve">étermination de </w:t>
      </w:r>
      <w:r w:rsidR="00346672">
        <w:t>la base imposable</w:t>
      </w:r>
      <w:r w:rsidR="00F447D5" w:rsidRPr="0076210D">
        <w:t xml:space="preserve"> nette</w:t>
      </w:r>
      <w:bookmarkEnd w:id="266"/>
      <w:bookmarkEnd w:id="267"/>
      <w:r w:rsidR="00BC613D">
        <w:t xml:space="preserve"> </w:t>
      </w:r>
    </w:p>
    <w:bookmarkEnd w:id="268"/>
    <w:p w14:paraId="0AF43B6F" w14:textId="77777777" w:rsidR="00AA5A63" w:rsidRPr="0076210D" w:rsidRDefault="00AA5A63" w:rsidP="00BA7E3E">
      <w:pPr>
        <w:spacing w:after="0"/>
        <w:jc w:val="both"/>
      </w:pPr>
    </w:p>
    <w:p w14:paraId="40DEFA52" w14:textId="77777777" w:rsidR="00AA5A63" w:rsidRPr="0076210D" w:rsidRDefault="00AA5A63" w:rsidP="00BA7E3E">
      <w:pPr>
        <w:spacing w:after="0"/>
        <w:jc w:val="both"/>
      </w:pPr>
    </w:p>
    <w:p w14:paraId="2D6EF0C4" w14:textId="21AE5E01" w:rsidR="00F447D5" w:rsidRPr="0076210D" w:rsidRDefault="00F447D5" w:rsidP="00BA7E3E">
      <w:pPr>
        <w:spacing w:after="0"/>
        <w:jc w:val="both"/>
      </w:pPr>
      <w:r w:rsidRPr="0076210D">
        <w:rPr>
          <w:b/>
        </w:rPr>
        <w:t>Proposition</w:t>
      </w:r>
      <w:r w:rsidRPr="0076210D">
        <w:t xml:space="preserve"> - Les revenus susmentionnés sont diminués des </w:t>
      </w:r>
      <w:r w:rsidR="00D91795">
        <w:t>frais</w:t>
      </w:r>
      <w:r w:rsidR="00D91795" w:rsidRPr="0076210D">
        <w:t xml:space="preserve"> </w:t>
      </w:r>
      <w:r w:rsidRPr="0076210D">
        <w:t>suivants :</w:t>
      </w:r>
    </w:p>
    <w:p w14:paraId="14174920" w14:textId="42058819" w:rsidR="00F447D5" w:rsidRPr="0076210D" w:rsidRDefault="00AD7EAA" w:rsidP="00BA7E3E">
      <w:pPr>
        <w:pStyle w:val="Lijstalinea"/>
        <w:numPr>
          <w:ilvl w:val="0"/>
          <w:numId w:val="31"/>
        </w:numPr>
        <w:spacing w:after="0"/>
        <w:jc w:val="both"/>
      </w:pPr>
      <w:r>
        <w:t xml:space="preserve">un </w:t>
      </w:r>
      <w:r w:rsidR="00F447D5" w:rsidRPr="0076210D">
        <w:t xml:space="preserve">forfait de </w:t>
      </w:r>
      <w:r w:rsidR="002E0C00">
        <w:t xml:space="preserve">(p.ex.) </w:t>
      </w:r>
      <w:r w:rsidR="00F447D5" w:rsidRPr="0076210D">
        <w:t xml:space="preserve">15 % du revenu brut (3,75 % pour les </w:t>
      </w:r>
      <w:r w:rsidR="008F00AF">
        <w:t>biens immobiliers</w:t>
      </w:r>
      <w:r w:rsidR="008F00AF" w:rsidRPr="0076210D">
        <w:t xml:space="preserve"> </w:t>
      </w:r>
      <w:r w:rsidR="00F447D5" w:rsidRPr="0076210D">
        <w:t>non bâtis)</w:t>
      </w:r>
      <w:r w:rsidR="00354297">
        <w:t> </w:t>
      </w:r>
      <w:r w:rsidR="00F447D5" w:rsidRPr="0076210D">
        <w:t>;</w:t>
      </w:r>
    </w:p>
    <w:p w14:paraId="5C5D13C2" w14:textId="0E264F91" w:rsidR="00F447D5" w:rsidRPr="0076210D" w:rsidRDefault="00354297" w:rsidP="00BA7E3E">
      <w:pPr>
        <w:pStyle w:val="Lijstalinea"/>
        <w:numPr>
          <w:ilvl w:val="0"/>
          <w:numId w:val="31"/>
        </w:numPr>
        <w:spacing w:after="0"/>
        <w:jc w:val="both"/>
      </w:pPr>
      <w:r>
        <w:t xml:space="preserve">les </w:t>
      </w:r>
      <w:r w:rsidR="00F447D5" w:rsidRPr="0076210D">
        <w:t xml:space="preserve">paiements de loyers, d'intérêts ou </w:t>
      </w:r>
      <w:r w:rsidR="00CF7384" w:rsidRPr="0076210D">
        <w:t>d</w:t>
      </w:r>
      <w:r w:rsidR="00CF7384">
        <w:t>’indemnités</w:t>
      </w:r>
      <w:r w:rsidR="009C17C8">
        <w:t xml:space="preserve"> d’usufruit,</w:t>
      </w:r>
      <w:r w:rsidR="00DF37C8">
        <w:t xml:space="preserve"> d</w:t>
      </w:r>
      <w:r w:rsidR="00170384">
        <w:t>’emphytéose</w:t>
      </w:r>
      <w:r w:rsidR="00F447D5" w:rsidRPr="0076210D">
        <w:t xml:space="preserve"> </w:t>
      </w:r>
      <w:r w:rsidR="00DF37C8">
        <w:t>et de superficie</w:t>
      </w:r>
      <w:r>
        <w:t> </w:t>
      </w:r>
      <w:r w:rsidR="00F447D5" w:rsidRPr="0076210D">
        <w:t>;</w:t>
      </w:r>
    </w:p>
    <w:p w14:paraId="79CBF016" w14:textId="0DDC06CA" w:rsidR="00F447D5" w:rsidRPr="0076210D" w:rsidRDefault="00354297" w:rsidP="00BA7E3E">
      <w:pPr>
        <w:pStyle w:val="Lijstalinea"/>
        <w:numPr>
          <w:ilvl w:val="0"/>
          <w:numId w:val="31"/>
        </w:numPr>
        <w:spacing w:after="0"/>
        <w:jc w:val="both"/>
      </w:pPr>
      <w:r>
        <w:t xml:space="preserve">les frais </w:t>
      </w:r>
      <w:r w:rsidR="00F447D5" w:rsidRPr="0076210D">
        <w:t xml:space="preserve">qui </w:t>
      </w:r>
      <w:r w:rsidR="00AF6526">
        <w:t>qualifient comme</w:t>
      </w:r>
      <w:r w:rsidR="00A67EAD">
        <w:t xml:space="preserve"> relatifs à des</w:t>
      </w:r>
      <w:r w:rsidR="00F447D5" w:rsidRPr="0076210D">
        <w:t xml:space="preserve"> </w:t>
      </w:r>
      <w:r w:rsidR="006A2B18">
        <w:t>'</w:t>
      </w:r>
      <w:r w:rsidR="00F447D5" w:rsidRPr="0076210D">
        <w:t xml:space="preserve">travaux </w:t>
      </w:r>
      <w:r w:rsidR="00D620A8">
        <w:t>immobiliers</w:t>
      </w:r>
      <w:r w:rsidR="006A2B18">
        <w:t>'</w:t>
      </w:r>
      <w:r w:rsidR="00F447D5" w:rsidRPr="0076210D">
        <w:t xml:space="preserve"> (cf. la législation sur la TVA), et qui concernent des travaux </w:t>
      </w:r>
      <w:r w:rsidR="00D620A8">
        <w:rPr>
          <w:rFonts w:ascii="Calibri" w:hAnsi="Calibri" w:cs="Calibri"/>
          <w:color w:val="201F1E"/>
          <w:shd w:val="clear" w:color="auto" w:fill="FFFFFF"/>
        </w:rPr>
        <w:t>spécifiques</w:t>
      </w:r>
      <w:r w:rsidR="00F447D5" w:rsidRPr="0076210D">
        <w:t>.</w:t>
      </w:r>
    </w:p>
    <w:p w14:paraId="1FC66A70" w14:textId="33A3F61E" w:rsidR="00F447D5" w:rsidRDefault="00F447D5" w:rsidP="00BA7E3E">
      <w:pPr>
        <w:pStyle w:val="Lijstalinea"/>
        <w:spacing w:after="0"/>
        <w:ind w:left="0"/>
        <w:jc w:val="both"/>
      </w:pPr>
    </w:p>
    <w:p w14:paraId="3425BC95" w14:textId="77777777" w:rsidR="00F50B11" w:rsidRPr="0076210D" w:rsidRDefault="00F50B11" w:rsidP="00BA7E3E">
      <w:pPr>
        <w:pStyle w:val="Lijstalinea"/>
        <w:spacing w:after="0"/>
        <w:ind w:left="0"/>
        <w:jc w:val="both"/>
      </w:pPr>
    </w:p>
    <w:p w14:paraId="19EE1AA3" w14:textId="2B0A1F9C" w:rsidR="00F447D5" w:rsidRPr="0076210D" w:rsidRDefault="004D49BA" w:rsidP="00BA7E3E">
      <w:pPr>
        <w:pStyle w:val="Lijstalinea"/>
        <w:spacing w:after="0"/>
        <w:ind w:left="0"/>
        <w:jc w:val="both"/>
        <w:rPr>
          <w:u w:val="single"/>
        </w:rPr>
      </w:pPr>
      <w:r>
        <w:rPr>
          <w:u w:val="single"/>
        </w:rPr>
        <w:t>Commentaire :</w:t>
      </w:r>
      <w:r w:rsidR="00F447D5" w:rsidRPr="0076210D">
        <w:rPr>
          <w:u w:val="single"/>
        </w:rPr>
        <w:t xml:space="preserve"> </w:t>
      </w:r>
    </w:p>
    <w:p w14:paraId="5E80B1C9" w14:textId="2F9D1739" w:rsidR="00F447D5" w:rsidRDefault="00F447D5" w:rsidP="00BA7E3E">
      <w:pPr>
        <w:pStyle w:val="Lijstalinea"/>
        <w:spacing w:after="0"/>
        <w:ind w:left="0"/>
        <w:jc w:val="both"/>
      </w:pPr>
    </w:p>
    <w:p w14:paraId="3890BEA6" w14:textId="77777777" w:rsidR="00F50B11" w:rsidRPr="0076210D" w:rsidRDefault="00F50B11" w:rsidP="00BA7E3E">
      <w:pPr>
        <w:pStyle w:val="Lijstalinea"/>
        <w:spacing w:after="0"/>
        <w:ind w:left="0"/>
        <w:jc w:val="both"/>
      </w:pPr>
    </w:p>
    <w:p w14:paraId="0A314C4E" w14:textId="066D6342" w:rsidR="00F447D5" w:rsidRPr="0076210D" w:rsidRDefault="00F447D5" w:rsidP="00BA7E3E">
      <w:pPr>
        <w:pStyle w:val="Lijstalinea"/>
        <w:spacing w:after="0"/>
        <w:ind w:left="0"/>
        <w:jc w:val="both"/>
      </w:pPr>
      <w:r w:rsidRPr="0076210D">
        <w:t>Afin de déterminer la base imposable nette, il est en principe préférable de permettre la déduction des frais réellement encourus. Ce</w:t>
      </w:r>
      <w:r w:rsidR="00031AAA">
        <w:t xml:space="preserve"> </w:t>
      </w:r>
      <w:r w:rsidRPr="0076210D">
        <w:t xml:space="preserve">peut </w:t>
      </w:r>
      <w:r w:rsidR="00031AAA">
        <w:t xml:space="preserve">aussi </w:t>
      </w:r>
      <w:r w:rsidRPr="0076210D">
        <w:t xml:space="preserve">être un moyen efficace de lutte contre le travail au noir dans le secteur de la construction et peut </w:t>
      </w:r>
      <w:r w:rsidR="00B6146F">
        <w:t>en outre</w:t>
      </w:r>
      <w:r w:rsidR="00B6146F" w:rsidRPr="0076210D">
        <w:t xml:space="preserve"> </w:t>
      </w:r>
      <w:r w:rsidRPr="0076210D">
        <w:t>constituer une incitation à soutenir ce secteur.</w:t>
      </w:r>
      <w:r w:rsidR="00BC613D">
        <w:t xml:space="preserve"> </w:t>
      </w:r>
      <w:r w:rsidRPr="0076210D">
        <w:t xml:space="preserve">Une estimation forfaitaire des </w:t>
      </w:r>
      <w:r w:rsidR="00B55CAA" w:rsidRPr="0076210D">
        <w:t>frais</w:t>
      </w:r>
      <w:r w:rsidRPr="0076210D">
        <w:t xml:space="preserve"> (comme c'est le cas aujourd'hui) offre l'avantage de la simplicité et permet également d'éviter de nombreux abus et litiges. Par ailleurs, il faut également faire la distinction entre</w:t>
      </w:r>
      <w:r w:rsidR="008E7FF3">
        <w:t>,</w:t>
      </w:r>
      <w:r w:rsidRPr="0076210D">
        <w:t xml:space="preserve"> </w:t>
      </w:r>
      <w:r w:rsidR="008E7FF3" w:rsidRPr="0076210D">
        <w:t>d’une part</w:t>
      </w:r>
      <w:r w:rsidR="008E7FF3">
        <w:t>,</w:t>
      </w:r>
      <w:r w:rsidR="008E7FF3" w:rsidRPr="0076210D">
        <w:t xml:space="preserve"> </w:t>
      </w:r>
      <w:r w:rsidRPr="0076210D">
        <w:t>les frais récurrents et</w:t>
      </w:r>
      <w:r w:rsidR="008E7FF3">
        <w:t>,</w:t>
      </w:r>
      <w:r w:rsidRPr="0076210D">
        <w:t xml:space="preserve"> </w:t>
      </w:r>
      <w:r w:rsidR="008E7FF3" w:rsidRPr="0076210D">
        <w:t>d’autre part</w:t>
      </w:r>
      <w:r w:rsidR="008E7FF3">
        <w:t>,</w:t>
      </w:r>
      <w:r w:rsidR="008E7FF3" w:rsidRPr="0076210D">
        <w:t xml:space="preserve"> </w:t>
      </w:r>
      <w:r w:rsidRPr="0076210D">
        <w:t>les investissements.</w:t>
      </w:r>
      <w:r w:rsidR="00BC613D">
        <w:t xml:space="preserve"> </w:t>
      </w:r>
      <w:r w:rsidRPr="0076210D">
        <w:t xml:space="preserve">Cette distinction n’est pas toujours claire. </w:t>
      </w:r>
    </w:p>
    <w:p w14:paraId="20490F79" w14:textId="77777777" w:rsidR="00F447D5" w:rsidRPr="0076210D" w:rsidRDefault="00F447D5" w:rsidP="00BA7E3E">
      <w:pPr>
        <w:pStyle w:val="Lijstalinea"/>
        <w:spacing w:after="0"/>
        <w:ind w:left="0"/>
        <w:jc w:val="both"/>
      </w:pPr>
    </w:p>
    <w:p w14:paraId="2DE36535" w14:textId="4D4B057D" w:rsidR="00F447D5" w:rsidRPr="0076210D" w:rsidRDefault="00F447D5" w:rsidP="00BA7E3E">
      <w:pPr>
        <w:pStyle w:val="Lijstalinea"/>
        <w:spacing w:after="0"/>
        <w:ind w:left="0"/>
        <w:jc w:val="both"/>
      </w:pPr>
      <w:r w:rsidRPr="0076210D">
        <w:t>Sur la base</w:t>
      </w:r>
      <w:r w:rsidR="00F13669">
        <w:t xml:space="preserve"> </w:t>
      </w:r>
      <w:r w:rsidR="00FB666E">
        <w:t xml:space="preserve">d'une </w:t>
      </w:r>
      <w:r w:rsidR="00F13669">
        <w:t xml:space="preserve">évaluation </w:t>
      </w:r>
      <w:r w:rsidRPr="0076210D">
        <w:t xml:space="preserve">de ces arguments, il est proposé de prévoir un </w:t>
      </w:r>
      <w:r w:rsidR="00327185">
        <w:t>régime</w:t>
      </w:r>
      <w:r w:rsidRPr="0076210D">
        <w:t xml:space="preserve"> </w:t>
      </w:r>
      <w:r w:rsidR="006A2B18">
        <w:t>'</w:t>
      </w:r>
      <w:r w:rsidRPr="0076210D">
        <w:t>hybride</w:t>
      </w:r>
      <w:r w:rsidR="006A2B18">
        <w:t>'</w:t>
      </w:r>
      <w:r w:rsidRPr="0076210D">
        <w:t xml:space="preserve">, dans lequel de nombreux </w:t>
      </w:r>
      <w:r w:rsidR="00B55CAA" w:rsidRPr="0076210D">
        <w:t>frais</w:t>
      </w:r>
      <w:r w:rsidRPr="0076210D">
        <w:t xml:space="preserve"> (</w:t>
      </w:r>
      <w:r w:rsidR="00FA43C4">
        <w:t>notamment</w:t>
      </w:r>
      <w:r w:rsidRPr="0076210D">
        <w:t xml:space="preserve"> </w:t>
      </w:r>
      <w:r w:rsidR="00806B28">
        <w:t>ceux relatifs aux</w:t>
      </w:r>
      <w:r w:rsidRPr="0076210D">
        <w:t xml:space="preserve"> </w:t>
      </w:r>
      <w:r w:rsidR="00806B28">
        <w:t>'</w:t>
      </w:r>
      <w:r w:rsidRPr="0076210D">
        <w:t>travaux immobiliers</w:t>
      </w:r>
      <w:r w:rsidR="00806B28">
        <w:t>'</w:t>
      </w:r>
      <w:r w:rsidRPr="0076210D">
        <w:t>) sont déductibles</w:t>
      </w:r>
      <w:r w:rsidR="00806B28">
        <w:t xml:space="preserve"> seulement</w:t>
      </w:r>
      <w:r w:rsidRPr="0076210D">
        <w:t xml:space="preserve"> sur la base de documents justificatifs définis, mais </w:t>
      </w:r>
      <w:r w:rsidR="00265BF2">
        <w:t xml:space="preserve">en conservant </w:t>
      </w:r>
      <w:r w:rsidR="009437F7">
        <w:t xml:space="preserve">quand même </w:t>
      </w:r>
      <w:r w:rsidRPr="0076210D">
        <w:t>forfait raisonnable pour couvrir tou</w:t>
      </w:r>
      <w:r w:rsidR="00656AD0">
        <w:t xml:space="preserve">tes sortes </w:t>
      </w:r>
      <w:r w:rsidRPr="0076210D">
        <w:t xml:space="preserve">de </w:t>
      </w:r>
      <w:r w:rsidR="00B55CAA" w:rsidRPr="0076210D">
        <w:t>frais</w:t>
      </w:r>
      <w:r w:rsidRPr="0076210D">
        <w:t xml:space="preserve"> qui </w:t>
      </w:r>
      <w:r w:rsidR="00C12072">
        <w:t>v</w:t>
      </w:r>
      <w:r w:rsidRPr="0076210D">
        <w:t xml:space="preserve">ont </w:t>
      </w:r>
      <w:r w:rsidR="00925971">
        <w:t>en général</w:t>
      </w:r>
      <w:r w:rsidR="00925971" w:rsidRPr="0076210D">
        <w:t xml:space="preserve"> </w:t>
      </w:r>
      <w:r w:rsidR="002F4189">
        <w:t xml:space="preserve">récurremment de pair </w:t>
      </w:r>
      <w:r w:rsidR="00925971">
        <w:t>avec</w:t>
      </w:r>
      <w:r w:rsidRPr="0076210D">
        <w:t xml:space="preserve"> la propriété et la gestion de biens immobiliers.</w:t>
      </w:r>
    </w:p>
    <w:p w14:paraId="07AE6A57" w14:textId="77777777" w:rsidR="00F447D5" w:rsidRPr="0076210D" w:rsidRDefault="00F447D5" w:rsidP="00BA7E3E">
      <w:pPr>
        <w:pStyle w:val="Lijstalinea"/>
        <w:spacing w:after="0"/>
        <w:ind w:left="0"/>
        <w:jc w:val="both"/>
      </w:pPr>
    </w:p>
    <w:p w14:paraId="6CC5F704" w14:textId="6FE5EAF7" w:rsidR="00AA5A63" w:rsidRPr="0076210D" w:rsidRDefault="004D7A48" w:rsidP="00275FEB">
      <w:pPr>
        <w:spacing w:after="0"/>
      </w:pPr>
      <w:r w:rsidRPr="003F05CD">
        <w:t xml:space="preserve">C'est donc dans cette optique qu'il est proposé </w:t>
      </w:r>
      <w:r w:rsidR="00823AE4">
        <w:t>de</w:t>
      </w:r>
      <w:r w:rsidR="00823AE4" w:rsidRPr="003F05CD">
        <w:t xml:space="preserve"> :</w:t>
      </w:r>
      <w:r w:rsidRPr="003F05CD">
        <w:t xml:space="preserve"> </w:t>
      </w:r>
    </w:p>
    <w:p w14:paraId="2629ABA2" w14:textId="092A2505" w:rsidR="00F447D5" w:rsidRPr="0076210D" w:rsidRDefault="00F447D5" w:rsidP="00BA7E3E">
      <w:pPr>
        <w:pStyle w:val="Lijstalinea"/>
        <w:numPr>
          <w:ilvl w:val="0"/>
          <w:numId w:val="19"/>
        </w:numPr>
        <w:spacing w:after="0"/>
        <w:jc w:val="both"/>
      </w:pPr>
      <w:r w:rsidRPr="0076210D">
        <w:t>forfaitariser les frais autres que ceux indiqués ci-dessous</w:t>
      </w:r>
      <w:r w:rsidR="00DE53B5">
        <w:t> ;</w:t>
      </w:r>
    </w:p>
    <w:p w14:paraId="27AA2804" w14:textId="2A389DAF" w:rsidR="00F447D5" w:rsidRPr="0076210D" w:rsidRDefault="00EB7C2A" w:rsidP="00BA7E3E">
      <w:pPr>
        <w:pStyle w:val="Lijstalinea"/>
        <w:spacing w:after="0"/>
        <w:jc w:val="both"/>
      </w:pPr>
      <w:r>
        <w:t xml:space="preserve">Des frais </w:t>
      </w:r>
      <w:r w:rsidR="00F447D5" w:rsidRPr="0076210D">
        <w:t xml:space="preserve">de 15 % </w:t>
      </w:r>
      <w:r w:rsidR="000E54B1">
        <w:t>(hypothèse de travail)</w:t>
      </w:r>
      <w:r w:rsidR="00F447D5" w:rsidRPr="0076210D">
        <w:t xml:space="preserve"> pour les </w:t>
      </w:r>
      <w:r w:rsidR="00896B83" w:rsidRPr="0076210D">
        <w:t>biens immobiliers</w:t>
      </w:r>
      <w:r w:rsidR="00F447D5" w:rsidRPr="0076210D">
        <w:t xml:space="preserve"> bâtis semble raisonnablement suffisant pour couvrir les coûts récurrents des bâtiments, d'autant plus que les </w:t>
      </w:r>
      <w:r w:rsidR="008C6367" w:rsidRPr="0076210D">
        <w:t>frais</w:t>
      </w:r>
      <w:r w:rsidR="00F447D5" w:rsidRPr="0076210D">
        <w:t xml:space="preserve"> d'entretien et de réparation, effectués par un entrepreneur, ne sont pas inclus. L</w:t>
      </w:r>
      <w:r w:rsidR="00245661">
        <w:t>e même prorata</w:t>
      </w:r>
      <w:r w:rsidR="00F447D5" w:rsidRPr="0076210D">
        <w:t xml:space="preserve"> (par rapport aux pourcentages </w:t>
      </w:r>
      <w:r w:rsidR="00245661" w:rsidRPr="0076210D">
        <w:t xml:space="preserve">actuels </w:t>
      </w:r>
      <w:r w:rsidR="00F447D5" w:rsidRPr="0076210D">
        <w:t xml:space="preserve">de </w:t>
      </w:r>
      <w:r w:rsidR="008C6367" w:rsidRPr="0076210D">
        <w:t>frais</w:t>
      </w:r>
      <w:r w:rsidR="00F447D5" w:rsidRPr="0076210D">
        <w:t xml:space="preserve">) impliquerait une déduction forfaitaire de 3,75 % pour les </w:t>
      </w:r>
      <w:r w:rsidR="00A355EC" w:rsidRPr="0076210D">
        <w:t>biens immobiliers</w:t>
      </w:r>
      <w:r w:rsidR="00F447D5" w:rsidRPr="0076210D">
        <w:t xml:space="preserve"> non bâtis.</w:t>
      </w:r>
    </w:p>
    <w:p w14:paraId="45CDE3D7" w14:textId="393A39CA" w:rsidR="00F447D5" w:rsidRPr="0076210D" w:rsidRDefault="00F447D5" w:rsidP="00BA7E3E">
      <w:pPr>
        <w:pStyle w:val="Lijstalinea"/>
        <w:numPr>
          <w:ilvl w:val="0"/>
          <w:numId w:val="19"/>
        </w:numPr>
        <w:spacing w:after="0"/>
        <w:jc w:val="both"/>
      </w:pPr>
      <w:r w:rsidRPr="0076210D">
        <w:t>permettre la déduction de</w:t>
      </w:r>
      <w:r w:rsidR="008C1E37">
        <w:t>s</w:t>
      </w:r>
      <w:r w:rsidRPr="0076210D">
        <w:t xml:space="preserve"> loyers</w:t>
      </w:r>
      <w:r w:rsidR="008C1E37">
        <w:t xml:space="preserve"> payés</w:t>
      </w:r>
      <w:r w:rsidRPr="0076210D">
        <w:t>, d'</w:t>
      </w:r>
      <w:r w:rsidR="00823AE4" w:rsidRPr="0076210D">
        <w:t>intérêts</w:t>
      </w:r>
      <w:r w:rsidR="00823AE4">
        <w:t xml:space="preserve"> payés</w:t>
      </w:r>
      <w:r w:rsidRPr="0076210D">
        <w:t xml:space="preserve"> ou </w:t>
      </w:r>
      <w:r w:rsidR="00BD59F7" w:rsidRPr="0076210D">
        <w:t>d</w:t>
      </w:r>
      <w:r w:rsidR="00CF7384">
        <w:t>’</w:t>
      </w:r>
      <w:r w:rsidR="00BD59F7">
        <w:t xml:space="preserve">indemnités </w:t>
      </w:r>
      <w:r w:rsidR="009C17C8">
        <w:t xml:space="preserve">d’usufruit, </w:t>
      </w:r>
      <w:r w:rsidR="00BD59F7">
        <w:t>d’emphytéose et de superficie</w:t>
      </w:r>
      <w:r w:rsidR="00081F51">
        <w:t xml:space="preserve"> payées</w:t>
      </w:r>
      <w:r w:rsidR="00DE53B5">
        <w:t> </w:t>
      </w:r>
      <w:r w:rsidRPr="0076210D">
        <w:t>;</w:t>
      </w:r>
    </w:p>
    <w:p w14:paraId="06AA8667" w14:textId="3B272A9C" w:rsidR="00F447D5" w:rsidRPr="00542295" w:rsidRDefault="00F447D5" w:rsidP="00BA7E3E">
      <w:pPr>
        <w:pStyle w:val="Lijstalinea"/>
        <w:numPr>
          <w:ilvl w:val="0"/>
          <w:numId w:val="19"/>
        </w:numPr>
        <w:spacing w:after="0"/>
        <w:jc w:val="both"/>
      </w:pPr>
      <w:r w:rsidRPr="0076210D">
        <w:t xml:space="preserve">permettre la déduction de frais </w:t>
      </w:r>
      <w:r w:rsidR="0033533B">
        <w:t xml:space="preserve">relatifs à ce </w:t>
      </w:r>
      <w:r w:rsidRPr="0076210D">
        <w:t xml:space="preserve">qui peut être qualifié </w:t>
      </w:r>
      <w:r w:rsidRPr="00542295">
        <w:t xml:space="preserve">de </w:t>
      </w:r>
      <w:r w:rsidR="006A2B18" w:rsidRPr="00542295">
        <w:t>'</w:t>
      </w:r>
      <w:r w:rsidRPr="00542295">
        <w:t>travaux immobiliers</w:t>
      </w:r>
      <w:r w:rsidR="006A2B18" w:rsidRPr="00542295">
        <w:t>'</w:t>
      </w:r>
      <w:r w:rsidRPr="00542295">
        <w:t xml:space="preserve"> (cf. la législation sur la TVA), et qui concernent des travaux d'entretien ou de réparation clairement identifiables.</w:t>
      </w:r>
    </w:p>
    <w:p w14:paraId="56F2C1FB" w14:textId="095E7E91" w:rsidR="00F447D5" w:rsidRPr="0076210D" w:rsidRDefault="00F447D5" w:rsidP="00BA7E3E">
      <w:pPr>
        <w:pStyle w:val="Lijstalinea"/>
        <w:spacing w:after="0"/>
        <w:jc w:val="both"/>
      </w:pPr>
      <w:r w:rsidRPr="0076210D">
        <w:t xml:space="preserve">Cette mesure vise très explicitement à décourager le travail </w:t>
      </w:r>
      <w:r w:rsidR="001E599F">
        <w:t>au noir</w:t>
      </w:r>
      <w:r w:rsidRPr="0076210D">
        <w:t xml:space="preserve"> dans le secteur, mais peut également être un moyen effic</w:t>
      </w:r>
      <w:r w:rsidR="0034664D">
        <w:t>ient</w:t>
      </w:r>
      <w:r w:rsidRPr="0076210D">
        <w:t xml:space="preserve"> de contribuer à l'amélioration de l'effic</w:t>
      </w:r>
      <w:r w:rsidR="0034664D">
        <w:t>ience</w:t>
      </w:r>
      <w:r w:rsidRPr="0076210D">
        <w:t xml:space="preserve"> environnementale des bâtiments existants.</w:t>
      </w:r>
    </w:p>
    <w:p w14:paraId="3A08AC9A" w14:textId="3B963E75" w:rsidR="00F50B11" w:rsidRDefault="00F50B11">
      <w:r>
        <w:br w:type="page"/>
      </w:r>
    </w:p>
    <w:p w14:paraId="68F71AAD" w14:textId="77777777" w:rsidR="00FA44B0" w:rsidRPr="0076210D" w:rsidRDefault="00FA44B0" w:rsidP="00FA44B0">
      <w:pPr>
        <w:pStyle w:val="Lijstalinea"/>
        <w:spacing w:after="0"/>
        <w:ind w:left="0"/>
        <w:jc w:val="both"/>
      </w:pPr>
      <w:r w:rsidRPr="0076210D">
        <w:rPr>
          <w:u w:val="single"/>
        </w:rPr>
        <w:t>Pour mémoire :</w:t>
      </w:r>
      <w:r w:rsidRPr="004B1F66">
        <w:t xml:space="preserve"> </w:t>
      </w:r>
      <w:r w:rsidRPr="0076210D">
        <w:t xml:space="preserve">Les autres coûts </w:t>
      </w:r>
      <w:r>
        <w:t xml:space="preserve">qui </w:t>
      </w:r>
      <w:r w:rsidRPr="0076210D">
        <w:t>qualifi</w:t>
      </w:r>
      <w:r>
        <w:t>ent comme</w:t>
      </w:r>
      <w:r w:rsidRPr="00542295">
        <w:t xml:space="preserve"> 'travaux immobiliers' (autres</w:t>
      </w:r>
      <w:r w:rsidRPr="0076210D">
        <w:t xml:space="preserve"> que ceux mentionnés ci-dessus) ne sont donc pas déductibles. Dans la mesure où il s'agit de frais d'investissement et d'ex</w:t>
      </w:r>
      <w:r>
        <w:t>tension</w:t>
      </w:r>
      <w:r w:rsidRPr="0076210D">
        <w:t xml:space="preserve">, ils sont ajoutés à la valeur d'acquisition du bien pour déterminer les plus-values ultérieures (voir ci-dessous). </w:t>
      </w:r>
    </w:p>
    <w:p w14:paraId="148ADFBA" w14:textId="71C18165" w:rsidR="00F447D5" w:rsidRPr="0076210D" w:rsidRDefault="00F447D5" w:rsidP="00BA7E3E">
      <w:pPr>
        <w:pStyle w:val="Lijstalinea"/>
        <w:spacing w:after="0"/>
        <w:ind w:left="0"/>
        <w:jc w:val="both"/>
      </w:pPr>
    </w:p>
    <w:p w14:paraId="278DF2EF" w14:textId="77777777" w:rsidR="00EB61BF" w:rsidRPr="0076210D" w:rsidRDefault="00EB61BF" w:rsidP="00BA7E3E">
      <w:pPr>
        <w:pStyle w:val="Lijstalinea"/>
        <w:spacing w:after="0"/>
        <w:ind w:left="0"/>
        <w:jc w:val="both"/>
      </w:pPr>
    </w:p>
    <w:p w14:paraId="2EB5924D" w14:textId="5DD82BE0" w:rsidR="00F447D5" w:rsidRPr="0076210D" w:rsidRDefault="00F447D5" w:rsidP="00275FEB">
      <w:pPr>
        <w:pStyle w:val="Kop3"/>
        <w:numPr>
          <w:ilvl w:val="0"/>
          <w:numId w:val="43"/>
        </w:numPr>
      </w:pPr>
      <w:bookmarkStart w:id="269" w:name="_Toc95228109"/>
      <w:bookmarkStart w:id="270" w:name="_Toc107211027"/>
      <w:r w:rsidRPr="0076210D">
        <w:t>Exonérations</w:t>
      </w:r>
      <w:bookmarkEnd w:id="269"/>
      <w:bookmarkEnd w:id="270"/>
      <w:r w:rsidRPr="0076210D">
        <w:t xml:space="preserve"> </w:t>
      </w:r>
    </w:p>
    <w:p w14:paraId="06BA6280" w14:textId="6D072905" w:rsidR="00F447D5" w:rsidRPr="0076210D" w:rsidRDefault="00F447D5" w:rsidP="00BA7E3E">
      <w:pPr>
        <w:spacing w:after="0"/>
        <w:jc w:val="both"/>
      </w:pPr>
    </w:p>
    <w:p w14:paraId="46BD931C" w14:textId="77777777" w:rsidR="00EB61BF" w:rsidRPr="0076210D" w:rsidRDefault="00EB61BF" w:rsidP="00BA7E3E">
      <w:pPr>
        <w:spacing w:after="0"/>
        <w:jc w:val="both"/>
      </w:pPr>
    </w:p>
    <w:p w14:paraId="376189C3" w14:textId="1041C44D" w:rsidR="00F447D5" w:rsidRPr="0076210D" w:rsidRDefault="00F447D5" w:rsidP="00BA7E3E">
      <w:pPr>
        <w:pStyle w:val="Lijstalinea"/>
        <w:spacing w:after="0"/>
        <w:ind w:left="0"/>
        <w:jc w:val="both"/>
      </w:pPr>
      <w:r w:rsidRPr="0076210D">
        <w:rPr>
          <w:b/>
        </w:rPr>
        <w:t>Proposition</w:t>
      </w:r>
      <w:r w:rsidRPr="0076210D">
        <w:t xml:space="preserve"> - Sans préjudice de l'application de </w:t>
      </w:r>
      <w:r w:rsidR="00E555DA" w:rsidRPr="0076210D">
        <w:t>l'</w:t>
      </w:r>
      <w:r w:rsidR="00E555DA">
        <w:t>abattement</w:t>
      </w:r>
      <w:r w:rsidR="00E555DA" w:rsidRPr="0076210D">
        <w:t xml:space="preserve"> </w:t>
      </w:r>
      <w:r w:rsidRPr="0076210D">
        <w:t xml:space="preserve">général, les exonérations spécifiques existantes sont supprimées dans toute la mesure du possible. </w:t>
      </w:r>
    </w:p>
    <w:p w14:paraId="33EEDFB2" w14:textId="77777777" w:rsidR="00F447D5" w:rsidRPr="0076210D" w:rsidRDefault="00F447D5" w:rsidP="00BA7E3E">
      <w:pPr>
        <w:pStyle w:val="Lijstalinea"/>
        <w:spacing w:after="0"/>
        <w:ind w:left="0"/>
        <w:jc w:val="both"/>
      </w:pPr>
    </w:p>
    <w:p w14:paraId="6E08920B" w14:textId="4815AB91" w:rsidR="00F447D5" w:rsidRPr="0076210D" w:rsidRDefault="00F27AD9" w:rsidP="00BA7E3E">
      <w:pPr>
        <w:pStyle w:val="Lijstalinea"/>
        <w:spacing w:after="0"/>
        <w:ind w:left="0"/>
        <w:jc w:val="both"/>
      </w:pPr>
      <w:r w:rsidRPr="0076210D">
        <w:t>L'ex</w:t>
      </w:r>
      <w:r w:rsidR="006A0D4A">
        <w:t>onération</w:t>
      </w:r>
      <w:r w:rsidRPr="0076210D">
        <w:t xml:space="preserve"> spécifique </w:t>
      </w:r>
      <w:r w:rsidR="005E2D37">
        <w:t xml:space="preserve">relative à l'habitation </w:t>
      </w:r>
      <w:r w:rsidR="007A3816">
        <w:t>propre</w:t>
      </w:r>
      <w:r w:rsidRPr="0076210D">
        <w:t xml:space="preserve"> pourrait également être </w:t>
      </w:r>
      <w:r w:rsidR="00B75834">
        <w:t>mise en question</w:t>
      </w:r>
      <w:r w:rsidRPr="0076210D">
        <w:t xml:space="preserve">, en partant </w:t>
      </w:r>
      <w:r w:rsidR="00476D20">
        <w:t>de la prémisse</w:t>
      </w:r>
      <w:r w:rsidRPr="0076210D">
        <w:t xml:space="preserve"> que </w:t>
      </w:r>
      <w:r w:rsidR="00476D20">
        <w:t>l'habitation</w:t>
      </w:r>
      <w:r w:rsidRPr="0076210D">
        <w:t xml:space="preserve"> occupé</w:t>
      </w:r>
      <w:r w:rsidR="00476D20">
        <w:t>e</w:t>
      </w:r>
      <w:r w:rsidRPr="0076210D">
        <w:t xml:space="preserve"> par le propriétaire est également </w:t>
      </w:r>
      <w:r w:rsidR="00823AE4" w:rsidRPr="0076210D">
        <w:t>considérée</w:t>
      </w:r>
      <w:r w:rsidRPr="0076210D">
        <w:t xml:space="preserve"> comme un investissement</w:t>
      </w:r>
      <w:r w:rsidR="002F3582">
        <w:t xml:space="preserve"> patrimonial</w:t>
      </w:r>
      <w:r w:rsidRPr="0076210D">
        <w:t>. Compte tenu de l'impact politico-social de cette proposition, il semble au moins approprié de prendre en compte</w:t>
      </w:r>
      <w:r w:rsidR="0072400D">
        <w:t>,</w:t>
      </w:r>
      <w:r w:rsidRPr="0076210D">
        <w:t xml:space="preserve"> </w:t>
      </w:r>
      <w:r w:rsidR="0072400D" w:rsidRPr="0076210D">
        <w:t>lors de la détermination du montant de l'</w:t>
      </w:r>
      <w:r w:rsidR="0072400D">
        <w:t>abattement</w:t>
      </w:r>
      <w:r w:rsidR="0072400D" w:rsidRPr="0076210D">
        <w:t xml:space="preserve"> général</w:t>
      </w:r>
      <w:r w:rsidR="0072400D">
        <w:t>,</w:t>
      </w:r>
      <w:r w:rsidR="0072400D" w:rsidRPr="0076210D">
        <w:t xml:space="preserve"> </w:t>
      </w:r>
      <w:r w:rsidRPr="0076210D">
        <w:t>le rendement présumé d'une maison moyenne.</w:t>
      </w:r>
    </w:p>
    <w:p w14:paraId="59D79CCA" w14:textId="77777777" w:rsidR="00F447D5" w:rsidRPr="0076210D" w:rsidRDefault="00F447D5" w:rsidP="00BA7E3E">
      <w:pPr>
        <w:pStyle w:val="Lijstalinea"/>
        <w:spacing w:after="0"/>
        <w:ind w:left="0"/>
        <w:jc w:val="both"/>
      </w:pPr>
    </w:p>
    <w:p w14:paraId="436D88C9" w14:textId="3E1C0C39" w:rsidR="00803195" w:rsidRPr="0076210D" w:rsidRDefault="00F447D5" w:rsidP="00BA7E3E">
      <w:pPr>
        <w:pStyle w:val="Lijstalinea"/>
        <w:spacing w:after="0"/>
        <w:ind w:left="0"/>
        <w:jc w:val="both"/>
      </w:pPr>
      <w:r w:rsidRPr="0076210D">
        <w:t>Si les décideurs souhaitent</w:t>
      </w:r>
      <w:r w:rsidR="00753416">
        <w:t>, p</w:t>
      </w:r>
      <w:r w:rsidR="00753416" w:rsidRPr="006B20F5">
        <w:t>our des raisons politiques et sociales</w:t>
      </w:r>
      <w:r w:rsidR="00753416">
        <w:t>,</w:t>
      </w:r>
      <w:r w:rsidRPr="0076210D">
        <w:t xml:space="preserve"> conserver l'exonération pour </w:t>
      </w:r>
      <w:r w:rsidR="001222B0">
        <w:t>l'habitation</w:t>
      </w:r>
      <w:r w:rsidR="001222B0" w:rsidRPr="0076210D" w:rsidDel="001222B0">
        <w:t xml:space="preserve"> </w:t>
      </w:r>
      <w:r w:rsidR="00CC5200">
        <w:t>propre</w:t>
      </w:r>
      <w:r w:rsidRPr="0076210D">
        <w:t xml:space="preserve"> en tant qu'exonération spécifique distincte (en plus de </w:t>
      </w:r>
      <w:r w:rsidR="00274C6D" w:rsidRPr="0076210D">
        <w:t>l'</w:t>
      </w:r>
      <w:r w:rsidR="00274C6D">
        <w:t>abattement</w:t>
      </w:r>
      <w:r w:rsidR="00274C6D" w:rsidRPr="0076210D">
        <w:t xml:space="preserve"> général</w:t>
      </w:r>
      <w:r w:rsidRPr="0076210D">
        <w:t>), elle peut, si nécessaire</w:t>
      </w:r>
      <w:r w:rsidR="00B03777">
        <w:t xml:space="preserve"> </w:t>
      </w:r>
      <w:r w:rsidR="00B03777" w:rsidRPr="006B20F5">
        <w:t xml:space="preserve">(et dans la mesure où </w:t>
      </w:r>
      <w:r w:rsidR="00B03777">
        <w:t xml:space="preserve">elle est </w:t>
      </w:r>
      <w:r w:rsidR="00B03777" w:rsidRPr="006B20F5">
        <w:t xml:space="preserve">administrativement </w:t>
      </w:r>
      <w:r w:rsidR="00B03777">
        <w:t>tenable</w:t>
      </w:r>
      <w:r w:rsidR="00B03777" w:rsidRPr="006B20F5">
        <w:t>)</w:t>
      </w:r>
      <w:r w:rsidRPr="0076210D">
        <w:t xml:space="preserve">, être liée à un plafond. </w:t>
      </w:r>
    </w:p>
    <w:p w14:paraId="3FA6E7B2" w14:textId="664220D7" w:rsidR="00F447D5" w:rsidRPr="0076210D" w:rsidRDefault="00803195" w:rsidP="00BA7E3E">
      <w:pPr>
        <w:pStyle w:val="Lijstalinea"/>
        <w:spacing w:after="0"/>
        <w:ind w:left="0"/>
        <w:jc w:val="both"/>
      </w:pPr>
      <w:r w:rsidRPr="0076210D">
        <w:t xml:space="preserve">Dans la mesure où </w:t>
      </w:r>
      <w:r w:rsidR="001222B0">
        <w:t>l'habitation</w:t>
      </w:r>
      <w:r w:rsidR="001222B0" w:rsidRPr="0076210D" w:rsidDel="001222B0">
        <w:t xml:space="preserve"> </w:t>
      </w:r>
      <w:r w:rsidR="00F80FEE">
        <w:t>propre</w:t>
      </w:r>
      <w:r w:rsidRPr="0076210D">
        <w:t xml:space="preserve"> est spécifiquement exonéré</w:t>
      </w:r>
      <w:r w:rsidR="00CC26D2">
        <w:t>e</w:t>
      </w:r>
      <w:r w:rsidRPr="0076210D">
        <w:t>, il faut en tou</w:t>
      </w:r>
      <w:r w:rsidR="000D5C62">
        <w:t>s</w:t>
      </w:r>
      <w:r w:rsidRPr="0076210D">
        <w:t xml:space="preserve"> cas tenir compte, lors de l'octroi de l'exonération, du fait que les coûts liés à ce</w:t>
      </w:r>
      <w:r w:rsidR="001222B0">
        <w:t>tte habitation</w:t>
      </w:r>
      <w:r w:rsidRPr="0076210D">
        <w:t xml:space="preserve"> ne sont pas déductibles.</w:t>
      </w:r>
    </w:p>
    <w:p w14:paraId="01136A3D" w14:textId="3C228251" w:rsidR="00F447D5" w:rsidRDefault="00F447D5" w:rsidP="00BA7E3E">
      <w:pPr>
        <w:pStyle w:val="Lijstalinea"/>
        <w:spacing w:after="0"/>
        <w:ind w:left="0"/>
        <w:jc w:val="both"/>
      </w:pPr>
    </w:p>
    <w:p w14:paraId="12EE21B0" w14:textId="77777777" w:rsidR="00866E48" w:rsidRPr="0076210D" w:rsidRDefault="00866E48" w:rsidP="00BA7E3E">
      <w:pPr>
        <w:pStyle w:val="Lijstalinea"/>
        <w:spacing w:after="0"/>
        <w:ind w:left="0"/>
        <w:jc w:val="both"/>
      </w:pPr>
    </w:p>
    <w:p w14:paraId="60DF6014" w14:textId="35FCAF58" w:rsidR="00F447D5" w:rsidRPr="0076210D" w:rsidRDefault="004D49BA" w:rsidP="00BA7E3E">
      <w:pPr>
        <w:pStyle w:val="Lijstalinea"/>
        <w:spacing w:after="0"/>
        <w:ind w:left="0"/>
        <w:jc w:val="both"/>
        <w:rPr>
          <w:u w:val="single"/>
        </w:rPr>
      </w:pPr>
      <w:r>
        <w:rPr>
          <w:u w:val="single"/>
        </w:rPr>
        <w:t>Commentaire :</w:t>
      </w:r>
      <w:r w:rsidR="00F447D5" w:rsidRPr="0076210D">
        <w:rPr>
          <w:u w:val="single"/>
        </w:rPr>
        <w:t xml:space="preserve"> </w:t>
      </w:r>
    </w:p>
    <w:p w14:paraId="7475C8C3" w14:textId="6DF47270" w:rsidR="00F447D5" w:rsidRDefault="00F447D5" w:rsidP="00BA7E3E">
      <w:pPr>
        <w:pStyle w:val="Lijstalinea"/>
        <w:spacing w:after="0"/>
        <w:ind w:left="0"/>
        <w:jc w:val="both"/>
      </w:pPr>
    </w:p>
    <w:p w14:paraId="55D72D0B" w14:textId="77777777" w:rsidR="00866E48" w:rsidRPr="0076210D" w:rsidRDefault="00866E48" w:rsidP="00BA7E3E">
      <w:pPr>
        <w:pStyle w:val="Lijstalinea"/>
        <w:spacing w:after="0"/>
        <w:ind w:left="0"/>
        <w:jc w:val="both"/>
      </w:pPr>
    </w:p>
    <w:p w14:paraId="113486CB" w14:textId="68FFEC97" w:rsidR="005F59BC" w:rsidRPr="0076210D" w:rsidRDefault="00F447D5">
      <w:pPr>
        <w:pStyle w:val="Lijstalinea"/>
        <w:spacing w:after="0"/>
        <w:ind w:left="0"/>
        <w:jc w:val="both"/>
      </w:pPr>
      <w:r w:rsidRPr="0076210D">
        <w:t xml:space="preserve">À la lumière de l'explication donnée ci-dessus, la question se pose de savoir s'il y a des raisons de continuer à prévoir des </w:t>
      </w:r>
      <w:r w:rsidR="007F22F2">
        <w:t>exonérations</w:t>
      </w:r>
      <w:r w:rsidR="007F22F2" w:rsidRPr="0076210D">
        <w:t xml:space="preserve"> </w:t>
      </w:r>
      <w:r w:rsidRPr="0076210D">
        <w:t xml:space="preserve">spécifiques. </w:t>
      </w:r>
    </w:p>
    <w:p w14:paraId="64685D77" w14:textId="77777777" w:rsidR="005F59BC" w:rsidRPr="0076210D" w:rsidRDefault="005F59BC">
      <w:pPr>
        <w:pStyle w:val="Lijstalinea"/>
        <w:spacing w:after="0"/>
        <w:ind w:left="0"/>
        <w:jc w:val="both"/>
      </w:pPr>
    </w:p>
    <w:p w14:paraId="65A3E2EA" w14:textId="7E5E48E0" w:rsidR="00F447D5" w:rsidRPr="0076210D" w:rsidRDefault="00CE4A9B" w:rsidP="00BA7E3E">
      <w:pPr>
        <w:pStyle w:val="Lijstalinea"/>
        <w:spacing w:after="0"/>
        <w:ind w:left="0"/>
        <w:jc w:val="both"/>
      </w:pPr>
      <w:r>
        <w:t>Indubitablement, l'</w:t>
      </w:r>
      <w:r w:rsidR="00F447D5" w:rsidRPr="0076210D">
        <w:t xml:space="preserve">exonération principale actuelle concerne l’habitation propre. </w:t>
      </w:r>
      <w:r w:rsidR="00926CBC" w:rsidRPr="006B20F5">
        <w:t>Cette exonération est compensée par le fait que les frais liés à cette habitation ne sont pas déductibles.</w:t>
      </w:r>
    </w:p>
    <w:p w14:paraId="5B45116F" w14:textId="77777777" w:rsidR="00F447D5" w:rsidRPr="0076210D" w:rsidRDefault="00F447D5" w:rsidP="00275FEB">
      <w:pPr>
        <w:pStyle w:val="Lijstalinea"/>
        <w:ind w:left="0"/>
      </w:pPr>
    </w:p>
    <w:p w14:paraId="03BAB4C8" w14:textId="7A27A58F" w:rsidR="00F447D5" w:rsidRPr="0076210D" w:rsidRDefault="00F447D5" w:rsidP="00275FEB">
      <w:pPr>
        <w:pStyle w:val="Lijstalinea"/>
        <w:ind w:left="0"/>
        <w:jc w:val="both"/>
      </w:pPr>
      <w:r w:rsidRPr="0076210D">
        <w:t>Aujourd'hui, l'</w:t>
      </w:r>
      <w:r w:rsidR="00CE4A9B">
        <w:t>exonération</w:t>
      </w:r>
      <w:r w:rsidRPr="0076210D">
        <w:t xml:space="preserve"> pour </w:t>
      </w:r>
      <w:r w:rsidR="005F60E8" w:rsidRPr="0076210D">
        <w:t xml:space="preserve">l’habitation </w:t>
      </w:r>
      <w:r w:rsidR="00D674EB">
        <w:t>propre</w:t>
      </w:r>
      <w:r w:rsidRPr="0076210D">
        <w:t xml:space="preserve"> est socialement ancrée. Il n'est donc pas évident de </w:t>
      </w:r>
      <w:r w:rsidR="00CE4A9B">
        <w:t xml:space="preserve">la </w:t>
      </w:r>
      <w:r w:rsidRPr="0076210D">
        <w:t xml:space="preserve">remettre en </w:t>
      </w:r>
      <w:r w:rsidR="00CE4A9B">
        <w:t>question</w:t>
      </w:r>
      <w:r w:rsidRPr="0076210D">
        <w:t xml:space="preserve">. </w:t>
      </w:r>
      <w:r w:rsidR="00A87832" w:rsidRPr="0089378F">
        <w:t>L'habitation propre est en tou</w:t>
      </w:r>
      <w:r w:rsidR="000D5C62">
        <w:t>s</w:t>
      </w:r>
      <w:r w:rsidR="00A87832" w:rsidRPr="0089378F">
        <w:t xml:space="preserve"> cas déjà un élément du patrimoine qui est fortement associé </w:t>
      </w:r>
      <w:r w:rsidR="00592B25">
        <w:t>à</w:t>
      </w:r>
      <w:r w:rsidR="00A87832" w:rsidRPr="0089378F">
        <w:t xml:space="preserve"> un besoin ou un souhait de base. Ceci se traduit </w:t>
      </w:r>
      <w:r w:rsidR="00CE4A9B">
        <w:t>aussi dans</w:t>
      </w:r>
      <w:r w:rsidR="00A87832" w:rsidRPr="0089378F">
        <w:t xml:space="preserve"> le fait que de nombreuses personnes possèdent effectivement </w:t>
      </w:r>
      <w:r w:rsidR="00CE4A9B">
        <w:t>une</w:t>
      </w:r>
      <w:r w:rsidR="00A87832" w:rsidRPr="0089378F">
        <w:t xml:space="preserve"> habitation propre, ce qui en soi contribue également à maîtriser le risque de pauvreté, surtout parmi la population plus âgée.</w:t>
      </w:r>
      <w:r w:rsidR="00CE4A9B">
        <w:t xml:space="preserve"> C</w:t>
      </w:r>
      <w:r w:rsidR="00CE4A9B" w:rsidRPr="0089378F">
        <w:t>ontrairement à certains investissements financiers</w:t>
      </w:r>
      <w:r w:rsidR="00CE4A9B">
        <w:t xml:space="preserve">, investir </w:t>
      </w:r>
      <w:r w:rsidR="00A87832" w:rsidRPr="0089378F">
        <w:t xml:space="preserve">dans </w:t>
      </w:r>
      <w:r w:rsidR="00CE4A9B">
        <w:t>s</w:t>
      </w:r>
      <w:r w:rsidR="00A87832" w:rsidRPr="0089378F">
        <w:t xml:space="preserve">es habitations contribue aussi à soutenir l'économie nationale et l'emploi (au travers des activités de construction, de rénovation, </w:t>
      </w:r>
      <w:r w:rsidR="00823AE4" w:rsidRPr="0089378F">
        <w:t>d'entretien</w:t>
      </w:r>
      <w:r w:rsidR="00823AE4">
        <w:t>, …</w:t>
      </w:r>
      <w:r w:rsidR="00A87832" w:rsidRPr="0089378F">
        <w:t>).</w:t>
      </w:r>
    </w:p>
    <w:p w14:paraId="2CB60DE3" w14:textId="77777777" w:rsidR="00F447D5" w:rsidRPr="0076210D" w:rsidRDefault="00F447D5" w:rsidP="00275FEB">
      <w:pPr>
        <w:pStyle w:val="Lijstalinea"/>
        <w:ind w:left="0"/>
        <w:jc w:val="both"/>
      </w:pPr>
    </w:p>
    <w:p w14:paraId="736AB62E" w14:textId="4BB2C6FA" w:rsidR="00F447D5" w:rsidRPr="0076210D" w:rsidRDefault="00F447D5" w:rsidP="00275FEB">
      <w:pPr>
        <w:pStyle w:val="Lijstalinea"/>
        <w:ind w:left="0"/>
        <w:jc w:val="both"/>
      </w:pPr>
      <w:r w:rsidRPr="0076210D">
        <w:t xml:space="preserve">Néanmoins, il </w:t>
      </w:r>
      <w:r w:rsidR="00CE4A9B">
        <w:t>est</w:t>
      </w:r>
      <w:r w:rsidR="00CE4A9B" w:rsidRPr="0076210D">
        <w:t xml:space="preserve"> </w:t>
      </w:r>
      <w:r w:rsidR="00CE4A9B">
        <w:t xml:space="preserve">aussi </w:t>
      </w:r>
      <w:r w:rsidRPr="0076210D">
        <w:t>des raisons conceptuelle</w:t>
      </w:r>
      <w:r w:rsidR="00CE4A9B">
        <w:t xml:space="preserve">s d'en principe quand même </w:t>
      </w:r>
      <w:r w:rsidRPr="0076210D">
        <w:t xml:space="preserve">imposer le rendement présumé </w:t>
      </w:r>
      <w:r w:rsidR="00CE4A9B" w:rsidRPr="0076210D">
        <w:t>d</w:t>
      </w:r>
      <w:r w:rsidR="00CE4A9B">
        <w:t>e l'habitation</w:t>
      </w:r>
      <w:r w:rsidR="00CE4A9B" w:rsidRPr="0076210D" w:rsidDel="005E3C3E">
        <w:t xml:space="preserve"> </w:t>
      </w:r>
      <w:r w:rsidR="00CE4A9B">
        <w:t xml:space="preserve">propre </w:t>
      </w:r>
      <w:r w:rsidRPr="0076210D">
        <w:t>occupé</w:t>
      </w:r>
      <w:r w:rsidR="00CE4A9B">
        <w:t>e</w:t>
      </w:r>
      <w:r w:rsidRPr="0076210D">
        <w:t xml:space="preserve"> par le propriétaire, avec pour contrepartie logique que les </w:t>
      </w:r>
      <w:r w:rsidR="006A5822">
        <w:t>frais</w:t>
      </w:r>
      <w:r w:rsidR="006A5822" w:rsidRPr="0076210D">
        <w:t xml:space="preserve"> </w:t>
      </w:r>
      <w:r w:rsidRPr="0076210D">
        <w:t>liés à ce</w:t>
      </w:r>
      <w:r w:rsidR="00CE4A9B">
        <w:t>tte habitation</w:t>
      </w:r>
      <w:r w:rsidRPr="0076210D">
        <w:t xml:space="preserve"> </w:t>
      </w:r>
      <w:r w:rsidR="00CE4A9B">
        <w:t xml:space="preserve">doivent être </w:t>
      </w:r>
      <w:r w:rsidRPr="0076210D">
        <w:t>déductibles.</w:t>
      </w:r>
      <w:r w:rsidR="007F6CB6">
        <w:t xml:space="preserve"> </w:t>
      </w:r>
      <w:r w:rsidR="007F6CB6" w:rsidRPr="0089378F">
        <w:t>Le raisonnement s'appuie sur l'idée qu'il s'agit en l'occurrence d'un "</w:t>
      </w:r>
      <w:r w:rsidR="00CE4A9B">
        <w:t> </w:t>
      </w:r>
      <w:r w:rsidR="007F6CB6" w:rsidRPr="0089378F">
        <w:t xml:space="preserve">investissement </w:t>
      </w:r>
      <w:r w:rsidR="0075116C">
        <w:t>en</w:t>
      </w:r>
      <w:r w:rsidR="007F6CB6" w:rsidRPr="0089378F">
        <w:t xml:space="preserve"> patrimoine</w:t>
      </w:r>
      <w:r w:rsidR="00CE4A9B">
        <w:t> </w:t>
      </w:r>
      <w:r w:rsidR="007F6CB6" w:rsidRPr="0089378F">
        <w:t xml:space="preserve">". </w:t>
      </w:r>
      <w:r w:rsidR="00CE4A9B">
        <w:t xml:space="preserve">De plus, </w:t>
      </w:r>
      <w:r w:rsidR="007F6CB6" w:rsidRPr="0089378F">
        <w:t xml:space="preserve">l'imposition </w:t>
      </w:r>
      <w:r w:rsidR="00CE4A9B">
        <w:t>par</w:t>
      </w:r>
      <w:r w:rsidR="00CE4A9B" w:rsidRPr="0089378F">
        <w:t xml:space="preserve"> </w:t>
      </w:r>
      <w:r w:rsidR="007F6CB6" w:rsidRPr="0089378F">
        <w:t xml:space="preserve">principe renforce la neutralité du prélèvement et garantit également un traitement plus neutre à l'égard des personnes qui </w:t>
      </w:r>
      <w:r w:rsidR="00CE4A9B">
        <w:t>prennent des habitations en location</w:t>
      </w:r>
      <w:r w:rsidRPr="0076210D">
        <w:t>.</w:t>
      </w:r>
    </w:p>
    <w:p w14:paraId="5FDBEB62" w14:textId="77777777" w:rsidR="00F447D5" w:rsidRPr="0076210D" w:rsidRDefault="00F447D5" w:rsidP="00275FEB">
      <w:pPr>
        <w:pStyle w:val="Lijstalinea"/>
        <w:ind w:left="0"/>
        <w:jc w:val="both"/>
      </w:pPr>
    </w:p>
    <w:p w14:paraId="12E2055E" w14:textId="6E4CAE49" w:rsidR="00F447D5" w:rsidRPr="0076210D" w:rsidRDefault="00F447D5" w:rsidP="00275FEB">
      <w:pPr>
        <w:pStyle w:val="Lijstalinea"/>
        <w:ind w:left="0"/>
        <w:jc w:val="both"/>
      </w:pPr>
      <w:r w:rsidRPr="0076210D">
        <w:t xml:space="preserve">Afin d'éviter les effets indésirables, on pourrait </w:t>
      </w:r>
      <w:r w:rsidR="00CE4A9B">
        <w:t xml:space="preserve">prévoir </w:t>
      </w:r>
      <w:r w:rsidR="00C17F8B">
        <w:t>un</w:t>
      </w:r>
      <w:r w:rsidRPr="0076210D">
        <w:t xml:space="preserve"> montant de </w:t>
      </w:r>
      <w:r w:rsidR="00A4619B">
        <w:t>d'ab</w:t>
      </w:r>
      <w:r w:rsidR="006B20F5">
        <w:t xml:space="preserve">attement </w:t>
      </w:r>
      <w:r w:rsidRPr="0076210D">
        <w:t xml:space="preserve">général suffisamment </w:t>
      </w:r>
      <w:r w:rsidR="00C17F8B">
        <w:t xml:space="preserve">élevé pour </w:t>
      </w:r>
      <w:r w:rsidRPr="0076210D">
        <w:t>qu'il ne conduise pas à une imposition effective pour une famille moyenne.</w:t>
      </w:r>
    </w:p>
    <w:p w14:paraId="03F496CF" w14:textId="3D5ED02F" w:rsidR="00F447D5" w:rsidRDefault="00F447D5" w:rsidP="00BA7E3E">
      <w:pPr>
        <w:pStyle w:val="Lijstalinea"/>
        <w:spacing w:after="0"/>
        <w:ind w:left="0"/>
        <w:jc w:val="both"/>
      </w:pPr>
    </w:p>
    <w:p w14:paraId="796566F9" w14:textId="77777777" w:rsidR="00866E48" w:rsidRPr="0076210D" w:rsidRDefault="00866E48" w:rsidP="00BA7E3E">
      <w:pPr>
        <w:pStyle w:val="Lijstalinea"/>
        <w:spacing w:after="0"/>
        <w:ind w:left="0"/>
        <w:jc w:val="both"/>
      </w:pPr>
    </w:p>
    <w:p w14:paraId="594A2464" w14:textId="327EC184" w:rsidR="00F447D5" w:rsidRPr="0076210D" w:rsidRDefault="00F447D5" w:rsidP="00BA7E3E">
      <w:pPr>
        <w:pStyle w:val="Lijstalinea"/>
        <w:spacing w:after="0"/>
        <w:ind w:left="0"/>
        <w:jc w:val="both"/>
      </w:pPr>
      <w:r w:rsidRPr="0076210D">
        <w:rPr>
          <w:u w:val="single"/>
        </w:rPr>
        <w:t>Pour mémoire :</w:t>
      </w:r>
      <w:r w:rsidR="00BC613D" w:rsidRPr="00C17F8B">
        <w:t xml:space="preserve"> </w:t>
      </w:r>
      <w:r w:rsidR="00C17F8B">
        <w:t xml:space="preserve">Dans tout ceci, </w:t>
      </w:r>
      <w:r w:rsidRPr="0076210D">
        <w:t xml:space="preserve">Il faut </w:t>
      </w:r>
      <w:r w:rsidR="00C17F8B">
        <w:t>aussi</w:t>
      </w:r>
      <w:r w:rsidRPr="0076210D">
        <w:t xml:space="preserve"> tenir compte du fait que les Régions </w:t>
      </w:r>
      <w:r w:rsidR="00C17F8B">
        <w:t>o</w:t>
      </w:r>
      <w:r w:rsidRPr="0076210D">
        <w:t xml:space="preserve">nt </w:t>
      </w:r>
      <w:r w:rsidR="00C17F8B">
        <w:t>une compétence exclusive en ce qui concerne</w:t>
      </w:r>
      <w:r w:rsidRPr="0076210D">
        <w:t xml:space="preserve"> les réductions et crédits d'impôt liés aux </w:t>
      </w:r>
      <w:r w:rsidR="006A2B18">
        <w:t>'</w:t>
      </w:r>
      <w:r w:rsidRPr="0076210D">
        <w:t>dépenses d'acquisition ou de conservation d</w:t>
      </w:r>
      <w:r w:rsidR="005E3C3E">
        <w:t>e l'habitation</w:t>
      </w:r>
      <w:r w:rsidR="005E3C3E" w:rsidRPr="0076210D" w:rsidDel="005E3C3E">
        <w:t xml:space="preserve"> </w:t>
      </w:r>
      <w:r w:rsidR="005E3C3E">
        <w:t>propre</w:t>
      </w:r>
      <w:r w:rsidR="006A2B18">
        <w:t>'</w:t>
      </w:r>
      <w:r w:rsidRPr="0076210D">
        <w:t xml:space="preserve">. </w:t>
      </w:r>
      <w:r w:rsidR="00C17F8B">
        <w:t xml:space="preserve">même si ceci </w:t>
      </w:r>
      <w:r w:rsidRPr="0076210D">
        <w:t xml:space="preserve">n'affecte pas en soi le droit </w:t>
      </w:r>
      <w:r w:rsidR="00606457">
        <w:t xml:space="preserve">de l'autorité fédérale </w:t>
      </w:r>
      <w:r w:rsidRPr="0076210D">
        <w:t xml:space="preserve">de déterminer </w:t>
      </w:r>
      <w:r w:rsidR="00BB341F">
        <w:t>la base imposable</w:t>
      </w:r>
      <w:r w:rsidRPr="0076210D">
        <w:t xml:space="preserve"> </w:t>
      </w:r>
      <w:r w:rsidR="00C17F8B">
        <w:t>en la matière</w:t>
      </w:r>
      <w:r w:rsidRPr="0076210D">
        <w:t xml:space="preserve">, il est conceptuellement clair que </w:t>
      </w:r>
      <w:r w:rsidR="00C17F8B">
        <w:t xml:space="preserve">de telles dépenses </w:t>
      </w:r>
      <w:r w:rsidRPr="0076210D">
        <w:t xml:space="preserve">ou </w:t>
      </w:r>
      <w:r w:rsidR="00A26DD9">
        <w:t>frais</w:t>
      </w:r>
      <w:r w:rsidR="00A26DD9" w:rsidRPr="0076210D">
        <w:t xml:space="preserve"> </w:t>
      </w:r>
      <w:r w:rsidRPr="0076210D">
        <w:t>doivent être pris en compte dans le cadre de la politique régionale.</w:t>
      </w:r>
    </w:p>
    <w:p w14:paraId="0C62FC14" w14:textId="0BAD7C64" w:rsidR="00F447D5" w:rsidRPr="0076210D" w:rsidRDefault="00F447D5" w:rsidP="00BA7E3E">
      <w:pPr>
        <w:spacing w:after="0"/>
        <w:jc w:val="both"/>
      </w:pPr>
    </w:p>
    <w:p w14:paraId="1989B955" w14:textId="77777777" w:rsidR="00EB61BF" w:rsidRPr="0076210D" w:rsidRDefault="00EB61BF" w:rsidP="00BA7E3E">
      <w:pPr>
        <w:spacing w:after="0"/>
        <w:jc w:val="both"/>
      </w:pPr>
    </w:p>
    <w:p w14:paraId="4C6D4662" w14:textId="7BF33C84" w:rsidR="00F447D5" w:rsidRPr="0076210D" w:rsidRDefault="00D31BD5" w:rsidP="00275FEB">
      <w:pPr>
        <w:pStyle w:val="Kop3"/>
        <w:numPr>
          <w:ilvl w:val="0"/>
          <w:numId w:val="43"/>
        </w:numPr>
      </w:pPr>
      <w:bookmarkStart w:id="271" w:name="_Toc107211028"/>
      <w:r>
        <w:t>Taux</w:t>
      </w:r>
      <w:bookmarkEnd w:id="271"/>
      <w:r w:rsidRPr="0076210D">
        <w:t xml:space="preserve"> </w:t>
      </w:r>
    </w:p>
    <w:p w14:paraId="0583D956" w14:textId="77777777" w:rsidR="00EB61BF" w:rsidRPr="0076210D" w:rsidRDefault="00EB61BF" w:rsidP="00BA7E3E">
      <w:pPr>
        <w:spacing w:after="0"/>
        <w:jc w:val="both"/>
        <w:rPr>
          <w:b/>
          <w:bCs/>
        </w:rPr>
      </w:pPr>
    </w:p>
    <w:p w14:paraId="50391D1F" w14:textId="77777777" w:rsidR="00EB61BF" w:rsidRPr="0076210D" w:rsidRDefault="00EB61BF" w:rsidP="00BA7E3E">
      <w:pPr>
        <w:spacing w:after="0"/>
        <w:jc w:val="both"/>
        <w:rPr>
          <w:b/>
          <w:bCs/>
        </w:rPr>
      </w:pPr>
    </w:p>
    <w:p w14:paraId="74BD46E6" w14:textId="7AC3ED5D" w:rsidR="00F447D5" w:rsidRPr="0076210D" w:rsidRDefault="00F447D5" w:rsidP="00BA7E3E">
      <w:pPr>
        <w:spacing w:after="0"/>
        <w:jc w:val="both"/>
      </w:pPr>
      <w:r w:rsidRPr="0076210D">
        <w:rPr>
          <w:b/>
        </w:rPr>
        <w:t>Proposition</w:t>
      </w:r>
      <w:r w:rsidRPr="0076210D">
        <w:t xml:space="preserve"> - En ce qui concerne la détermination des </w:t>
      </w:r>
      <w:r w:rsidR="00D31BD5">
        <w:t>taux</w:t>
      </w:r>
      <w:r w:rsidRPr="0076210D">
        <w:t xml:space="preserve">, le </w:t>
      </w:r>
      <w:r w:rsidR="00D31BD5" w:rsidRPr="0076210D">
        <w:t>t</w:t>
      </w:r>
      <w:r w:rsidR="00D31BD5">
        <w:t>aux</w:t>
      </w:r>
      <w:r w:rsidR="00D31BD5" w:rsidRPr="0076210D">
        <w:t xml:space="preserve"> </w:t>
      </w:r>
      <w:r w:rsidRPr="0076210D">
        <w:t>standard est utilisé.</w:t>
      </w:r>
    </w:p>
    <w:p w14:paraId="1C55D9FF" w14:textId="77777777" w:rsidR="00F447D5" w:rsidRPr="0076210D" w:rsidRDefault="00F447D5" w:rsidP="00BA7E3E">
      <w:pPr>
        <w:spacing w:after="0"/>
        <w:jc w:val="both"/>
      </w:pPr>
    </w:p>
    <w:p w14:paraId="2498C99B" w14:textId="071D2046" w:rsidR="00F447D5" w:rsidRPr="0076210D" w:rsidRDefault="004D49BA" w:rsidP="00BA7E3E">
      <w:pPr>
        <w:spacing w:after="0"/>
        <w:jc w:val="both"/>
      </w:pPr>
      <w:r>
        <w:rPr>
          <w:u w:val="single"/>
        </w:rPr>
        <w:t>Commentaire :</w:t>
      </w:r>
      <w:r w:rsidR="00F447D5" w:rsidRPr="0076210D">
        <w:t xml:space="preserve"> cf. supra</w:t>
      </w:r>
    </w:p>
    <w:p w14:paraId="147AFB1B" w14:textId="3FF6950C" w:rsidR="00F447D5" w:rsidRDefault="00F447D5" w:rsidP="00BA7E3E">
      <w:pPr>
        <w:spacing w:after="0"/>
        <w:jc w:val="both"/>
      </w:pPr>
    </w:p>
    <w:p w14:paraId="71C0B357" w14:textId="77777777" w:rsidR="00866E48" w:rsidRPr="0076210D" w:rsidRDefault="00866E48" w:rsidP="00BA7E3E">
      <w:pPr>
        <w:spacing w:after="0"/>
        <w:jc w:val="both"/>
      </w:pPr>
    </w:p>
    <w:p w14:paraId="29A34E6C" w14:textId="505202EF" w:rsidR="00213AEB" w:rsidRPr="0076210D" w:rsidRDefault="00213AEB" w:rsidP="00BA7E3E">
      <w:pPr>
        <w:spacing w:after="0"/>
        <w:jc w:val="both"/>
      </w:pPr>
      <w:r w:rsidRPr="00B73043">
        <w:rPr>
          <w:u w:val="single"/>
        </w:rPr>
        <w:t>Pour mémoire :</w:t>
      </w:r>
      <w:r w:rsidR="00BC613D">
        <w:t xml:space="preserve"> </w:t>
      </w:r>
      <w:r w:rsidRPr="0076210D">
        <w:t>Comme il a déjà été dit à plusieurs reprises, un</w:t>
      </w:r>
      <w:r w:rsidR="00AD487D">
        <w:t>e dérogation</w:t>
      </w:r>
      <w:r w:rsidRPr="0076210D">
        <w:t xml:space="preserve"> par rapport au </w:t>
      </w:r>
      <w:r w:rsidR="00D31BD5">
        <w:t xml:space="preserve">taux </w:t>
      </w:r>
      <w:r w:rsidRPr="0076210D">
        <w:t>standard peut être prévu</w:t>
      </w:r>
      <w:r w:rsidR="0078736C">
        <w:t>e</w:t>
      </w:r>
      <w:r w:rsidRPr="0076210D">
        <w:t xml:space="preserve">, à condition (i) </w:t>
      </w:r>
      <w:r w:rsidR="0078736C">
        <w:t xml:space="preserve">de </w:t>
      </w:r>
      <w:r w:rsidRPr="0076210D">
        <w:t>p</w:t>
      </w:r>
      <w:r w:rsidR="0078736C">
        <w:t xml:space="preserve">ouvoir </w:t>
      </w:r>
      <w:r w:rsidRPr="0076210D">
        <w:t xml:space="preserve">être </w:t>
      </w:r>
      <w:r w:rsidR="00C17F8B" w:rsidRPr="0076210D">
        <w:t>justifié</w:t>
      </w:r>
      <w:r w:rsidR="00C17F8B">
        <w:t>e</w:t>
      </w:r>
      <w:r w:rsidRPr="0076210D">
        <w:t xml:space="preserve"> d'une manière particulière, (ii) </w:t>
      </w:r>
      <w:r w:rsidR="0078736C">
        <w:t>d'</w:t>
      </w:r>
      <w:r w:rsidR="008208F1">
        <w:t>être</w:t>
      </w:r>
      <w:r w:rsidRPr="0076210D">
        <w:t xml:space="preserve"> </w:t>
      </w:r>
      <w:r w:rsidR="008208F1">
        <w:t>ciblée, directe</w:t>
      </w:r>
      <w:r w:rsidRPr="0076210D">
        <w:t xml:space="preserve"> et spécifique, et (iii) </w:t>
      </w:r>
      <w:r w:rsidR="00C17F8B">
        <w:t>de pouvoir</w:t>
      </w:r>
      <w:r w:rsidR="00C17F8B" w:rsidRPr="0076210D">
        <w:t xml:space="preserve"> </w:t>
      </w:r>
      <w:r w:rsidRPr="0076210D">
        <w:t>être réévalué</w:t>
      </w:r>
      <w:r w:rsidR="00C17F8B">
        <w:t>e</w:t>
      </w:r>
      <w:r w:rsidRPr="0076210D">
        <w:t xml:space="preserve"> récurre</w:t>
      </w:r>
      <w:r w:rsidR="008208F1">
        <w:t>mment</w:t>
      </w:r>
      <w:r w:rsidR="00915D26">
        <w:t xml:space="preserve"> (cf. élément </w:t>
      </w:r>
      <w:r w:rsidR="006B20F5">
        <w:t>de base</w:t>
      </w:r>
      <w:r w:rsidR="00915D26">
        <w:t xml:space="preserve"> 10)</w:t>
      </w:r>
      <w:r w:rsidRPr="0076210D">
        <w:t>.</w:t>
      </w:r>
    </w:p>
    <w:p w14:paraId="2BBFEF3F" w14:textId="77777777" w:rsidR="00213AEB" w:rsidRPr="0076210D" w:rsidRDefault="00213AEB" w:rsidP="00BA7E3E">
      <w:pPr>
        <w:spacing w:after="0"/>
        <w:jc w:val="both"/>
      </w:pPr>
    </w:p>
    <w:p w14:paraId="2B082C58" w14:textId="739A07D4" w:rsidR="00EB61BF" w:rsidRPr="0076210D" w:rsidRDefault="00EB61BF" w:rsidP="00BA7E3E">
      <w:pPr>
        <w:spacing w:after="0"/>
        <w:jc w:val="both"/>
      </w:pPr>
    </w:p>
    <w:p w14:paraId="772B4460" w14:textId="3116D747" w:rsidR="00EB61BF" w:rsidRPr="0076210D" w:rsidRDefault="00EB61BF" w:rsidP="00275FEB">
      <w:pPr>
        <w:pStyle w:val="Kop3"/>
        <w:numPr>
          <w:ilvl w:val="0"/>
          <w:numId w:val="43"/>
        </w:numPr>
      </w:pPr>
      <w:bookmarkStart w:id="272" w:name="_Toc95228111"/>
      <w:bookmarkStart w:id="273" w:name="_Toc107211029"/>
      <w:r w:rsidRPr="0076210D">
        <w:t>Perception</w:t>
      </w:r>
      <w:bookmarkEnd w:id="272"/>
      <w:bookmarkEnd w:id="273"/>
      <w:r w:rsidRPr="0076210D">
        <w:t xml:space="preserve"> </w:t>
      </w:r>
    </w:p>
    <w:p w14:paraId="43656610" w14:textId="77777777" w:rsidR="00EB61BF" w:rsidRPr="0076210D" w:rsidRDefault="00EB61BF" w:rsidP="00BA7E3E">
      <w:pPr>
        <w:spacing w:after="0"/>
        <w:jc w:val="both"/>
      </w:pPr>
    </w:p>
    <w:p w14:paraId="4CAAE837" w14:textId="62F2F050" w:rsidR="00EB61BF" w:rsidRPr="0076210D" w:rsidRDefault="00EB61BF">
      <w:pPr>
        <w:spacing w:after="0"/>
        <w:jc w:val="both"/>
      </w:pPr>
    </w:p>
    <w:p w14:paraId="1CFA1B36" w14:textId="15231399" w:rsidR="00101E34" w:rsidRPr="0076210D" w:rsidRDefault="00101E34">
      <w:pPr>
        <w:spacing w:after="0"/>
        <w:jc w:val="both"/>
      </w:pPr>
      <w:r w:rsidRPr="0076210D">
        <w:rPr>
          <w:b/>
        </w:rPr>
        <w:t>Proposition</w:t>
      </w:r>
      <w:r w:rsidRPr="0076210D">
        <w:t xml:space="preserve"> - Afin de parvenir à une perception accélérée et plus eff</w:t>
      </w:r>
      <w:r w:rsidR="004C65AD">
        <w:t>ective</w:t>
      </w:r>
      <w:r w:rsidRPr="0076210D">
        <w:t xml:space="preserve"> des </w:t>
      </w:r>
      <w:r w:rsidR="00482366">
        <w:t xml:space="preserve">fruits des biens </w:t>
      </w:r>
      <w:r w:rsidR="00DA66CC">
        <w:t>immobiliers</w:t>
      </w:r>
      <w:r w:rsidRPr="0076210D">
        <w:t xml:space="preserve">, on peut envisager d'utiliser le système </w:t>
      </w:r>
      <w:r w:rsidR="00A57FDD">
        <w:t>des versements anticipés</w:t>
      </w:r>
      <w:r w:rsidRPr="0076210D">
        <w:t xml:space="preserve"> à cette fin, en combinaison ou non avec un </w:t>
      </w:r>
      <w:r w:rsidR="006A2B18">
        <w:t>'</w:t>
      </w:r>
      <w:r w:rsidRPr="0076210D">
        <w:t xml:space="preserve">compte </w:t>
      </w:r>
      <w:r w:rsidR="00AA6F87">
        <w:t>locatif</w:t>
      </w:r>
      <w:r w:rsidR="006A2B18">
        <w:t>'</w:t>
      </w:r>
      <w:r w:rsidRPr="0076210D">
        <w:t xml:space="preserve"> spécifiquement prévu à cet effet.</w:t>
      </w:r>
    </w:p>
    <w:p w14:paraId="6137D7AF" w14:textId="5AF26D77" w:rsidR="00101E34" w:rsidRPr="0076210D" w:rsidRDefault="00101E34">
      <w:pPr>
        <w:spacing w:after="0"/>
        <w:jc w:val="both"/>
      </w:pPr>
    </w:p>
    <w:p w14:paraId="215E539C" w14:textId="61979DF4" w:rsidR="00A916DD" w:rsidRPr="0076210D" w:rsidRDefault="000950FF">
      <w:pPr>
        <w:spacing w:after="0"/>
        <w:jc w:val="both"/>
        <w:rPr>
          <w:u w:val="single"/>
        </w:rPr>
      </w:pPr>
      <w:r>
        <w:rPr>
          <w:u w:val="single"/>
        </w:rPr>
        <w:t>Commentaire</w:t>
      </w:r>
      <w:r w:rsidR="00A916DD" w:rsidRPr="0076210D">
        <w:rPr>
          <w:u w:val="single"/>
        </w:rPr>
        <w:t xml:space="preserve"> : </w:t>
      </w:r>
    </w:p>
    <w:p w14:paraId="31A117FA" w14:textId="77777777" w:rsidR="00A916DD" w:rsidRPr="0076210D" w:rsidRDefault="00A916DD" w:rsidP="00BA7E3E">
      <w:pPr>
        <w:spacing w:after="0"/>
        <w:jc w:val="both"/>
      </w:pPr>
    </w:p>
    <w:p w14:paraId="21430443" w14:textId="77777777" w:rsidR="00B92123" w:rsidRPr="0076210D" w:rsidRDefault="00B92123" w:rsidP="00B92123">
      <w:pPr>
        <w:spacing w:after="0"/>
        <w:jc w:val="both"/>
      </w:pPr>
      <w:r w:rsidRPr="0076210D">
        <w:t xml:space="preserve">On pourrait envisager d'encourager les </w:t>
      </w:r>
      <w:r>
        <w:t>bénéficiaires</w:t>
      </w:r>
      <w:r w:rsidRPr="0076210D">
        <w:t xml:space="preserve"> </w:t>
      </w:r>
      <w:r>
        <w:t>de ces revenus</w:t>
      </w:r>
      <w:r w:rsidRPr="0076210D">
        <w:t xml:space="preserve"> à effectuer</w:t>
      </w:r>
      <w:r>
        <w:t xml:space="preserve"> suffisamment </w:t>
      </w:r>
      <w:r w:rsidRPr="0076210D">
        <w:t xml:space="preserve">de </w:t>
      </w:r>
      <w:r>
        <w:t>versements</w:t>
      </w:r>
      <w:r w:rsidRPr="0076210D">
        <w:t xml:space="preserve"> anticipés</w:t>
      </w:r>
      <w:r>
        <w:t xml:space="preserve">, </w:t>
      </w:r>
      <w:r w:rsidRPr="0076210D">
        <w:t xml:space="preserve">sous peine d'une augmentation. </w:t>
      </w:r>
    </w:p>
    <w:p w14:paraId="5382A0A7" w14:textId="77777777" w:rsidR="0007674A" w:rsidRPr="0076210D" w:rsidRDefault="0007674A" w:rsidP="00BA7E3E">
      <w:pPr>
        <w:spacing w:after="0"/>
        <w:jc w:val="both"/>
      </w:pPr>
    </w:p>
    <w:p w14:paraId="4002C809" w14:textId="434E0F83" w:rsidR="00F447D5" w:rsidRPr="0076210D" w:rsidRDefault="00C17F8B" w:rsidP="00BA7E3E">
      <w:pPr>
        <w:spacing w:after="0"/>
        <w:jc w:val="both"/>
      </w:pPr>
      <w:r>
        <w:t>En allant plus loi</w:t>
      </w:r>
      <w:r w:rsidR="00E874A9">
        <w:t>n</w:t>
      </w:r>
      <w:r>
        <w:t>, on</w:t>
      </w:r>
      <w:r w:rsidR="00F05A27" w:rsidRPr="0076210D">
        <w:t xml:space="preserve"> pourrait également </w:t>
      </w:r>
      <w:r w:rsidR="00E874A9">
        <w:t xml:space="preserve">envisager </w:t>
      </w:r>
      <w:r w:rsidR="00F25534">
        <w:t xml:space="preserve">de permettre </w:t>
      </w:r>
      <w:r w:rsidR="00624172">
        <w:t>à l'i</w:t>
      </w:r>
      <w:r w:rsidR="00F05A27" w:rsidRPr="0076210D">
        <w:t>nstitution financière</w:t>
      </w:r>
      <w:r w:rsidR="00C90E08">
        <w:t xml:space="preserve"> du bailleur et </w:t>
      </w:r>
      <w:r w:rsidR="00091B15">
        <w:t>a</w:t>
      </w:r>
      <w:r w:rsidR="00F25534">
        <w:t>uprès de</w:t>
      </w:r>
      <w:r w:rsidR="00C90E08">
        <w:t xml:space="preserve"> la</w:t>
      </w:r>
      <w:r w:rsidR="00F8134A">
        <w:t>quelle sont payés des loyers</w:t>
      </w:r>
      <w:r w:rsidR="00C90E08">
        <w:t>,</w:t>
      </w:r>
      <w:r w:rsidR="00F8134A">
        <w:t xml:space="preserve"> </w:t>
      </w:r>
      <w:r w:rsidR="00F05A27" w:rsidRPr="0076210D">
        <w:t xml:space="preserve">de retenir un </w:t>
      </w:r>
      <w:r w:rsidR="00E874A9">
        <w:t>précompte</w:t>
      </w:r>
      <w:r w:rsidR="00F05A27" w:rsidRPr="0076210D">
        <w:t xml:space="preserve"> (libératoire) sur </w:t>
      </w:r>
      <w:r w:rsidR="00F8134A">
        <w:t>ces loyers</w:t>
      </w:r>
      <w:r w:rsidR="00F05A27" w:rsidRPr="0076210D">
        <w:t xml:space="preserve"> (par exemple de 25,50 % afin de tenir compte du forfait</w:t>
      </w:r>
      <w:r w:rsidR="00E874A9">
        <w:t xml:space="preserve"> </w:t>
      </w:r>
      <w:r w:rsidR="00F05A27" w:rsidRPr="0076210D">
        <w:t xml:space="preserve">de 15 % </w:t>
      </w:r>
      <w:r w:rsidR="00E874A9">
        <w:t>pour frais</w:t>
      </w:r>
      <w:r w:rsidR="00E874A9" w:rsidRPr="0076210D">
        <w:t xml:space="preserve"> </w:t>
      </w:r>
      <w:r w:rsidR="00F05A27" w:rsidRPr="0076210D">
        <w:t xml:space="preserve">et en supposant un taux de base </w:t>
      </w:r>
      <w:r w:rsidR="00651811">
        <w:t xml:space="preserve">maximal </w:t>
      </w:r>
      <w:r w:rsidR="00F05A27" w:rsidRPr="0076210D">
        <w:t xml:space="preserve">de 30 %). Cela peut facilement être réalisé, par ex. sur la base d’une prestation </w:t>
      </w:r>
      <w:r w:rsidR="00E874A9">
        <w:t xml:space="preserve">de service </w:t>
      </w:r>
      <w:r w:rsidR="00F05A27" w:rsidRPr="0076210D">
        <w:t xml:space="preserve">distincte par laquelle l’institution financière propose des comptes </w:t>
      </w:r>
      <w:r w:rsidR="006A3011">
        <w:t>particuliers</w:t>
      </w:r>
      <w:r w:rsidR="006A3011" w:rsidRPr="0076210D">
        <w:t xml:space="preserve"> </w:t>
      </w:r>
      <w:r w:rsidR="00F05A27" w:rsidRPr="0076210D">
        <w:t xml:space="preserve">sur lesquels seuls </w:t>
      </w:r>
      <w:r w:rsidR="00F8134A">
        <w:t>d</w:t>
      </w:r>
      <w:r w:rsidR="00F05A27" w:rsidRPr="0076210D">
        <w:t xml:space="preserve">es </w:t>
      </w:r>
      <w:r w:rsidR="00F8134A">
        <w:t>loyers</w:t>
      </w:r>
      <w:r w:rsidR="00F05A27" w:rsidRPr="0076210D">
        <w:t xml:space="preserve"> peuvent être </w:t>
      </w:r>
      <w:r w:rsidR="006A3011">
        <w:t>payés</w:t>
      </w:r>
      <w:r w:rsidR="00F05A27" w:rsidRPr="0076210D">
        <w:t xml:space="preserve">. Ces </w:t>
      </w:r>
      <w:r w:rsidR="006A2B18">
        <w:t>'</w:t>
      </w:r>
      <w:r w:rsidR="00F05A27" w:rsidRPr="0076210D">
        <w:t>comptes locatifs</w:t>
      </w:r>
      <w:r w:rsidR="006A2B18">
        <w:t>'</w:t>
      </w:r>
      <w:r w:rsidR="00F05A27" w:rsidRPr="0076210D">
        <w:t xml:space="preserve"> peuvent, le cas échéant, être rattachés aux contrats de bail à enregistrer</w:t>
      </w:r>
      <w:r w:rsidR="00BC613D">
        <w:t xml:space="preserve"> </w:t>
      </w:r>
      <w:r w:rsidR="00F05A27" w:rsidRPr="0076210D">
        <w:t xml:space="preserve">(obligatoirement). </w:t>
      </w:r>
    </w:p>
    <w:p w14:paraId="45C0C5C1" w14:textId="77777777" w:rsidR="00F447D5" w:rsidRPr="0076210D" w:rsidRDefault="00F447D5" w:rsidP="00BA7E3E">
      <w:pPr>
        <w:spacing w:after="0"/>
        <w:jc w:val="both"/>
      </w:pPr>
    </w:p>
    <w:p w14:paraId="0F6F57B4" w14:textId="384886EF" w:rsidR="00F447D5" w:rsidRPr="0076210D" w:rsidRDefault="00F447D5" w:rsidP="00BA7E3E">
      <w:pPr>
        <w:spacing w:after="0"/>
        <w:jc w:val="both"/>
      </w:pPr>
      <w:r w:rsidRPr="0076210D">
        <w:rPr>
          <w:u w:val="single"/>
        </w:rPr>
        <w:t>Pour mémoire :</w:t>
      </w:r>
      <w:r w:rsidR="00BC613D">
        <w:rPr>
          <w:u w:val="single"/>
        </w:rPr>
        <w:t xml:space="preserve"> </w:t>
      </w:r>
      <w:r w:rsidRPr="0076210D">
        <w:t xml:space="preserve">Le précompte </w:t>
      </w:r>
      <w:r w:rsidRPr="0076210D" w:rsidDel="002E3CA8">
        <w:t>de</w:t>
      </w:r>
      <w:r w:rsidRPr="0076210D">
        <w:t xml:space="preserve"> 25,5 % fait abstraction des </w:t>
      </w:r>
      <w:r w:rsidR="00BA61C4">
        <w:t>frais</w:t>
      </w:r>
      <w:r w:rsidR="00BA61C4" w:rsidRPr="0076210D">
        <w:t xml:space="preserve"> </w:t>
      </w:r>
      <w:r w:rsidRPr="0076210D">
        <w:t xml:space="preserve">réels qui peuvent éventuellement être déduits. Dans la mesure où le contribuable a d'autres </w:t>
      </w:r>
      <w:r w:rsidR="00FB72B4">
        <w:t>frais</w:t>
      </w:r>
      <w:r w:rsidR="00FB72B4" w:rsidRPr="0076210D">
        <w:t xml:space="preserve"> </w:t>
      </w:r>
      <w:r w:rsidRPr="0076210D">
        <w:t>immobili</w:t>
      </w:r>
      <w:r w:rsidR="00CB374D">
        <w:t>ers</w:t>
      </w:r>
      <w:r w:rsidRPr="0076210D">
        <w:t xml:space="preserve">, il devra donc les </w:t>
      </w:r>
      <w:r w:rsidR="00823AE4">
        <w:t>reprendre dans</w:t>
      </w:r>
      <w:r w:rsidRPr="0076210D">
        <w:t xml:space="preserve"> sa déclaration d'impôt. </w:t>
      </w:r>
      <w:r w:rsidR="000E0C55">
        <w:t xml:space="preserve">L'on peut éventuellement </w:t>
      </w:r>
      <w:r w:rsidRPr="0076210D">
        <w:t xml:space="preserve">examiner dans quelle mesure certains de ces </w:t>
      </w:r>
      <w:r w:rsidR="00D703FA">
        <w:t>frais</w:t>
      </w:r>
      <w:r w:rsidR="00D703FA" w:rsidRPr="0076210D">
        <w:t xml:space="preserve"> </w:t>
      </w:r>
      <w:r w:rsidRPr="0076210D">
        <w:t xml:space="preserve">peuvent être payés via le </w:t>
      </w:r>
      <w:r w:rsidR="006A2B18">
        <w:t>'</w:t>
      </w:r>
      <w:r w:rsidRPr="0076210D">
        <w:t xml:space="preserve">compte </w:t>
      </w:r>
      <w:r w:rsidR="00C91B25">
        <w:t>locatif</w:t>
      </w:r>
      <w:r w:rsidR="006A2B18">
        <w:t>'</w:t>
      </w:r>
      <w:r w:rsidRPr="0076210D">
        <w:t xml:space="preserve">, le précompte étant </w:t>
      </w:r>
      <w:r w:rsidR="00D703FA">
        <w:t xml:space="preserve">alors </w:t>
      </w:r>
      <w:r w:rsidRPr="0076210D">
        <w:t xml:space="preserve">appliqué dès le départ </w:t>
      </w:r>
      <w:r w:rsidR="00D703FA">
        <w:t>sur</w:t>
      </w:r>
      <w:r w:rsidRPr="0076210D">
        <w:t xml:space="preserve"> solde positif (après déduction des </w:t>
      </w:r>
      <w:r w:rsidR="007F165F">
        <w:t>frais</w:t>
      </w:r>
      <w:r w:rsidR="007F165F" w:rsidRPr="0076210D">
        <w:t xml:space="preserve"> </w:t>
      </w:r>
      <w:r w:rsidRPr="0076210D">
        <w:t xml:space="preserve">réels déductibles payés via le compte </w:t>
      </w:r>
      <w:r w:rsidR="00586FC0">
        <w:t>locatif</w:t>
      </w:r>
      <w:r w:rsidRPr="0076210D">
        <w:t>).</w:t>
      </w:r>
    </w:p>
    <w:p w14:paraId="16AB3F8F" w14:textId="75F4BB31" w:rsidR="005C0F71" w:rsidRDefault="005C0F71">
      <w:r>
        <w:br w:type="page"/>
      </w:r>
    </w:p>
    <w:p w14:paraId="35AF6083" w14:textId="77777777" w:rsidR="005C0F71" w:rsidRPr="0076210D" w:rsidRDefault="005C0F71" w:rsidP="005C0F71">
      <w:pPr>
        <w:spacing w:after="0"/>
        <w:jc w:val="both"/>
      </w:pPr>
    </w:p>
    <w:p w14:paraId="24164600" w14:textId="77777777" w:rsidR="005C0F71" w:rsidRPr="0076210D" w:rsidRDefault="005C0F71" w:rsidP="005C0F71">
      <w:pPr>
        <w:spacing w:after="0"/>
        <w:jc w:val="both"/>
      </w:pPr>
    </w:p>
    <w:p w14:paraId="00FEE198" w14:textId="08274608" w:rsidR="00F447D5" w:rsidRPr="0076210D" w:rsidRDefault="00F447D5" w:rsidP="00275FEB">
      <w:pPr>
        <w:pStyle w:val="Kop2"/>
        <w:numPr>
          <w:ilvl w:val="0"/>
          <w:numId w:val="45"/>
        </w:numPr>
      </w:pPr>
      <w:bookmarkStart w:id="274" w:name="_Toc95228112"/>
      <w:bookmarkStart w:id="275" w:name="_Toc107211030"/>
      <w:r w:rsidRPr="0076210D">
        <w:t>Fruits de biens mobiliers</w:t>
      </w:r>
      <w:bookmarkEnd w:id="274"/>
      <w:bookmarkEnd w:id="275"/>
      <w:r w:rsidRPr="0076210D">
        <w:t xml:space="preserve"> </w:t>
      </w:r>
    </w:p>
    <w:p w14:paraId="4D2141F6" w14:textId="65B64E89" w:rsidR="00F447D5" w:rsidRPr="0076210D" w:rsidRDefault="00F447D5" w:rsidP="00BA7E3E">
      <w:pPr>
        <w:spacing w:after="0"/>
        <w:jc w:val="both"/>
      </w:pPr>
    </w:p>
    <w:p w14:paraId="1DEFCF5D" w14:textId="77777777" w:rsidR="003C56E3" w:rsidRPr="0076210D" w:rsidRDefault="003C56E3" w:rsidP="00BA7E3E">
      <w:pPr>
        <w:spacing w:after="0"/>
        <w:jc w:val="both"/>
      </w:pPr>
    </w:p>
    <w:p w14:paraId="0FEC479F" w14:textId="5D12AE6C" w:rsidR="00F447D5" w:rsidRPr="0076210D" w:rsidRDefault="00F447D5" w:rsidP="00275FEB">
      <w:pPr>
        <w:pStyle w:val="Kop3"/>
        <w:numPr>
          <w:ilvl w:val="0"/>
          <w:numId w:val="44"/>
        </w:numPr>
      </w:pPr>
      <w:bookmarkStart w:id="276" w:name="_Toc95228113"/>
      <w:bookmarkStart w:id="277" w:name="_Toc107211031"/>
      <w:r w:rsidRPr="0076210D">
        <w:t>Définition du revenu imposable</w:t>
      </w:r>
      <w:bookmarkEnd w:id="276"/>
      <w:bookmarkEnd w:id="277"/>
    </w:p>
    <w:p w14:paraId="7684681D" w14:textId="34E6D792" w:rsidR="00F447D5" w:rsidRPr="0076210D" w:rsidRDefault="00F447D5" w:rsidP="00275FEB">
      <w:pPr>
        <w:pStyle w:val="Lijstalinea"/>
        <w:spacing w:after="0"/>
        <w:ind w:left="0"/>
        <w:jc w:val="both"/>
      </w:pPr>
    </w:p>
    <w:p w14:paraId="16E8D55B" w14:textId="77777777" w:rsidR="003C56E3" w:rsidRPr="0076210D" w:rsidRDefault="003C56E3" w:rsidP="00275FEB">
      <w:pPr>
        <w:pStyle w:val="Lijstalinea"/>
        <w:spacing w:after="0"/>
        <w:ind w:left="0"/>
        <w:jc w:val="both"/>
      </w:pPr>
    </w:p>
    <w:p w14:paraId="284A7F7E" w14:textId="080C8DB5" w:rsidR="006B20F5" w:rsidRPr="0076210D" w:rsidRDefault="00F447D5" w:rsidP="006B20F5">
      <w:pPr>
        <w:pStyle w:val="Lijstalinea"/>
        <w:spacing w:after="0"/>
        <w:ind w:left="0"/>
        <w:jc w:val="both"/>
      </w:pPr>
      <w:r w:rsidRPr="0076210D">
        <w:rPr>
          <w:b/>
        </w:rPr>
        <w:t>Proposition</w:t>
      </w:r>
      <w:r w:rsidRPr="0076210D">
        <w:t xml:space="preserve"> - Les revenus mobiliers coïncident en grande partie avec les revenus mobiliers actuellement connus, étant entendu qu'ils comprennent désormais aussi </w:t>
      </w:r>
      <w:r w:rsidR="006B20F5" w:rsidRPr="0076210D">
        <w:t>l</w:t>
      </w:r>
      <w:r w:rsidR="006B20F5">
        <w:t>e</w:t>
      </w:r>
      <w:r w:rsidR="006B20F5" w:rsidRPr="0076210D">
        <w:t xml:space="preserve"> </w:t>
      </w:r>
      <w:r w:rsidR="006B20F5">
        <w:t>rendement du patrimoine'</w:t>
      </w:r>
      <w:r w:rsidR="006B20F5" w:rsidRPr="0076210D">
        <w:t>.</w:t>
      </w:r>
    </w:p>
    <w:p w14:paraId="4D09C3F0" w14:textId="77777777" w:rsidR="006B20F5" w:rsidRPr="0076210D" w:rsidRDefault="006B20F5" w:rsidP="006B20F5">
      <w:pPr>
        <w:pStyle w:val="Lijstalinea"/>
        <w:spacing w:after="0"/>
        <w:ind w:left="0"/>
        <w:jc w:val="both"/>
      </w:pPr>
    </w:p>
    <w:p w14:paraId="0AAEACC0" w14:textId="77777777" w:rsidR="006B20F5" w:rsidRPr="0076210D" w:rsidRDefault="006B20F5" w:rsidP="006B20F5">
      <w:pPr>
        <w:pStyle w:val="Lijstalinea"/>
        <w:spacing w:after="0"/>
        <w:ind w:left="0"/>
        <w:jc w:val="both"/>
        <w:rPr>
          <w:u w:val="single"/>
        </w:rPr>
      </w:pPr>
      <w:r>
        <w:rPr>
          <w:u w:val="single"/>
        </w:rPr>
        <w:t>Commentaire :</w:t>
      </w:r>
    </w:p>
    <w:p w14:paraId="6A25FE11" w14:textId="77777777" w:rsidR="006B20F5" w:rsidRPr="0076210D" w:rsidRDefault="006B20F5" w:rsidP="006B20F5">
      <w:pPr>
        <w:pStyle w:val="Lijstalinea"/>
        <w:spacing w:after="0"/>
        <w:ind w:left="0"/>
        <w:jc w:val="both"/>
      </w:pPr>
    </w:p>
    <w:p w14:paraId="4E90B47B" w14:textId="77777777" w:rsidR="006B20F5" w:rsidRPr="0076210D" w:rsidRDefault="006B20F5" w:rsidP="006B20F5">
      <w:pPr>
        <w:pStyle w:val="Lijstalinea"/>
        <w:spacing w:after="0"/>
        <w:ind w:left="0"/>
        <w:jc w:val="both"/>
      </w:pPr>
      <w:r w:rsidRPr="0076210D">
        <w:t xml:space="preserve">Les </w:t>
      </w:r>
      <w:r>
        <w:t>'</w:t>
      </w:r>
      <w:r w:rsidRPr="0076210D">
        <w:t>fruits de biens mobiliers</w:t>
      </w:r>
      <w:r>
        <w:t>'</w:t>
      </w:r>
      <w:r w:rsidRPr="0076210D">
        <w:t xml:space="preserve"> coïncident dans une large mesure avec les revenus mobiliers actuels, étant entendu qu’il serait préférable de revoir malgré tout certaines qualifications. Quoi qu’il en soit, la plupart des réserves concernent les </w:t>
      </w:r>
      <w:r>
        <w:t>'</w:t>
      </w:r>
      <w:r w:rsidRPr="0076210D">
        <w:t>droits d’auteur</w:t>
      </w:r>
      <w:r>
        <w:t>'</w:t>
      </w:r>
      <w:r w:rsidRPr="0076210D">
        <w:t xml:space="preserve">, car dans de nombreux cas, ces revenus proviennent directement des prestations </w:t>
      </w:r>
      <w:r>
        <w:t xml:space="preserve">de travail </w:t>
      </w:r>
      <w:r w:rsidRPr="0076210D">
        <w:t xml:space="preserve">fournies et ne peuvent donc pas être considérés comme le fruit (ultérieur) </w:t>
      </w:r>
      <w:r>
        <w:t xml:space="preserve">ou la réalisation </w:t>
      </w:r>
      <w:r w:rsidRPr="0076210D">
        <w:t>d’un patrimoine (immatériel) constitué.</w:t>
      </w:r>
    </w:p>
    <w:p w14:paraId="2068B883" w14:textId="77777777" w:rsidR="006B20F5" w:rsidRPr="0076210D" w:rsidRDefault="006B20F5" w:rsidP="006B20F5">
      <w:pPr>
        <w:pStyle w:val="Lijstalinea"/>
        <w:spacing w:after="0"/>
        <w:ind w:left="0"/>
        <w:jc w:val="both"/>
      </w:pPr>
    </w:p>
    <w:p w14:paraId="6C7B4DA8" w14:textId="6064177E" w:rsidR="006B20F5" w:rsidRPr="0076210D" w:rsidRDefault="006B20F5" w:rsidP="006B20F5">
      <w:pPr>
        <w:pStyle w:val="Lijstalinea"/>
        <w:spacing w:after="0"/>
        <w:ind w:left="0"/>
        <w:jc w:val="both"/>
      </w:pPr>
      <w:r w:rsidRPr="0076210D">
        <w:t xml:space="preserve">Cette catégorie serait toutefois étendue au rendement </w:t>
      </w:r>
      <w:r>
        <w:t xml:space="preserve">du </w:t>
      </w:r>
      <w:r w:rsidR="006E02FE">
        <w:t>patrimoine</w:t>
      </w:r>
      <w:r w:rsidR="006E02FE" w:rsidRPr="0076210D">
        <w:t xml:space="preserve"> a</w:t>
      </w:r>
      <w:r w:rsidR="006E02FE">
        <w:t>ttribu</w:t>
      </w:r>
      <w:r w:rsidR="006E02FE" w:rsidRPr="0076210D">
        <w:t xml:space="preserve">é </w:t>
      </w:r>
      <w:r w:rsidRPr="0076210D">
        <w:t>aux biens mobiliers utilisés dans le cadre d’une activité professionnelle (c</w:t>
      </w:r>
      <w:r w:rsidR="00AF2D0E">
        <w:t>omp</w:t>
      </w:r>
      <w:r w:rsidRPr="0076210D">
        <w:t xml:space="preserve">. par analogie avec les </w:t>
      </w:r>
      <w:r>
        <w:t>'</w:t>
      </w:r>
      <w:r w:rsidRPr="0076210D">
        <w:t>fruits de biens immobiliers</w:t>
      </w:r>
      <w:r>
        <w:t>'</w:t>
      </w:r>
      <w:r w:rsidRPr="0076210D">
        <w:t xml:space="preserve">). </w:t>
      </w:r>
    </w:p>
    <w:p w14:paraId="5A46E244" w14:textId="71AA31E4" w:rsidR="00F447D5" w:rsidRPr="0076210D" w:rsidRDefault="00F447D5" w:rsidP="006B20F5">
      <w:pPr>
        <w:pStyle w:val="Lijstalinea"/>
        <w:spacing w:after="0"/>
        <w:ind w:left="0"/>
        <w:jc w:val="both"/>
      </w:pPr>
    </w:p>
    <w:p w14:paraId="2948DA49" w14:textId="77777777" w:rsidR="003C56E3" w:rsidRPr="0076210D" w:rsidRDefault="003C56E3" w:rsidP="00275FEB">
      <w:pPr>
        <w:pStyle w:val="Lijstalinea"/>
        <w:spacing w:after="0"/>
        <w:ind w:left="0"/>
        <w:jc w:val="both"/>
      </w:pPr>
    </w:p>
    <w:p w14:paraId="6C63207E" w14:textId="79B83EDF" w:rsidR="00F447D5" w:rsidRPr="0076210D" w:rsidRDefault="00F447D5" w:rsidP="00275FEB">
      <w:pPr>
        <w:pStyle w:val="Kop3"/>
        <w:numPr>
          <w:ilvl w:val="0"/>
          <w:numId w:val="44"/>
        </w:numPr>
      </w:pPr>
      <w:bookmarkStart w:id="278" w:name="_Toc95228114"/>
      <w:bookmarkStart w:id="279" w:name="_Toc107211032"/>
      <w:r w:rsidRPr="0076210D">
        <w:t xml:space="preserve">La détermination de </w:t>
      </w:r>
      <w:r w:rsidR="00740686">
        <w:t>la base imposable</w:t>
      </w:r>
      <w:r w:rsidRPr="0076210D">
        <w:t xml:space="preserve"> nette</w:t>
      </w:r>
      <w:bookmarkEnd w:id="278"/>
      <w:bookmarkEnd w:id="279"/>
      <w:r w:rsidR="00BC613D">
        <w:t xml:space="preserve"> </w:t>
      </w:r>
    </w:p>
    <w:p w14:paraId="31E28127" w14:textId="6AEAF011" w:rsidR="00F447D5" w:rsidRPr="0076210D" w:rsidRDefault="00F447D5" w:rsidP="00275FEB">
      <w:pPr>
        <w:spacing w:after="0"/>
        <w:jc w:val="both"/>
      </w:pPr>
    </w:p>
    <w:p w14:paraId="5208BC4D" w14:textId="77777777" w:rsidR="003C56E3" w:rsidRPr="0076210D" w:rsidRDefault="003C56E3" w:rsidP="00275FEB">
      <w:pPr>
        <w:spacing w:after="0"/>
        <w:jc w:val="both"/>
      </w:pPr>
    </w:p>
    <w:p w14:paraId="598186EA" w14:textId="65D47352" w:rsidR="00F447D5" w:rsidRPr="0076210D" w:rsidRDefault="00F447D5" w:rsidP="00275FEB">
      <w:pPr>
        <w:pStyle w:val="Lijstalinea"/>
        <w:spacing w:after="0"/>
        <w:ind w:left="0"/>
        <w:jc w:val="both"/>
      </w:pPr>
      <w:r w:rsidRPr="0076210D">
        <w:rPr>
          <w:b/>
        </w:rPr>
        <w:t>Proposition</w:t>
      </w:r>
      <w:r w:rsidRPr="0076210D">
        <w:t xml:space="preserve"> </w:t>
      </w:r>
      <w:r w:rsidR="00AF2D0E">
        <w:t>–</w:t>
      </w:r>
      <w:r w:rsidRPr="0076210D">
        <w:t xml:space="preserve"> </w:t>
      </w:r>
      <w:r w:rsidR="00AF2D0E">
        <w:t>En vue</w:t>
      </w:r>
      <w:r w:rsidRPr="0076210D">
        <w:t xml:space="preserve"> de la détermination de la base nette imposable, il est proposé d'utiliser, en règle</w:t>
      </w:r>
      <w:r w:rsidR="00C53327">
        <w:t>,</w:t>
      </w:r>
      <w:r w:rsidRPr="0076210D">
        <w:t xml:space="preserve"> des forfait</w:t>
      </w:r>
      <w:r w:rsidR="00C53327">
        <w:t>s</w:t>
      </w:r>
      <w:r w:rsidRPr="0076210D">
        <w:t>, qui d</w:t>
      </w:r>
      <w:r w:rsidR="00536E93">
        <w:t>oivent</w:t>
      </w:r>
      <w:r w:rsidRPr="0076210D">
        <w:t xml:space="preserve"> être limités. Les forfaits actuels </w:t>
      </w:r>
      <w:r w:rsidR="00620F55">
        <w:t xml:space="preserve">pour frais, </w:t>
      </w:r>
      <w:r w:rsidRPr="0076210D">
        <w:t>déterminés par le Roi doivent, le cas échéant, être réévalués.</w:t>
      </w:r>
      <w:r w:rsidR="00BC613D">
        <w:t xml:space="preserve"> </w:t>
      </w:r>
      <w:r w:rsidR="00620F55">
        <w:t>En règle, a</w:t>
      </w:r>
      <w:r w:rsidRPr="0076210D">
        <w:t>ucune déduction de</w:t>
      </w:r>
      <w:r w:rsidR="00BA2092">
        <w:t xml:space="preserve"> frais </w:t>
      </w:r>
      <w:r w:rsidRPr="0076210D">
        <w:t>n'est autorisée en ce qui concerne les revenus d'investissement purs (par exemple, les dividendes et les intérêts).</w:t>
      </w:r>
    </w:p>
    <w:p w14:paraId="59219F5D" w14:textId="77777777" w:rsidR="00F447D5" w:rsidRPr="0076210D" w:rsidRDefault="00F447D5" w:rsidP="00275FEB">
      <w:pPr>
        <w:pStyle w:val="Lijstalinea"/>
        <w:spacing w:after="0"/>
        <w:ind w:left="0"/>
        <w:jc w:val="both"/>
        <w:rPr>
          <w:b/>
          <w:bCs/>
        </w:rPr>
      </w:pPr>
    </w:p>
    <w:p w14:paraId="7C95D24D" w14:textId="48C28179" w:rsidR="00B4056C" w:rsidRPr="0076210D" w:rsidRDefault="004D49BA" w:rsidP="00275FEB">
      <w:pPr>
        <w:pStyle w:val="Lijstalinea"/>
        <w:spacing w:after="0"/>
        <w:ind w:left="0"/>
        <w:jc w:val="both"/>
      </w:pPr>
      <w:r>
        <w:rPr>
          <w:u w:val="single"/>
        </w:rPr>
        <w:t>Commentaire :</w:t>
      </w:r>
      <w:r w:rsidR="00F447D5" w:rsidRPr="0076210D">
        <w:t xml:space="preserve"> </w:t>
      </w:r>
    </w:p>
    <w:p w14:paraId="4E4F580F" w14:textId="77777777" w:rsidR="00B4056C" w:rsidRPr="0076210D" w:rsidRDefault="00B4056C" w:rsidP="00275FEB">
      <w:pPr>
        <w:pStyle w:val="Lijstalinea"/>
        <w:spacing w:after="0"/>
        <w:ind w:left="0"/>
        <w:jc w:val="both"/>
      </w:pPr>
    </w:p>
    <w:p w14:paraId="79EBA340" w14:textId="4B203045" w:rsidR="00F447D5" w:rsidRPr="0076210D" w:rsidRDefault="00F447D5" w:rsidP="00275FEB">
      <w:pPr>
        <w:pStyle w:val="Lijstalinea"/>
        <w:spacing w:after="0"/>
        <w:ind w:left="0"/>
        <w:jc w:val="both"/>
        <w:rPr>
          <w:u w:val="single"/>
        </w:rPr>
      </w:pPr>
      <w:r w:rsidRPr="0076210D">
        <w:t xml:space="preserve">Le </w:t>
      </w:r>
      <w:r w:rsidR="00292680">
        <w:t>régime</w:t>
      </w:r>
      <w:r w:rsidRPr="0076210D">
        <w:t xml:space="preserve"> existant est largement maintenu. Dans ce contexte, le choix d'une déduction forfaitaire des </w:t>
      </w:r>
      <w:r w:rsidR="00327185">
        <w:t>frais</w:t>
      </w:r>
      <w:r w:rsidR="00327185" w:rsidRPr="0076210D">
        <w:t xml:space="preserve"> </w:t>
      </w:r>
      <w:r w:rsidRPr="0076210D">
        <w:t>se justifie principalement par le choix de la simplicité administrative. Les forfait</w:t>
      </w:r>
      <w:r w:rsidR="00327185">
        <w:t>s</w:t>
      </w:r>
      <w:r w:rsidRPr="0076210D">
        <w:t xml:space="preserve"> applicables varieront bien sûr en fonction du revenu sous-jacent. En tout état de cause, les forfaits actuels établis par le Roi devraient être réévalués.</w:t>
      </w:r>
    </w:p>
    <w:p w14:paraId="5FE2C0BD" w14:textId="505C13E3" w:rsidR="008B3094" w:rsidRPr="0076210D" w:rsidRDefault="008B3094">
      <w:r w:rsidRPr="0076210D">
        <w:br w:type="page"/>
      </w:r>
    </w:p>
    <w:p w14:paraId="7773C7B3" w14:textId="77777777" w:rsidR="00F447D5" w:rsidRPr="0076210D" w:rsidRDefault="00F447D5" w:rsidP="00275FEB">
      <w:pPr>
        <w:spacing w:after="0"/>
        <w:jc w:val="both"/>
      </w:pPr>
    </w:p>
    <w:p w14:paraId="2970C8DE" w14:textId="77777777" w:rsidR="005B0248" w:rsidRPr="0076210D" w:rsidRDefault="005B0248" w:rsidP="00275FEB">
      <w:pPr>
        <w:spacing w:after="0"/>
        <w:jc w:val="both"/>
      </w:pPr>
    </w:p>
    <w:p w14:paraId="1909017B" w14:textId="754775F8" w:rsidR="00F447D5" w:rsidRPr="0076210D" w:rsidRDefault="00F447D5" w:rsidP="00275FEB">
      <w:pPr>
        <w:pStyle w:val="Kop3"/>
        <w:numPr>
          <w:ilvl w:val="0"/>
          <w:numId w:val="44"/>
        </w:numPr>
      </w:pPr>
      <w:bookmarkStart w:id="280" w:name="_Toc95228115"/>
      <w:bookmarkStart w:id="281" w:name="_Toc107211033"/>
      <w:r w:rsidRPr="0076210D">
        <w:t>Exonérations</w:t>
      </w:r>
      <w:bookmarkEnd w:id="280"/>
      <w:bookmarkEnd w:id="281"/>
    </w:p>
    <w:p w14:paraId="098A97F7" w14:textId="765E4125" w:rsidR="00F447D5" w:rsidRPr="0076210D" w:rsidRDefault="00F447D5" w:rsidP="00275FEB">
      <w:pPr>
        <w:pStyle w:val="Lijstalinea"/>
        <w:ind w:left="0"/>
        <w:jc w:val="both"/>
      </w:pPr>
    </w:p>
    <w:p w14:paraId="18F62FEA" w14:textId="77777777" w:rsidR="00616045" w:rsidRPr="0076210D" w:rsidRDefault="00616045" w:rsidP="00275FEB">
      <w:pPr>
        <w:pStyle w:val="Lijstalinea"/>
        <w:ind w:left="0"/>
        <w:jc w:val="both"/>
      </w:pPr>
    </w:p>
    <w:p w14:paraId="24F48EC3" w14:textId="5FB02BA7" w:rsidR="00F447D5" w:rsidRPr="0076210D" w:rsidRDefault="00F447D5" w:rsidP="00275FEB">
      <w:pPr>
        <w:pStyle w:val="Lijstalinea"/>
        <w:ind w:left="0"/>
        <w:jc w:val="both"/>
      </w:pPr>
      <w:r w:rsidRPr="0076210D">
        <w:rPr>
          <w:b/>
        </w:rPr>
        <w:t>Proposition</w:t>
      </w:r>
      <w:r w:rsidRPr="0076210D">
        <w:t xml:space="preserve"> - Les </w:t>
      </w:r>
      <w:r w:rsidR="00CE4A9B">
        <w:t>exonération</w:t>
      </w:r>
      <w:r w:rsidRPr="0076210D">
        <w:t xml:space="preserve">s spécifiques sont, en règle générale, supprimées. </w:t>
      </w:r>
      <w:r w:rsidR="005B5334">
        <w:t>Elles sont remplacées par l</w:t>
      </w:r>
      <w:r w:rsidRPr="0076210D">
        <w:t>'</w:t>
      </w:r>
      <w:r w:rsidR="006B20F5">
        <w:t>abattement</w:t>
      </w:r>
      <w:r w:rsidRPr="0076210D">
        <w:t xml:space="preserve"> général</w:t>
      </w:r>
      <w:r w:rsidR="005B5334">
        <w:t>.</w:t>
      </w:r>
      <w:r w:rsidR="00BC613D">
        <w:t xml:space="preserve"> </w:t>
      </w:r>
    </w:p>
    <w:p w14:paraId="551592E0" w14:textId="77777777" w:rsidR="00F447D5" w:rsidRPr="0076210D" w:rsidRDefault="00F447D5" w:rsidP="00275FEB">
      <w:pPr>
        <w:pStyle w:val="Lijstalinea"/>
        <w:ind w:left="0"/>
        <w:jc w:val="both"/>
      </w:pPr>
    </w:p>
    <w:p w14:paraId="3A688C24" w14:textId="095AA7FF" w:rsidR="00B4056C" w:rsidRPr="0076210D" w:rsidRDefault="004D49BA" w:rsidP="00275FEB">
      <w:pPr>
        <w:pStyle w:val="Lijstalinea"/>
        <w:ind w:left="0"/>
        <w:jc w:val="both"/>
      </w:pPr>
      <w:r>
        <w:rPr>
          <w:u w:val="single"/>
        </w:rPr>
        <w:t>Commentaire :</w:t>
      </w:r>
      <w:r w:rsidR="3683CD98" w:rsidRPr="0076210D">
        <w:t xml:space="preserve"> </w:t>
      </w:r>
    </w:p>
    <w:p w14:paraId="506B337E" w14:textId="77777777" w:rsidR="00B4056C" w:rsidRPr="0076210D" w:rsidRDefault="00B4056C" w:rsidP="00275FEB">
      <w:pPr>
        <w:pStyle w:val="Lijstalinea"/>
        <w:ind w:left="0"/>
        <w:jc w:val="both"/>
      </w:pPr>
    </w:p>
    <w:p w14:paraId="37B07284" w14:textId="65DCB98B" w:rsidR="00F447D5" w:rsidRDefault="3683CD98" w:rsidP="00275FEB">
      <w:pPr>
        <w:pStyle w:val="Lijstalinea"/>
        <w:ind w:left="0"/>
        <w:jc w:val="both"/>
      </w:pPr>
      <w:r w:rsidRPr="0076210D">
        <w:t xml:space="preserve">La question se pose de savoir si et dans quelle mesure des exonérations spécifiques doivent encore être prises en compte. Nombre de ces </w:t>
      </w:r>
      <w:r w:rsidR="00CE4A9B">
        <w:t>exonération</w:t>
      </w:r>
      <w:r w:rsidRPr="0076210D">
        <w:t xml:space="preserve">s visent à encourager les investissements dans (certains) produits. Cela rompt la neutralité dans le choix de l'investissement et peut donc être mieux </w:t>
      </w:r>
      <w:r w:rsidR="00327185">
        <w:t>remplacé</w:t>
      </w:r>
      <w:r w:rsidR="00904A4E" w:rsidRPr="0076210D">
        <w:t xml:space="preserve"> </w:t>
      </w:r>
      <w:r w:rsidRPr="0076210D">
        <w:t>par une ex</w:t>
      </w:r>
      <w:r w:rsidR="00116C6A">
        <w:t>onération</w:t>
      </w:r>
      <w:r w:rsidRPr="0076210D">
        <w:t xml:space="preserve"> générale d</w:t>
      </w:r>
      <w:r w:rsidR="007A67DD">
        <w:t xml:space="preserve">es </w:t>
      </w:r>
      <w:r w:rsidRPr="0076210D">
        <w:t>investissement</w:t>
      </w:r>
      <w:r w:rsidR="007A67DD">
        <w:t>s</w:t>
      </w:r>
      <w:r w:rsidRPr="0076210D">
        <w:t>.</w:t>
      </w:r>
    </w:p>
    <w:p w14:paraId="5FC6E415" w14:textId="1F87FE62" w:rsidR="00813755" w:rsidRDefault="00813755" w:rsidP="00275FEB">
      <w:pPr>
        <w:pStyle w:val="Lijstalinea"/>
        <w:ind w:left="0"/>
        <w:jc w:val="both"/>
      </w:pPr>
    </w:p>
    <w:p w14:paraId="342B7A73" w14:textId="6A3D0B72" w:rsidR="00813755" w:rsidRPr="0089378F" w:rsidRDefault="00813755" w:rsidP="00813755">
      <w:pPr>
        <w:pStyle w:val="Lijstalinea"/>
        <w:ind w:left="0"/>
        <w:jc w:val="both"/>
        <w:rPr>
          <w:u w:val="single"/>
        </w:rPr>
      </w:pPr>
      <w:r w:rsidRPr="0089378F">
        <w:rPr>
          <w:u w:val="single"/>
        </w:rPr>
        <w:t>Pour mémoire :</w:t>
      </w:r>
      <w:r w:rsidRPr="0089378F">
        <w:t xml:space="preserve"> La suppression de l'exonération pour les dépôts d'épargne suscitera probablement quelque résistance. Il </w:t>
      </w:r>
      <w:r>
        <w:t>est pourtant</w:t>
      </w:r>
      <w:r w:rsidRPr="0089378F">
        <w:t xml:space="preserve"> des raisons convaincantes </w:t>
      </w:r>
      <w:r>
        <w:t>d'</w:t>
      </w:r>
      <w:r w:rsidRPr="0089378F">
        <w:t xml:space="preserve">effectivement </w:t>
      </w:r>
      <w:r>
        <w:t xml:space="preserve">la </w:t>
      </w:r>
      <w:r w:rsidRPr="0089378F">
        <w:t xml:space="preserve">supprimer, indépendamment de la complexité juridique créée par cette exonération dans le contexte </w:t>
      </w:r>
      <w:r>
        <w:t>de l'</w:t>
      </w:r>
      <w:r w:rsidRPr="0089378F">
        <w:t xml:space="preserve">UE. Cette exonération est parfois justifiée en évoquant le besoin d'encourager l'épargne. Cependant, cet argument se heurte au constat que l'épargne en Belgique est considérable. En outre, cette forme d'épargne se fait au détriment de l'épargne à long terme qui peut être utile pour le financement d'investissements </w:t>
      </w:r>
      <w:r>
        <w:t>à</w:t>
      </w:r>
      <w:r w:rsidRPr="0089378F">
        <w:t xml:space="preserve"> plus long terme. L'exonération entraîne </w:t>
      </w:r>
      <w:r>
        <w:t>en outre</w:t>
      </w:r>
      <w:r w:rsidRPr="0089378F">
        <w:t xml:space="preserve"> une concentration de fonds d'épargne chez les banques, ce qui peut entraver la diversification souhaitable des formes de financement ainsi que le développement d'un marché des capitaux en-dehors des banques. Ce dernier élément implique </w:t>
      </w:r>
      <w:r>
        <w:t>toutefois</w:t>
      </w:r>
      <w:r w:rsidRPr="0089378F">
        <w:t xml:space="preserve"> qu'une attention particulière doit être portée à la question de savoir quel impact la suppression de l'exonération </w:t>
      </w:r>
      <w:r>
        <w:t xml:space="preserve">aura </w:t>
      </w:r>
      <w:r w:rsidRPr="0089378F">
        <w:t xml:space="preserve">sur la stabilité des banques, dans la mesure </w:t>
      </w:r>
      <w:r w:rsidR="00823AE4" w:rsidRPr="0089378F">
        <w:t>où</w:t>
      </w:r>
      <w:r w:rsidRPr="0089378F">
        <w:t xml:space="preserve"> celles-ci dépendent des dépôts d'épargne pour mobiliser des ressources.</w:t>
      </w:r>
    </w:p>
    <w:p w14:paraId="07261550" w14:textId="77777777" w:rsidR="00F447D5" w:rsidRPr="0076210D" w:rsidRDefault="00F447D5" w:rsidP="00275FEB">
      <w:pPr>
        <w:pStyle w:val="Lijstalinea"/>
        <w:ind w:left="0"/>
        <w:jc w:val="both"/>
      </w:pPr>
    </w:p>
    <w:p w14:paraId="5B0C4BFE" w14:textId="3093650D" w:rsidR="00F447D5" w:rsidRPr="0076210D" w:rsidRDefault="00F447D5" w:rsidP="00275FEB">
      <w:pPr>
        <w:pStyle w:val="Lijstalinea"/>
        <w:ind w:left="0"/>
        <w:jc w:val="both"/>
      </w:pPr>
      <w:r w:rsidRPr="0076210D">
        <w:rPr>
          <w:u w:val="single"/>
        </w:rPr>
        <w:t>Pour mémoire :</w:t>
      </w:r>
      <w:r w:rsidRPr="0076210D">
        <w:t xml:space="preserve"> La question a été soulevée de savoir si, et si oui dans quelle mesure, </w:t>
      </w:r>
      <w:r w:rsidR="00813755">
        <w:t xml:space="preserve">la particularité </w:t>
      </w:r>
      <w:r w:rsidRPr="0076210D">
        <w:t xml:space="preserve">d'un produit d'investissement spécifique peut être prise en compte. Par exemple, l'indisponibilité du rendement obtenu dans une police d'assurance BRANCHE 21 ou BRANCHE 23 crée une distinction objective par rapport à un portefeuille de titres </w:t>
      </w:r>
      <w:r w:rsidR="00787BF7">
        <w:t>dont</w:t>
      </w:r>
      <w:r w:rsidRPr="0076210D">
        <w:t xml:space="preserve"> le rendement (les dividendes ou intérêts perçus) est déposé sur un compte disponible. D'un point de vue juridique, la règle d'ex</w:t>
      </w:r>
      <w:r w:rsidR="00D462AB">
        <w:t>onération</w:t>
      </w:r>
      <w:r w:rsidRPr="0076210D">
        <w:t xml:space="preserve"> existante pour une BRANCHE 21 peut être justifiée sur la base de cette distinction, </w:t>
      </w:r>
      <w:r w:rsidR="00813755">
        <w:t xml:space="preserve">étant entendu que, le cas échéant, </w:t>
      </w:r>
      <w:r w:rsidRPr="0076210D">
        <w:t xml:space="preserve">une réévaluation </w:t>
      </w:r>
      <w:r w:rsidR="00813755">
        <w:t>s'impose</w:t>
      </w:r>
      <w:r w:rsidRPr="0076210D">
        <w:t xml:space="preserve"> afin d'éviter que ce produit d'assurance ne soit trop utilisé comme un simple substitut à un compte à terme ou à un titre à revenu fixe. Dans le même ordre d'idées, des dispositions spécifiques peuvent être envisagées pour éviter l'utilisation de la BRANCHE 23 comme investissement direct de portefeuille. </w:t>
      </w:r>
    </w:p>
    <w:p w14:paraId="01CC3661" w14:textId="54367777" w:rsidR="00F447D5" w:rsidRPr="0076210D" w:rsidRDefault="00F447D5" w:rsidP="00275FEB">
      <w:pPr>
        <w:pStyle w:val="Lijstalinea"/>
        <w:ind w:left="0"/>
        <w:jc w:val="both"/>
      </w:pPr>
      <w:r w:rsidRPr="0076210D">
        <w:t xml:space="preserve">Néanmoins, il est recommandé de ne plus maintenir </w:t>
      </w:r>
      <w:r w:rsidR="00813755">
        <w:t>de telles</w:t>
      </w:r>
      <w:r w:rsidR="00813755" w:rsidRPr="0076210D">
        <w:t xml:space="preserve"> </w:t>
      </w:r>
      <w:r w:rsidR="00813755">
        <w:t>e</w:t>
      </w:r>
      <w:r w:rsidR="007A7C36" w:rsidRPr="0076210D">
        <w:t>x</w:t>
      </w:r>
      <w:r w:rsidR="007A7C36">
        <w:t>onération</w:t>
      </w:r>
      <w:r w:rsidR="00813755">
        <w:t>s</w:t>
      </w:r>
      <w:r w:rsidRPr="0076210D">
        <w:t xml:space="preserve"> et </w:t>
      </w:r>
      <w:r w:rsidR="00813755">
        <w:t xml:space="preserve">donc de rendre </w:t>
      </w:r>
      <w:r w:rsidRPr="0076210D">
        <w:t>les règles générales</w:t>
      </w:r>
      <w:r w:rsidR="00813755">
        <w:t xml:space="preserve"> applicables</w:t>
      </w:r>
      <w:r w:rsidRPr="0076210D">
        <w:t>. C'est une conséquence de l'application cohérente du principe de neutralité. L'indisponibilité du produit entraîne dans ce cas le report de l'imposition jusqu'au moment du paiement à l'investisseur.</w:t>
      </w:r>
    </w:p>
    <w:p w14:paraId="124ED852" w14:textId="77777777" w:rsidR="00F447D5" w:rsidRPr="0076210D" w:rsidRDefault="00F447D5" w:rsidP="00275FEB">
      <w:pPr>
        <w:pStyle w:val="Lijstalinea"/>
        <w:ind w:left="0"/>
        <w:jc w:val="both"/>
      </w:pPr>
    </w:p>
    <w:p w14:paraId="75CD744A" w14:textId="788A269C" w:rsidR="00F447D5" w:rsidRPr="0076210D" w:rsidRDefault="00F447D5" w:rsidP="00275FEB">
      <w:pPr>
        <w:pStyle w:val="Lijstalinea"/>
        <w:ind w:left="0"/>
        <w:jc w:val="both"/>
      </w:pPr>
      <w:r w:rsidRPr="0076210D">
        <w:rPr>
          <w:u w:val="single"/>
        </w:rPr>
        <w:t>Pour mémoire :</w:t>
      </w:r>
      <w:r w:rsidR="00BC613D" w:rsidRPr="00813755">
        <w:t xml:space="preserve"> </w:t>
      </w:r>
      <w:r w:rsidRPr="0076210D">
        <w:t xml:space="preserve">Il convient de revoir </w:t>
      </w:r>
      <w:r w:rsidR="00813755">
        <w:t>l</w:t>
      </w:r>
      <w:r w:rsidR="001E77C3">
        <w:t>'ensemble de la</w:t>
      </w:r>
      <w:r w:rsidR="00813755">
        <w:t xml:space="preserve"> fiscalité</w:t>
      </w:r>
      <w:r w:rsidR="00813755" w:rsidRPr="0076210D">
        <w:t xml:space="preserve"> </w:t>
      </w:r>
      <w:r w:rsidRPr="0076210D">
        <w:t>des OPC pour les investisseurs privés, sur la base du principe de neutralité par rapport à l'investissement direct dans le produit financier. On peut s'interroger sur les exonérations historiques (notamment les SICAV de capitalisation) qui n'atteignent pas cette neutralité (double non-imposition), ainsi que sur les modifications législatives ultérieures au niveau de la fiscalité des OPC suite à la jurisprudence de la Cour de justice européenne qui entraînent une double imposition.</w:t>
      </w:r>
    </w:p>
    <w:p w14:paraId="65F33C0F" w14:textId="35D5CF3C" w:rsidR="00F447D5" w:rsidRPr="0076210D" w:rsidRDefault="00F447D5" w:rsidP="00275FEB">
      <w:pPr>
        <w:pStyle w:val="Lijstalinea"/>
        <w:spacing w:after="0"/>
        <w:ind w:left="0"/>
        <w:jc w:val="both"/>
      </w:pPr>
    </w:p>
    <w:p w14:paraId="667BFE45" w14:textId="77777777" w:rsidR="00386D95" w:rsidRPr="0076210D" w:rsidRDefault="00386D95" w:rsidP="00275FEB">
      <w:pPr>
        <w:pStyle w:val="Lijstalinea"/>
        <w:spacing w:after="0"/>
        <w:ind w:left="0"/>
        <w:jc w:val="both"/>
      </w:pPr>
    </w:p>
    <w:p w14:paraId="116A8FBB" w14:textId="7C4237E4" w:rsidR="00F447D5" w:rsidRPr="0076210D" w:rsidRDefault="00D31BD5" w:rsidP="00B73043">
      <w:pPr>
        <w:pStyle w:val="Kop3"/>
        <w:numPr>
          <w:ilvl w:val="0"/>
          <w:numId w:val="44"/>
        </w:numPr>
        <w:jc w:val="both"/>
      </w:pPr>
      <w:bookmarkStart w:id="282" w:name="_Toc95228116"/>
      <w:bookmarkStart w:id="283" w:name="_Toc107211034"/>
      <w:r>
        <w:t>Taux</w:t>
      </w:r>
      <w:bookmarkEnd w:id="282"/>
      <w:bookmarkEnd w:id="283"/>
    </w:p>
    <w:p w14:paraId="44FCC6BB" w14:textId="6CD58150" w:rsidR="00386D95" w:rsidRDefault="00386D95" w:rsidP="00BA7E3E">
      <w:pPr>
        <w:spacing w:after="0"/>
        <w:jc w:val="both"/>
      </w:pPr>
    </w:p>
    <w:p w14:paraId="55CECAFA" w14:textId="77777777" w:rsidR="00A33425" w:rsidRPr="0076210D" w:rsidRDefault="00A33425" w:rsidP="00BA7E3E">
      <w:pPr>
        <w:spacing w:after="0"/>
        <w:jc w:val="both"/>
      </w:pPr>
    </w:p>
    <w:p w14:paraId="4018A5AB" w14:textId="1367317F" w:rsidR="00F447D5" w:rsidRPr="0076210D" w:rsidRDefault="00F447D5" w:rsidP="00BA7E3E">
      <w:pPr>
        <w:pStyle w:val="Lijstalinea"/>
        <w:spacing w:after="0"/>
        <w:ind w:left="0"/>
        <w:jc w:val="both"/>
      </w:pPr>
      <w:r w:rsidRPr="0076210D">
        <w:rPr>
          <w:b/>
        </w:rPr>
        <w:t>Proposition</w:t>
      </w:r>
      <w:r w:rsidRPr="0076210D">
        <w:t xml:space="preserve"> - En ce qui concerne la détermination </w:t>
      </w:r>
      <w:r w:rsidR="001E77C3" w:rsidRPr="0076210D">
        <w:t>d</w:t>
      </w:r>
      <w:r w:rsidR="001E77C3">
        <w:t xml:space="preserve">u </w:t>
      </w:r>
      <w:r w:rsidR="00D31BD5">
        <w:t>taux</w:t>
      </w:r>
      <w:r w:rsidR="001E77C3" w:rsidRPr="0076210D">
        <w:t xml:space="preserve">, </w:t>
      </w:r>
      <w:r w:rsidRPr="0076210D">
        <w:t xml:space="preserve">le taux standard est utilisé, sans préjudice de l'application de taux réduits justifiables. </w:t>
      </w:r>
    </w:p>
    <w:p w14:paraId="0C985576" w14:textId="77777777" w:rsidR="00F447D5" w:rsidRPr="0076210D" w:rsidRDefault="00F447D5" w:rsidP="00BA7E3E">
      <w:pPr>
        <w:pStyle w:val="Lijstalinea"/>
        <w:spacing w:after="0"/>
        <w:ind w:left="0"/>
        <w:jc w:val="both"/>
      </w:pPr>
    </w:p>
    <w:p w14:paraId="41D40D97" w14:textId="6CF1C69B" w:rsidR="00B4056C" w:rsidRPr="0076210D" w:rsidRDefault="004D49BA">
      <w:pPr>
        <w:pStyle w:val="Lijstalinea"/>
        <w:spacing w:after="0"/>
        <w:ind w:left="0"/>
        <w:jc w:val="both"/>
      </w:pPr>
      <w:r>
        <w:rPr>
          <w:u w:val="single"/>
        </w:rPr>
        <w:t>Commentaire :</w:t>
      </w:r>
      <w:r w:rsidR="00BC613D">
        <w:rPr>
          <w:u w:val="single"/>
        </w:rPr>
        <w:t xml:space="preserve"> </w:t>
      </w:r>
    </w:p>
    <w:p w14:paraId="339BF699" w14:textId="77777777" w:rsidR="00B4056C" w:rsidRPr="0076210D" w:rsidRDefault="00B4056C">
      <w:pPr>
        <w:pStyle w:val="Lijstalinea"/>
        <w:spacing w:after="0"/>
        <w:ind w:left="0"/>
        <w:jc w:val="both"/>
      </w:pPr>
    </w:p>
    <w:p w14:paraId="4B133628" w14:textId="27383D7F" w:rsidR="00F447D5" w:rsidRPr="0076210D" w:rsidRDefault="00F447D5" w:rsidP="00BA7E3E">
      <w:pPr>
        <w:pStyle w:val="Lijstalinea"/>
        <w:spacing w:after="0"/>
        <w:ind w:left="0"/>
        <w:jc w:val="both"/>
        <w:rPr>
          <w:u w:val="single"/>
        </w:rPr>
      </w:pPr>
      <w:r w:rsidRPr="0076210D">
        <w:t>Pour l'essentiel, on peut se référer à ce qui a été dit plus haut à propos des taux.</w:t>
      </w:r>
    </w:p>
    <w:p w14:paraId="3B116F67" w14:textId="31EA9014" w:rsidR="00F447D5" w:rsidRPr="0076210D" w:rsidRDefault="00F447D5" w:rsidP="00BA7E3E">
      <w:pPr>
        <w:pStyle w:val="Lijstalinea"/>
        <w:spacing w:after="0"/>
        <w:ind w:left="0"/>
        <w:jc w:val="both"/>
      </w:pPr>
    </w:p>
    <w:p w14:paraId="0EA628E2" w14:textId="77C91CFB" w:rsidR="00386D95" w:rsidRDefault="00EC6EB7" w:rsidP="00B73043">
      <w:pPr>
        <w:spacing w:after="0"/>
        <w:jc w:val="both"/>
      </w:pPr>
      <w:r w:rsidRPr="001B6695">
        <w:rPr>
          <w:u w:val="single"/>
        </w:rPr>
        <w:t>Pour mémoire :</w:t>
      </w:r>
      <w:r>
        <w:t xml:space="preserve"> </w:t>
      </w:r>
      <w:r w:rsidRPr="0076210D">
        <w:t>Comme il a déjà été dit à plusieurs reprises, un</w:t>
      </w:r>
      <w:r>
        <w:t>e dérogation</w:t>
      </w:r>
      <w:r w:rsidRPr="0076210D">
        <w:t xml:space="preserve"> par rapport au </w:t>
      </w:r>
      <w:r w:rsidR="003902E9">
        <w:t>taux</w:t>
      </w:r>
      <w:r>
        <w:t xml:space="preserve"> </w:t>
      </w:r>
      <w:r w:rsidRPr="0076210D">
        <w:t>standard peut être prévu</w:t>
      </w:r>
      <w:r>
        <w:t>e</w:t>
      </w:r>
      <w:r w:rsidRPr="0076210D">
        <w:t xml:space="preserve">, à condition (i) </w:t>
      </w:r>
      <w:r>
        <w:t xml:space="preserve">de </w:t>
      </w:r>
      <w:r w:rsidRPr="0076210D">
        <w:t>p</w:t>
      </w:r>
      <w:r>
        <w:t xml:space="preserve">ouvoir </w:t>
      </w:r>
      <w:r w:rsidRPr="0076210D">
        <w:t>être justifié</w:t>
      </w:r>
      <w:r>
        <w:t>e</w:t>
      </w:r>
      <w:r w:rsidRPr="0076210D">
        <w:t xml:space="preserve"> d'une manière particulière, (ii) </w:t>
      </w:r>
      <w:r>
        <w:t>d'être</w:t>
      </w:r>
      <w:r w:rsidRPr="0076210D">
        <w:t xml:space="preserve"> </w:t>
      </w:r>
      <w:r>
        <w:t>ciblée, directe</w:t>
      </w:r>
      <w:r w:rsidRPr="0076210D">
        <w:t xml:space="preserve"> et spécifique, et (iii) </w:t>
      </w:r>
      <w:r>
        <w:t>de pouvoir</w:t>
      </w:r>
      <w:r w:rsidRPr="0076210D">
        <w:t xml:space="preserve"> être réévalué</w:t>
      </w:r>
      <w:r>
        <w:t>e</w:t>
      </w:r>
      <w:r w:rsidRPr="0076210D">
        <w:t xml:space="preserve"> récurre</w:t>
      </w:r>
      <w:r>
        <w:t>mment (cf. élément de base 10)</w:t>
      </w:r>
      <w:r w:rsidRPr="0076210D">
        <w:t>.</w:t>
      </w:r>
      <w:r w:rsidR="00136F95">
        <w:t xml:space="preserve"> </w:t>
      </w:r>
      <w:r w:rsidR="00136F95" w:rsidRPr="00136F95">
        <w:t>Ceci s'applique donc également et, entre autres, en ce qui concerne les taux (plus) réduits pour (i) les intérêts sur les dépôts d'épargne et pour (</w:t>
      </w:r>
      <w:r w:rsidR="008E00BC">
        <w:t>i</w:t>
      </w:r>
      <w:r w:rsidR="00136F95" w:rsidRPr="00136F95">
        <w:t xml:space="preserve">i) les dividendes payés par une sicafi ou une société immobilière réglementée qui investit substantiellement dans biens immobiliers </w:t>
      </w:r>
      <w:r w:rsidR="009B1036" w:rsidRPr="009B1036">
        <w:t>affectés ou destinés exclusivement ou principalement à des unités de soins et de logement adapté</w:t>
      </w:r>
      <w:r w:rsidR="008E00BC">
        <w:t>es</w:t>
      </w:r>
      <w:r w:rsidR="009B1036" w:rsidRPr="009B1036">
        <w:t xml:space="preserve"> à des soins de santé</w:t>
      </w:r>
      <w:r w:rsidR="00136F95" w:rsidRPr="00136F95">
        <w:t>.</w:t>
      </w:r>
    </w:p>
    <w:p w14:paraId="55054D30" w14:textId="39C160F4" w:rsidR="00EC6EB7" w:rsidRDefault="00EC6EB7" w:rsidP="00BA7E3E">
      <w:pPr>
        <w:pStyle w:val="Lijstalinea"/>
        <w:spacing w:after="0"/>
        <w:ind w:left="0"/>
        <w:jc w:val="both"/>
      </w:pPr>
    </w:p>
    <w:p w14:paraId="4AB14802" w14:textId="77777777" w:rsidR="00EB5359" w:rsidRPr="0076210D" w:rsidRDefault="00EB5359" w:rsidP="00BA7E3E">
      <w:pPr>
        <w:pStyle w:val="Lijstalinea"/>
        <w:spacing w:after="0"/>
        <w:ind w:left="0"/>
        <w:jc w:val="both"/>
      </w:pPr>
    </w:p>
    <w:p w14:paraId="69F58466" w14:textId="7B15F3F3" w:rsidR="00386D95" w:rsidRPr="0076210D" w:rsidRDefault="00386D95" w:rsidP="00275FEB">
      <w:pPr>
        <w:pStyle w:val="Kop3"/>
        <w:numPr>
          <w:ilvl w:val="0"/>
          <w:numId w:val="44"/>
        </w:numPr>
      </w:pPr>
      <w:bookmarkStart w:id="284" w:name="_Toc95228117"/>
      <w:bookmarkStart w:id="285" w:name="_Toc107211035"/>
      <w:r w:rsidRPr="0076210D">
        <w:t>Perception</w:t>
      </w:r>
      <w:bookmarkEnd w:id="284"/>
      <w:bookmarkEnd w:id="285"/>
    </w:p>
    <w:p w14:paraId="26EB9836" w14:textId="2766CED3" w:rsidR="00F447D5" w:rsidRPr="0076210D" w:rsidRDefault="00F447D5">
      <w:pPr>
        <w:pStyle w:val="Lijstalinea"/>
        <w:spacing w:after="0"/>
        <w:ind w:left="0"/>
        <w:jc w:val="both"/>
      </w:pPr>
    </w:p>
    <w:p w14:paraId="2E1941D4" w14:textId="77777777" w:rsidR="0029423C" w:rsidRPr="0076210D" w:rsidRDefault="0029423C" w:rsidP="00BA7E3E">
      <w:pPr>
        <w:pStyle w:val="Lijstalinea"/>
        <w:spacing w:after="0"/>
        <w:ind w:left="0"/>
        <w:jc w:val="both"/>
      </w:pPr>
    </w:p>
    <w:p w14:paraId="373B28A2" w14:textId="717BAE2F" w:rsidR="00F447D5" w:rsidRPr="0076210D" w:rsidRDefault="005D6765" w:rsidP="00BA7E3E">
      <w:pPr>
        <w:spacing w:after="0"/>
        <w:jc w:val="both"/>
      </w:pPr>
      <w:r w:rsidRPr="0076210D">
        <w:rPr>
          <w:b/>
        </w:rPr>
        <w:t>Proposition</w:t>
      </w:r>
      <w:r w:rsidRPr="0076210D">
        <w:t xml:space="preserve"> </w:t>
      </w:r>
      <w:r w:rsidR="001E77C3">
        <w:t>–</w:t>
      </w:r>
      <w:r w:rsidRPr="0076210D">
        <w:t xml:space="preserve"> </w:t>
      </w:r>
      <w:r w:rsidR="001E77C3">
        <w:t>En vue d'une</w:t>
      </w:r>
      <w:r w:rsidRPr="0076210D">
        <w:t xml:space="preserve"> </w:t>
      </w:r>
      <w:r w:rsidR="007E6A81">
        <w:t xml:space="preserve">perception </w:t>
      </w:r>
      <w:r w:rsidRPr="0076210D">
        <w:t>effic</w:t>
      </w:r>
      <w:r w:rsidR="001E77C3">
        <w:t>iente</w:t>
      </w:r>
      <w:r w:rsidRPr="0076210D">
        <w:t xml:space="preserve">, le principe de la </w:t>
      </w:r>
      <w:r w:rsidR="007E6A81">
        <w:t>perception</w:t>
      </w:r>
      <w:r w:rsidRPr="0076210D">
        <w:t xml:space="preserve"> à la source</w:t>
      </w:r>
      <w:r w:rsidR="001E77C3" w:rsidRPr="001E77C3">
        <w:t xml:space="preserve"> </w:t>
      </w:r>
      <w:r w:rsidR="001E77C3" w:rsidRPr="0076210D">
        <w:t xml:space="preserve">sera </w:t>
      </w:r>
      <w:r w:rsidR="00823AE4" w:rsidRPr="0076210D">
        <w:t>maintenu</w:t>
      </w:r>
      <w:r w:rsidR="00823AE4">
        <w:t xml:space="preserve"> ;</w:t>
      </w:r>
      <w:r w:rsidRPr="0076210D">
        <w:t xml:space="preserve"> combiné </w:t>
      </w:r>
      <w:r w:rsidR="001E77C3">
        <w:t xml:space="preserve">néanmoins </w:t>
      </w:r>
      <w:r w:rsidRPr="0076210D">
        <w:t>à une obligation de déclaration.</w:t>
      </w:r>
    </w:p>
    <w:p w14:paraId="7392A098" w14:textId="5A048384" w:rsidR="00F447D5" w:rsidRPr="0076210D" w:rsidRDefault="00F447D5">
      <w:pPr>
        <w:spacing w:after="0"/>
        <w:jc w:val="both"/>
      </w:pPr>
    </w:p>
    <w:p w14:paraId="7A364A06" w14:textId="188C567F" w:rsidR="005D6765" w:rsidRPr="0076210D" w:rsidRDefault="004D49BA">
      <w:pPr>
        <w:spacing w:after="0"/>
        <w:jc w:val="both"/>
        <w:rPr>
          <w:u w:val="single"/>
        </w:rPr>
      </w:pPr>
      <w:r>
        <w:rPr>
          <w:u w:val="single"/>
        </w:rPr>
        <w:t>Commentaire :</w:t>
      </w:r>
      <w:r w:rsidR="005D6765" w:rsidRPr="0076210D">
        <w:rPr>
          <w:u w:val="single"/>
        </w:rPr>
        <w:t xml:space="preserve"> </w:t>
      </w:r>
    </w:p>
    <w:p w14:paraId="262DFEBF" w14:textId="354C7E08" w:rsidR="005D6765" w:rsidRPr="0076210D" w:rsidRDefault="005D6765">
      <w:pPr>
        <w:spacing w:after="0"/>
        <w:jc w:val="both"/>
      </w:pPr>
    </w:p>
    <w:p w14:paraId="528BCCE6" w14:textId="54E426B1" w:rsidR="005D6765" w:rsidRPr="0076210D" w:rsidRDefault="00060F84" w:rsidP="00BA7E3E">
      <w:pPr>
        <w:spacing w:after="0"/>
        <w:jc w:val="both"/>
      </w:pPr>
      <w:r w:rsidRPr="0076210D">
        <w:t xml:space="preserve">Les mécanismes de </w:t>
      </w:r>
      <w:r w:rsidR="001E77C3">
        <w:t>précompte</w:t>
      </w:r>
      <w:r w:rsidR="00C33578" w:rsidRPr="0076210D">
        <w:t xml:space="preserve"> </w:t>
      </w:r>
      <w:r w:rsidRPr="0076210D">
        <w:t>existants seront p</w:t>
      </w:r>
      <w:r w:rsidR="00F47474">
        <w:t>érennisés</w:t>
      </w:r>
      <w:r w:rsidRPr="0076210D">
        <w:t xml:space="preserve"> </w:t>
      </w:r>
      <w:r w:rsidRPr="003D0DCA">
        <w:t xml:space="preserve">et </w:t>
      </w:r>
      <w:r w:rsidR="003865F4" w:rsidRPr="003D0DCA">
        <w:t>élargis</w:t>
      </w:r>
      <w:r w:rsidR="003865F4" w:rsidRPr="0076210D">
        <w:t xml:space="preserve"> </w:t>
      </w:r>
      <w:r w:rsidRPr="0076210D">
        <w:t>(</w:t>
      </w:r>
      <w:r w:rsidR="003D0DCA">
        <w:t>là où c'est</w:t>
      </w:r>
      <w:r w:rsidRPr="0076210D">
        <w:t xml:space="preserve"> nécessaire). Contrairement à ce qui se passait auparavant, la perception </w:t>
      </w:r>
      <w:r w:rsidR="003D0DCA">
        <w:t>du précompte</w:t>
      </w:r>
      <w:r w:rsidRPr="0076210D">
        <w:t xml:space="preserve"> n'aurait plus </w:t>
      </w:r>
      <w:r w:rsidR="003D0DCA">
        <w:t>d'</w:t>
      </w:r>
      <w:r w:rsidRPr="0076210D">
        <w:t xml:space="preserve">effet </w:t>
      </w:r>
      <w:r w:rsidR="006A2B18">
        <w:t>'</w:t>
      </w:r>
      <w:r w:rsidRPr="0076210D">
        <w:t>libératoire</w:t>
      </w:r>
      <w:r w:rsidR="006A2B18">
        <w:t>'</w:t>
      </w:r>
      <w:r w:rsidRPr="0076210D">
        <w:t>, compte tenu de l'obligation généralisée de déclaration (</w:t>
      </w:r>
      <w:r w:rsidRPr="003D0DCA">
        <w:rPr>
          <w:i/>
        </w:rPr>
        <w:t>cf. supra</w:t>
      </w:r>
      <w:r w:rsidRPr="0076210D">
        <w:t>).</w:t>
      </w:r>
    </w:p>
    <w:p w14:paraId="5B27EDF0" w14:textId="544B6249" w:rsidR="00581492" w:rsidRDefault="00581492">
      <w:r>
        <w:br w:type="page"/>
      </w:r>
    </w:p>
    <w:p w14:paraId="6B065A3E" w14:textId="77777777" w:rsidR="00F447D5" w:rsidRPr="0076210D" w:rsidRDefault="00F447D5">
      <w:pPr>
        <w:spacing w:after="0"/>
        <w:jc w:val="both"/>
      </w:pPr>
    </w:p>
    <w:p w14:paraId="60028C89" w14:textId="77777777" w:rsidR="00815DCF" w:rsidRPr="0076210D" w:rsidRDefault="00815DCF" w:rsidP="00BA7E3E">
      <w:pPr>
        <w:spacing w:after="0"/>
        <w:jc w:val="both"/>
      </w:pPr>
    </w:p>
    <w:p w14:paraId="25E000CE" w14:textId="45FA2BE0" w:rsidR="00F447D5" w:rsidRPr="0076210D" w:rsidRDefault="00F447D5" w:rsidP="00275FEB">
      <w:pPr>
        <w:pStyle w:val="Kop2"/>
        <w:numPr>
          <w:ilvl w:val="0"/>
          <w:numId w:val="45"/>
        </w:numPr>
      </w:pPr>
      <w:bookmarkStart w:id="286" w:name="_Toc95228118"/>
      <w:bookmarkStart w:id="287" w:name="_Toc107211036"/>
      <w:r w:rsidRPr="0076210D">
        <w:t xml:space="preserve">Revenus d’une cession – </w:t>
      </w:r>
      <w:r w:rsidRPr="003D0DCA">
        <w:t>constitution</w:t>
      </w:r>
      <w:bookmarkEnd w:id="286"/>
      <w:bookmarkEnd w:id="287"/>
      <w:r w:rsidRPr="0076210D">
        <w:t xml:space="preserve"> </w:t>
      </w:r>
    </w:p>
    <w:p w14:paraId="1D8BB8E7" w14:textId="77777777" w:rsidR="00F447D5" w:rsidRPr="0076210D" w:rsidRDefault="00F447D5" w:rsidP="00BA7E3E">
      <w:pPr>
        <w:spacing w:after="0"/>
        <w:jc w:val="both"/>
      </w:pPr>
    </w:p>
    <w:p w14:paraId="14413622" w14:textId="77777777" w:rsidR="00F447D5" w:rsidRPr="0076210D" w:rsidRDefault="00F447D5" w:rsidP="00BA7E3E">
      <w:pPr>
        <w:spacing w:after="0"/>
        <w:jc w:val="both"/>
      </w:pPr>
    </w:p>
    <w:p w14:paraId="24C68361" w14:textId="349E439F" w:rsidR="00F447D5" w:rsidRPr="0076210D" w:rsidRDefault="00F447D5" w:rsidP="00275FEB">
      <w:pPr>
        <w:pStyle w:val="Kop3"/>
        <w:numPr>
          <w:ilvl w:val="0"/>
          <w:numId w:val="50"/>
        </w:numPr>
      </w:pPr>
      <w:bookmarkStart w:id="288" w:name="_Toc95228119"/>
      <w:bookmarkStart w:id="289" w:name="_Toc107211037"/>
      <w:r w:rsidRPr="0076210D">
        <w:t>Définition du revenu imposable</w:t>
      </w:r>
      <w:bookmarkEnd w:id="288"/>
      <w:bookmarkEnd w:id="289"/>
      <w:r w:rsidRPr="0076210D">
        <w:t xml:space="preserve"> </w:t>
      </w:r>
    </w:p>
    <w:p w14:paraId="6EAAEF96" w14:textId="2E098C4C" w:rsidR="00F447D5" w:rsidRPr="0076210D" w:rsidRDefault="00F447D5" w:rsidP="00BA7E3E">
      <w:pPr>
        <w:spacing w:after="0"/>
        <w:jc w:val="both"/>
      </w:pPr>
    </w:p>
    <w:p w14:paraId="3F5807B1" w14:textId="77777777" w:rsidR="00C407AC" w:rsidRPr="0076210D" w:rsidRDefault="00C407AC" w:rsidP="00BA7E3E">
      <w:pPr>
        <w:spacing w:after="0"/>
        <w:jc w:val="both"/>
      </w:pPr>
    </w:p>
    <w:p w14:paraId="2EB6350B" w14:textId="693C2FBE" w:rsidR="00F447D5" w:rsidRPr="0076210D" w:rsidRDefault="00F447D5" w:rsidP="00BA7E3E">
      <w:pPr>
        <w:pStyle w:val="Lijstalinea"/>
        <w:spacing w:after="0"/>
        <w:ind w:left="0"/>
        <w:jc w:val="both"/>
      </w:pPr>
      <w:r w:rsidRPr="0076210D">
        <w:rPr>
          <w:b/>
        </w:rPr>
        <w:t>Proposition</w:t>
      </w:r>
      <w:r w:rsidRPr="0076210D">
        <w:t xml:space="preserve"> </w:t>
      </w:r>
      <w:r w:rsidR="004708A4">
        <w:t>–</w:t>
      </w:r>
      <w:r w:rsidRPr="0076210D">
        <w:t xml:space="preserve"> Un</w:t>
      </w:r>
      <w:r w:rsidR="004708A4">
        <w:t xml:space="preserve"> impôt</w:t>
      </w:r>
      <w:r w:rsidRPr="0076210D">
        <w:t xml:space="preserve"> généralisé sur les plus-values est introduit </w:t>
      </w:r>
      <w:r w:rsidR="003D0DCA">
        <w:t>relativement à</w:t>
      </w:r>
      <w:r w:rsidRPr="0076210D">
        <w:t xml:space="preserve"> la </w:t>
      </w:r>
      <w:r w:rsidRPr="003D0DCA">
        <w:t>constitution</w:t>
      </w:r>
      <w:r w:rsidRPr="0076210D">
        <w:t xml:space="preserve"> et</w:t>
      </w:r>
      <w:r w:rsidR="003D0DCA">
        <w:t xml:space="preserve"> la cession</w:t>
      </w:r>
      <w:r w:rsidRPr="0076210D">
        <w:t xml:space="preserve"> de droits réels, autres que des </w:t>
      </w:r>
      <w:r w:rsidR="003D0DCA" w:rsidRPr="0089378F">
        <w:t xml:space="preserve">sûretés réelles </w:t>
      </w:r>
      <w:r w:rsidRPr="0076210D">
        <w:t xml:space="preserve">(propriété, copropriété et </w:t>
      </w:r>
      <w:r w:rsidRPr="003D0DCA">
        <w:t xml:space="preserve">droits </w:t>
      </w:r>
      <w:r w:rsidR="00D07C4A" w:rsidRPr="003D0DCA">
        <w:t>réels</w:t>
      </w:r>
      <w:r w:rsidR="0005385C" w:rsidRPr="003D0DCA">
        <w:t xml:space="preserve"> </w:t>
      </w:r>
      <w:r w:rsidR="00823AE4" w:rsidRPr="003D0DCA">
        <w:t>d'usage)</w:t>
      </w:r>
      <w:r w:rsidRPr="0076210D">
        <w:t>.</w:t>
      </w:r>
    </w:p>
    <w:p w14:paraId="1F1DC209" w14:textId="77777777" w:rsidR="00F447D5" w:rsidRPr="0076210D" w:rsidRDefault="00F447D5" w:rsidP="00BA7E3E">
      <w:pPr>
        <w:pStyle w:val="Lijstalinea"/>
        <w:spacing w:after="0"/>
        <w:ind w:left="0"/>
        <w:jc w:val="both"/>
      </w:pPr>
    </w:p>
    <w:p w14:paraId="53A9A158" w14:textId="42BCF87F" w:rsidR="00F447D5" w:rsidRPr="0076210D" w:rsidRDefault="00F447D5" w:rsidP="00BA7E3E">
      <w:pPr>
        <w:pStyle w:val="Lijstalinea"/>
        <w:spacing w:after="0"/>
        <w:ind w:left="0"/>
        <w:jc w:val="both"/>
      </w:pPr>
      <w:r w:rsidRPr="0076210D">
        <w:t xml:space="preserve">En principe, cet impôt sur les plus-values </w:t>
      </w:r>
      <w:r w:rsidR="003D0DCA">
        <w:t>frappe</w:t>
      </w:r>
      <w:r w:rsidR="003D0DCA" w:rsidRPr="0076210D">
        <w:t xml:space="preserve"> </w:t>
      </w:r>
      <w:r w:rsidRPr="0076210D">
        <w:t xml:space="preserve">tous les biens </w:t>
      </w:r>
      <w:r w:rsidR="00DF35B6">
        <w:t xml:space="preserve">d’investissement </w:t>
      </w:r>
      <w:r w:rsidRPr="0076210D">
        <w:t xml:space="preserve">qui font partie du patrimoine du contribuable. </w:t>
      </w:r>
    </w:p>
    <w:p w14:paraId="2D9F9126" w14:textId="77777777" w:rsidR="00F447D5" w:rsidRPr="0076210D" w:rsidRDefault="00F447D5" w:rsidP="00BA7E3E">
      <w:pPr>
        <w:pStyle w:val="Lijstalinea"/>
        <w:spacing w:after="0"/>
        <w:ind w:left="0"/>
        <w:jc w:val="both"/>
      </w:pPr>
    </w:p>
    <w:p w14:paraId="59FC4292" w14:textId="428E6771" w:rsidR="00815DCF" w:rsidRPr="0076210D" w:rsidRDefault="00823AE4">
      <w:pPr>
        <w:pStyle w:val="Lijstalinea"/>
        <w:spacing w:after="0"/>
        <w:ind w:left="0"/>
        <w:jc w:val="both"/>
      </w:pPr>
      <w:r w:rsidRPr="0076210D">
        <w:rPr>
          <w:u w:val="single"/>
        </w:rPr>
        <w:t>Commentaire</w:t>
      </w:r>
      <w:r w:rsidRPr="0076210D">
        <w:t xml:space="preserve"> :</w:t>
      </w:r>
      <w:r w:rsidR="00F447D5" w:rsidRPr="0076210D">
        <w:t xml:space="preserve"> </w:t>
      </w:r>
    </w:p>
    <w:p w14:paraId="1E9127A8" w14:textId="77777777" w:rsidR="00815DCF" w:rsidRPr="0076210D" w:rsidRDefault="00815DCF">
      <w:pPr>
        <w:pStyle w:val="Lijstalinea"/>
        <w:spacing w:after="0"/>
        <w:ind w:left="0"/>
        <w:jc w:val="both"/>
      </w:pPr>
    </w:p>
    <w:p w14:paraId="5D903306" w14:textId="27B324A2" w:rsidR="00F447D5" w:rsidRPr="0076210D" w:rsidRDefault="00F447D5" w:rsidP="00BA7E3E">
      <w:pPr>
        <w:pStyle w:val="Lijstalinea"/>
        <w:spacing w:after="0"/>
        <w:ind w:left="0"/>
        <w:jc w:val="both"/>
        <w:rPr>
          <w:u w:val="single"/>
        </w:rPr>
      </w:pPr>
      <w:r w:rsidRPr="0076210D">
        <w:t>On peut se référer au cadre général, exposé ci-dessus.</w:t>
      </w:r>
    </w:p>
    <w:p w14:paraId="00024D51" w14:textId="77777777" w:rsidR="006A0CBA" w:rsidRPr="006A0CBA" w:rsidRDefault="006A0CBA" w:rsidP="006A0CBA">
      <w:pPr>
        <w:pStyle w:val="Lijstalinea"/>
        <w:spacing w:after="0"/>
        <w:ind w:left="0"/>
        <w:jc w:val="both"/>
      </w:pPr>
    </w:p>
    <w:p w14:paraId="5CCFB751" w14:textId="3E837411" w:rsidR="00785A91" w:rsidRPr="0089378F" w:rsidRDefault="00785A91" w:rsidP="00785A91">
      <w:pPr>
        <w:pStyle w:val="Lijstalinea"/>
        <w:spacing w:after="0"/>
        <w:ind w:left="0"/>
        <w:jc w:val="both"/>
        <w:rPr>
          <w:u w:val="single"/>
        </w:rPr>
      </w:pPr>
      <w:r w:rsidRPr="0089378F">
        <w:rPr>
          <w:u w:val="single"/>
        </w:rPr>
        <w:t>Pour mémoire :</w:t>
      </w:r>
      <w:r w:rsidRPr="0089378F">
        <w:t xml:space="preserve"> Une </w:t>
      </w:r>
      <w:r>
        <w:t>imposition</w:t>
      </w:r>
      <w:r w:rsidRPr="0089378F">
        <w:t xml:space="preserve"> des plus-values implique en principe que chaque opération doit être considérée comme une opération pertinente distincte. Ceci n'exclut pas la possibilité, par rapport à une universalité de fait ou par rapport à des </w:t>
      </w:r>
      <w:r w:rsidR="003D0DCA">
        <w:t>'</w:t>
      </w:r>
      <w:r w:rsidRPr="0089378F">
        <w:t>biens génériques</w:t>
      </w:r>
      <w:r w:rsidR="003D0DCA">
        <w:t>'</w:t>
      </w:r>
      <w:r w:rsidRPr="0089378F">
        <w:t>" (par exemple des portefeuilles d'investissement ou de cryptomonnaies), d'</w:t>
      </w:r>
      <w:r w:rsidR="003D0DCA">
        <w:t>introduire</w:t>
      </w:r>
      <w:r w:rsidRPr="0089378F">
        <w:t xml:space="preserve"> une règle </w:t>
      </w:r>
      <w:r w:rsidR="003D0DCA">
        <w:t>portant</w:t>
      </w:r>
      <w:r w:rsidRPr="0089378F">
        <w:t xml:space="preserve"> que l'impôt est </w:t>
      </w:r>
      <w:r w:rsidR="00CF4787">
        <w:t>pré</w:t>
      </w:r>
      <w:r w:rsidRPr="0089378F">
        <w:t>levé sur l'augmentation de valeur dans le courant d'une période imposable. Le cas échéant, il sera procédé à la compensation mutuelle des plus-values et des moins-values réalisées. Un tel scénario présuppose, idéalement, que le taux sous-jacent soit uniforme.</w:t>
      </w:r>
    </w:p>
    <w:p w14:paraId="16BDBFDA" w14:textId="77777777" w:rsidR="00F447D5" w:rsidRPr="0076210D" w:rsidRDefault="00F447D5" w:rsidP="00BA7E3E">
      <w:pPr>
        <w:pStyle w:val="Lijstalinea"/>
        <w:spacing w:after="0"/>
        <w:ind w:left="0"/>
        <w:jc w:val="both"/>
      </w:pPr>
    </w:p>
    <w:p w14:paraId="0875DA8D" w14:textId="065905EC" w:rsidR="00F447D5" w:rsidRPr="0076210D" w:rsidRDefault="00F447D5" w:rsidP="00BA7E3E">
      <w:pPr>
        <w:pStyle w:val="Lijstalinea"/>
        <w:spacing w:after="0"/>
        <w:ind w:left="0"/>
        <w:jc w:val="both"/>
      </w:pPr>
      <w:r w:rsidRPr="0076210D">
        <w:rPr>
          <w:u w:val="single"/>
        </w:rPr>
        <w:t>Pour mémoire :</w:t>
      </w:r>
      <w:r w:rsidR="00BC613D" w:rsidRPr="00730B90">
        <w:t xml:space="preserve"> </w:t>
      </w:r>
      <w:r w:rsidRPr="0076210D">
        <w:t xml:space="preserve">L'intention ne peut être d'imposer les plus-values historiques (ou de prendre en compte les moins-values historiques). Cela entraîne évidemment une complexité supplémentaire, puisque la valeur des </w:t>
      </w:r>
      <w:r w:rsidR="00831914">
        <w:t>éléments de patrimoine</w:t>
      </w:r>
      <w:r w:rsidR="00831914" w:rsidRPr="0076210D">
        <w:t xml:space="preserve"> </w:t>
      </w:r>
      <w:r w:rsidRPr="0076210D">
        <w:t xml:space="preserve">devra être déterminée à la date d'entrée en vigueur. Idéalement, </w:t>
      </w:r>
      <w:r w:rsidR="00730B90">
        <w:t>l'on</w:t>
      </w:r>
      <w:r w:rsidRPr="0076210D">
        <w:t xml:space="preserve"> d</w:t>
      </w:r>
      <w:r w:rsidR="0025579D">
        <w:t>oit</w:t>
      </w:r>
      <w:r w:rsidRPr="0076210D">
        <w:t xml:space="preserve"> </w:t>
      </w:r>
      <w:r w:rsidR="00730B90">
        <w:t>partir de</w:t>
      </w:r>
      <w:r w:rsidRPr="0076210D">
        <w:t xml:space="preserve"> la valeur d</w:t>
      </w:r>
      <w:r w:rsidR="00E17C4C">
        <w:t>e</w:t>
      </w:r>
      <w:r w:rsidRPr="0076210D">
        <w:t xml:space="preserve"> marché</w:t>
      </w:r>
      <w:r w:rsidR="0025579D">
        <w:t xml:space="preserve">. </w:t>
      </w:r>
      <w:r w:rsidR="00A96124">
        <w:t xml:space="preserve">Un </w:t>
      </w:r>
      <w:r w:rsidRPr="0076210D">
        <w:t xml:space="preserve">certain nombre de méthodes d'évaluation forfaitaire </w:t>
      </w:r>
      <w:r w:rsidR="00D710BB">
        <w:t xml:space="preserve">peuvent être </w:t>
      </w:r>
      <w:r w:rsidR="00A12367">
        <w:t>prévues</w:t>
      </w:r>
      <w:r w:rsidR="00D710BB">
        <w:t xml:space="preserve">, </w:t>
      </w:r>
      <w:r w:rsidRPr="0076210D">
        <w:t>sur lesquelles le contribuable peut s'appuyer. Dans l'intérêt de la sécurité juridique, il semble</w:t>
      </w:r>
      <w:r w:rsidR="0041053A">
        <w:t xml:space="preserve"> aussi recommandé</w:t>
      </w:r>
      <w:r w:rsidRPr="0076210D">
        <w:t xml:space="preserve"> de pouvoir </w:t>
      </w:r>
      <w:r w:rsidR="0041053A">
        <w:t xml:space="preserve">à ce sujet demander </w:t>
      </w:r>
      <w:r w:rsidRPr="0076210D">
        <w:t xml:space="preserve">des décisions </w:t>
      </w:r>
      <w:r w:rsidR="0041053A">
        <w:t>anticipées</w:t>
      </w:r>
      <w:r w:rsidRPr="0076210D">
        <w:t>.</w:t>
      </w:r>
    </w:p>
    <w:p w14:paraId="2C4E0A39" w14:textId="4CC2E0D8" w:rsidR="00F447D5" w:rsidRPr="0076210D" w:rsidRDefault="00F447D5" w:rsidP="00BA7E3E">
      <w:pPr>
        <w:pStyle w:val="Lijstalinea"/>
        <w:spacing w:after="0"/>
        <w:ind w:left="0"/>
        <w:jc w:val="both"/>
      </w:pPr>
      <w:r w:rsidRPr="0076210D">
        <w:t xml:space="preserve">En ce qui concerne les titres et instruments cotés et négociés en bourse, la </w:t>
      </w:r>
      <w:r w:rsidR="00D5735F" w:rsidRPr="00730B90">
        <w:t>valeur boursière</w:t>
      </w:r>
      <w:r w:rsidRPr="0055646F">
        <w:t xml:space="preserve"> </w:t>
      </w:r>
      <w:r w:rsidRPr="0076210D">
        <w:t xml:space="preserve">semble être un point de départ approprié, avec l'introduction éventuelle d'une valeur moyenne sur une période de référence qui inclut la date d'entrée en vigueur, afin d'éviter un impact excessif des fluctuations de valeur à court terme (ainsi que des </w:t>
      </w:r>
      <w:r w:rsidR="0041053A">
        <w:t>opérations</w:t>
      </w:r>
      <w:r w:rsidR="0041053A" w:rsidRPr="0076210D">
        <w:t xml:space="preserve"> </w:t>
      </w:r>
      <w:r w:rsidRPr="0076210D">
        <w:t>spéculatives à ce</w:t>
      </w:r>
      <w:r w:rsidR="0041053A">
        <w:t xml:space="preserve"> sujet</w:t>
      </w:r>
      <w:r w:rsidRPr="0076210D">
        <w:t xml:space="preserve">. Pour les instruments non cotés, il pourrait être préférable de prévoir une combinaison de </w:t>
      </w:r>
      <w:r w:rsidR="0041053A">
        <w:t>quelques</w:t>
      </w:r>
      <w:r w:rsidR="0041053A" w:rsidRPr="0076210D">
        <w:t xml:space="preserve"> </w:t>
      </w:r>
      <w:r w:rsidRPr="0076210D">
        <w:t xml:space="preserve">règles d'évaluation forfaitaire, </w:t>
      </w:r>
      <w:r w:rsidR="0041053A">
        <w:t>avec en outre la</w:t>
      </w:r>
      <w:r w:rsidRPr="0076210D">
        <w:t xml:space="preserve"> possibilité de prouver une valeur de </w:t>
      </w:r>
      <w:r w:rsidR="00845C2A">
        <w:t xml:space="preserve">départ </w:t>
      </w:r>
      <w:r w:rsidRPr="0076210D">
        <w:t xml:space="preserve">supérieure/inférieure. Les règles d'évaluation </w:t>
      </w:r>
      <w:r w:rsidR="00A0477F" w:rsidRPr="00B21FAC">
        <w:t>forfaitaire</w:t>
      </w:r>
      <w:r w:rsidRPr="0076210D">
        <w:t xml:space="preserve"> peuvent se référer à une valeur nominale </w:t>
      </w:r>
      <w:r w:rsidR="00833EF0">
        <w:t>comme</w:t>
      </w:r>
      <w:r w:rsidR="00833EF0" w:rsidRPr="0076210D">
        <w:t xml:space="preserve"> </w:t>
      </w:r>
      <w:r w:rsidRPr="0076210D">
        <w:t xml:space="preserve">minimum, avec pour les actions une </w:t>
      </w:r>
      <w:r w:rsidR="006A2B18">
        <w:t>'</w:t>
      </w:r>
      <w:r w:rsidRPr="0076210D">
        <w:t>valeur intrinsèque</w:t>
      </w:r>
      <w:r w:rsidR="006A2B18">
        <w:t>'</w:t>
      </w:r>
      <w:r w:rsidRPr="0076210D">
        <w:t xml:space="preserve"> égale à la valeur comptable complétée par des sous-estimations avérées de l'actif et une composante goodwill en fonction du bénéfice moyen des dernières années (cf. la règle 4x4 actuelle concernant la détermination du </w:t>
      </w:r>
      <w:r w:rsidR="00D31BD5">
        <w:t>taux</w:t>
      </w:r>
      <w:r w:rsidR="00D31BD5" w:rsidRPr="0076210D">
        <w:t xml:space="preserve"> </w:t>
      </w:r>
      <w:r w:rsidRPr="0076210D">
        <w:t xml:space="preserve">en cas de réalisation du goodwill). </w:t>
      </w:r>
    </w:p>
    <w:p w14:paraId="48EAEC9F" w14:textId="11A4910B" w:rsidR="003F10B9" w:rsidRDefault="003F10B9">
      <w:r>
        <w:br w:type="page"/>
      </w:r>
    </w:p>
    <w:p w14:paraId="715D0006" w14:textId="77777777" w:rsidR="00F447D5" w:rsidRPr="0076210D" w:rsidRDefault="00F447D5" w:rsidP="00BA7E3E">
      <w:pPr>
        <w:spacing w:after="0"/>
        <w:jc w:val="both"/>
      </w:pPr>
    </w:p>
    <w:p w14:paraId="41676714" w14:textId="77777777" w:rsidR="00C407AC" w:rsidRPr="0076210D" w:rsidRDefault="00C407AC" w:rsidP="00BA7E3E">
      <w:pPr>
        <w:spacing w:after="0"/>
        <w:jc w:val="both"/>
      </w:pPr>
    </w:p>
    <w:p w14:paraId="77846746" w14:textId="62B51FE1" w:rsidR="00F447D5" w:rsidRPr="0076210D" w:rsidRDefault="00FF07C2" w:rsidP="00275FEB">
      <w:pPr>
        <w:pStyle w:val="Kop3"/>
        <w:numPr>
          <w:ilvl w:val="0"/>
          <w:numId w:val="50"/>
        </w:numPr>
      </w:pPr>
      <w:bookmarkStart w:id="290" w:name="_Toc95228120"/>
      <w:bookmarkStart w:id="291" w:name="_Toc107211038"/>
      <w:r>
        <w:t>D</w:t>
      </w:r>
      <w:r w:rsidR="00F447D5" w:rsidRPr="0076210D">
        <w:t xml:space="preserve">étermination de </w:t>
      </w:r>
      <w:r>
        <w:t>la base imposable</w:t>
      </w:r>
      <w:r w:rsidR="00F447D5" w:rsidRPr="0076210D">
        <w:t xml:space="preserve"> nette</w:t>
      </w:r>
      <w:bookmarkEnd w:id="290"/>
      <w:bookmarkEnd w:id="291"/>
      <w:r w:rsidR="00F447D5" w:rsidRPr="0076210D">
        <w:t xml:space="preserve"> </w:t>
      </w:r>
    </w:p>
    <w:p w14:paraId="67C857F9" w14:textId="77777777" w:rsidR="00C407AC" w:rsidRPr="0076210D" w:rsidRDefault="00C407AC" w:rsidP="00BA7E3E">
      <w:pPr>
        <w:spacing w:after="0"/>
        <w:jc w:val="both"/>
      </w:pPr>
    </w:p>
    <w:p w14:paraId="3F05E466" w14:textId="77777777" w:rsidR="00C407AC" w:rsidRPr="0076210D" w:rsidRDefault="00C407AC" w:rsidP="00BA7E3E">
      <w:pPr>
        <w:spacing w:after="0"/>
        <w:jc w:val="both"/>
      </w:pPr>
    </w:p>
    <w:p w14:paraId="60215640" w14:textId="0BE3D8EE" w:rsidR="00F447D5" w:rsidRPr="0076210D" w:rsidRDefault="00F447D5" w:rsidP="00BA7E3E">
      <w:pPr>
        <w:spacing w:after="0"/>
        <w:jc w:val="both"/>
      </w:pPr>
      <w:r w:rsidRPr="0076210D">
        <w:rPr>
          <w:b/>
        </w:rPr>
        <w:t>Proposition –</w:t>
      </w:r>
      <w:r w:rsidRPr="0076210D">
        <w:t xml:space="preserve"> La plus-value, qui coïncide aussi directement avec la </w:t>
      </w:r>
      <w:r w:rsidRPr="0076210D">
        <w:rPr>
          <w:b/>
        </w:rPr>
        <w:t>base imposable nette</w:t>
      </w:r>
      <w:r w:rsidRPr="0076210D">
        <w:t xml:space="preserve">, peut être définie comme suit : </w:t>
      </w:r>
    </w:p>
    <w:p w14:paraId="79F6C531" w14:textId="77777777" w:rsidR="00F447D5" w:rsidRPr="0076210D" w:rsidRDefault="00F447D5" w:rsidP="00BA7E3E">
      <w:pPr>
        <w:spacing w:after="0"/>
        <w:jc w:val="both"/>
      </w:pPr>
    </w:p>
    <w:p w14:paraId="0AF7D0E1" w14:textId="67DDEB9D" w:rsidR="00F447D5" w:rsidRPr="0076210D" w:rsidRDefault="00F447D5" w:rsidP="00BA7E3E">
      <w:pPr>
        <w:pStyle w:val="Lijstalinea"/>
        <w:spacing w:after="0"/>
        <w:ind w:left="993"/>
        <w:jc w:val="both"/>
      </w:pPr>
      <w:r w:rsidRPr="0076210D">
        <w:t xml:space="preserve">[prix de vente - coûts d'aliénation] - [prix d'achat + </w:t>
      </w:r>
      <w:r w:rsidR="00845C2A">
        <w:t>frais</w:t>
      </w:r>
      <w:r w:rsidR="00845C2A" w:rsidRPr="0076210D">
        <w:t xml:space="preserve"> </w:t>
      </w:r>
      <w:r w:rsidRPr="0076210D">
        <w:t xml:space="preserve">d'acquisition + coûts des travaux </w:t>
      </w:r>
      <w:r w:rsidR="00845C2A">
        <w:t>immobiliers</w:t>
      </w:r>
      <w:r w:rsidR="00A04AEF" w:rsidRPr="00A04AEF">
        <w:t xml:space="preserve"> </w:t>
      </w:r>
      <w:r w:rsidR="00A04AEF">
        <w:t>(</w:t>
      </w:r>
      <w:r w:rsidR="00A04AEF" w:rsidRPr="00A04AEF">
        <w:t>frais d'investissement et d'extension</w:t>
      </w:r>
      <w:r w:rsidR="00A04AEF">
        <w:t>)</w:t>
      </w:r>
      <w:r w:rsidRPr="0076210D">
        <w:t xml:space="preserve">]. </w:t>
      </w:r>
    </w:p>
    <w:p w14:paraId="601506C0" w14:textId="77777777" w:rsidR="00F447D5" w:rsidRPr="0076210D" w:rsidRDefault="00F447D5" w:rsidP="00BA7E3E">
      <w:pPr>
        <w:spacing w:after="0"/>
        <w:jc w:val="both"/>
      </w:pPr>
    </w:p>
    <w:p w14:paraId="6DD0EB12" w14:textId="41D6C9F4" w:rsidR="00815DCF" w:rsidRPr="0076210D" w:rsidRDefault="000950FF">
      <w:pPr>
        <w:spacing w:after="0"/>
        <w:jc w:val="both"/>
      </w:pPr>
      <w:r>
        <w:rPr>
          <w:u w:val="single"/>
        </w:rPr>
        <w:t>Commentaire :</w:t>
      </w:r>
    </w:p>
    <w:p w14:paraId="0BE70FD4" w14:textId="77777777" w:rsidR="00815DCF" w:rsidRPr="0076210D" w:rsidRDefault="00815DCF">
      <w:pPr>
        <w:spacing w:after="0"/>
        <w:jc w:val="both"/>
      </w:pPr>
    </w:p>
    <w:p w14:paraId="21B0EABD" w14:textId="26B0BF86" w:rsidR="00F447D5" w:rsidRPr="0076210D" w:rsidRDefault="00F447D5" w:rsidP="00BA7E3E">
      <w:pPr>
        <w:spacing w:after="0"/>
        <w:jc w:val="both"/>
      </w:pPr>
      <w:r w:rsidRPr="0076210D">
        <w:t>L'objectif est d</w:t>
      </w:r>
      <w:r w:rsidR="00B50454">
        <w:t>’imposer</w:t>
      </w:r>
      <w:r w:rsidRPr="0076210D">
        <w:t xml:space="preserve"> la </w:t>
      </w:r>
      <w:r w:rsidR="000D538A">
        <w:t>plus-value</w:t>
      </w:r>
      <w:r w:rsidRPr="0076210D">
        <w:t xml:space="preserve"> effective. La définition proposée va dans ce sens.</w:t>
      </w:r>
    </w:p>
    <w:p w14:paraId="1B2A1939" w14:textId="77777777" w:rsidR="00F447D5" w:rsidRPr="0076210D" w:rsidRDefault="00F447D5" w:rsidP="00BA7E3E">
      <w:pPr>
        <w:spacing w:after="0"/>
        <w:jc w:val="both"/>
      </w:pPr>
    </w:p>
    <w:p w14:paraId="39165AE7" w14:textId="1494D759" w:rsidR="00F447D5" w:rsidRPr="0076210D" w:rsidRDefault="00845C2A" w:rsidP="00BA7E3E">
      <w:pPr>
        <w:spacing w:after="0"/>
        <w:jc w:val="both"/>
      </w:pPr>
      <w:r>
        <w:t>Par</w:t>
      </w:r>
      <w:r w:rsidR="00F447D5" w:rsidRPr="0076210D">
        <w:t xml:space="preserve"> valeur d'acquisition d'un bien </w:t>
      </w:r>
      <w:r>
        <w:t>l'on entend</w:t>
      </w:r>
      <w:r w:rsidR="00F447D5" w:rsidRPr="0076210D">
        <w:t>, le cas échéant</w:t>
      </w:r>
      <w:r w:rsidR="0088215A">
        <w:t xml:space="preserve"> et en principe</w:t>
      </w:r>
      <w:r w:rsidR="00F447D5" w:rsidRPr="0076210D">
        <w:t>, la valeur fiscale indiquée dans l'acte d'acquisition (</w:t>
      </w:r>
      <w:r w:rsidR="005D239B">
        <w:t xml:space="preserve">p.ex. en cas de </w:t>
      </w:r>
      <w:r w:rsidR="00F447D5" w:rsidRPr="0076210D">
        <w:t>vente</w:t>
      </w:r>
      <w:r w:rsidR="005D239B">
        <w:t xml:space="preserve"> ou</w:t>
      </w:r>
      <w:r w:rsidR="00F447D5" w:rsidRPr="0076210D">
        <w:t xml:space="preserve"> </w:t>
      </w:r>
      <w:r>
        <w:t xml:space="preserve">de </w:t>
      </w:r>
      <w:r w:rsidR="00F447D5" w:rsidRPr="0076210D">
        <w:t xml:space="preserve">partage). Cela inclut, le cas échéant, les </w:t>
      </w:r>
      <w:r>
        <w:t xml:space="preserve">frais </w:t>
      </w:r>
      <w:r w:rsidR="00F447D5" w:rsidRPr="0076210D">
        <w:t>d</w:t>
      </w:r>
      <w:r w:rsidR="00C355EA">
        <w:t>e construction</w:t>
      </w:r>
      <w:r w:rsidR="00F447D5" w:rsidRPr="0076210D">
        <w:t xml:space="preserve"> d'un nouveau bâtiment ou les </w:t>
      </w:r>
      <w:r>
        <w:t>frais</w:t>
      </w:r>
      <w:r w:rsidRPr="0076210D">
        <w:t xml:space="preserve"> </w:t>
      </w:r>
      <w:r w:rsidR="00F447D5" w:rsidRPr="0076210D">
        <w:t xml:space="preserve">de rénovation. </w:t>
      </w:r>
      <w:r w:rsidR="00E84F04">
        <w:t>Par ailleurs, i</w:t>
      </w:r>
      <w:r w:rsidR="00F447D5" w:rsidRPr="0076210D">
        <w:t xml:space="preserve">l peut être envisagé de ne viser ici que les travaux pour lesquels il existe un permis d’urbanisme ou une obligation de déclaration. </w:t>
      </w:r>
    </w:p>
    <w:p w14:paraId="29AA166D" w14:textId="77777777" w:rsidR="00F447D5" w:rsidRPr="0076210D" w:rsidRDefault="00F447D5" w:rsidP="00BA7E3E">
      <w:pPr>
        <w:spacing w:after="0"/>
        <w:jc w:val="both"/>
      </w:pPr>
    </w:p>
    <w:p w14:paraId="7D2B2A83" w14:textId="77A89FAE" w:rsidR="00F447D5" w:rsidRPr="0076210D" w:rsidRDefault="00F447D5" w:rsidP="00BA7E3E">
      <w:pPr>
        <w:spacing w:after="0"/>
        <w:jc w:val="both"/>
      </w:pPr>
      <w:r w:rsidRPr="0076210D">
        <w:t xml:space="preserve">Lors de la constitution ou la cession de </w:t>
      </w:r>
      <w:r w:rsidRPr="00845C2A">
        <w:t>droits réels d’usage</w:t>
      </w:r>
      <w:r w:rsidRPr="0076210D">
        <w:t xml:space="preserve">, il faut, le cas échéant, préciser que la </w:t>
      </w:r>
      <w:r w:rsidR="006A2B18">
        <w:t>'</w:t>
      </w:r>
      <w:r w:rsidRPr="0076210D">
        <w:t>valeur d’acquisition</w:t>
      </w:r>
      <w:r w:rsidR="006A2B18">
        <w:t>'</w:t>
      </w:r>
      <w:r w:rsidRPr="0076210D">
        <w:t xml:space="preserve"> correspond au prorata de la pleine propriété qui, d’après l’acte notarié, se rapporte au droit réel d’usage </w:t>
      </w:r>
      <w:r w:rsidR="00845C2A">
        <w:t>démembré</w:t>
      </w:r>
      <w:r w:rsidRPr="0076210D">
        <w:t xml:space="preserve">. Le cas échéant, une évaluation </w:t>
      </w:r>
      <w:r w:rsidRPr="0076210D">
        <w:rPr>
          <w:i/>
        </w:rPr>
        <w:t>pro fisco</w:t>
      </w:r>
      <w:r w:rsidRPr="0076210D">
        <w:t xml:space="preserve"> du </w:t>
      </w:r>
      <w:r w:rsidRPr="00845C2A">
        <w:t>prix de constitution ou de cession</w:t>
      </w:r>
      <w:r w:rsidRPr="0076210D">
        <w:t xml:space="preserve"> doit également être effectuée – </w:t>
      </w:r>
      <w:r w:rsidR="00845C2A">
        <w:t xml:space="preserve">c'est le plus </w:t>
      </w:r>
      <w:r w:rsidRPr="0076210D">
        <w:t xml:space="preserve">pertinent pour l’emphytéose / la superficie / l’usufruit, </w:t>
      </w:r>
      <w:r w:rsidR="00845C2A">
        <w:t xml:space="preserve">pour lesquels </w:t>
      </w:r>
      <w:r w:rsidRPr="0076210D">
        <w:t xml:space="preserve">un </w:t>
      </w:r>
      <w:r w:rsidRPr="00845C2A">
        <w:t>régime d’accession</w:t>
      </w:r>
      <w:r w:rsidRPr="0076210D">
        <w:t xml:space="preserve"> favorable</w:t>
      </w:r>
      <w:r w:rsidR="00845C2A">
        <w:t xml:space="preserve"> est souvent à l'ordre du jour</w:t>
      </w:r>
      <w:r w:rsidRPr="0076210D">
        <w:t xml:space="preserve">. </w:t>
      </w:r>
      <w:r w:rsidR="00321C4D" w:rsidRPr="0076210D">
        <w:t>Le cas échéant</w:t>
      </w:r>
      <w:r w:rsidRPr="0076210D">
        <w:t xml:space="preserve">, il faut </w:t>
      </w:r>
      <w:r w:rsidR="00845C2A">
        <w:t>aussi</w:t>
      </w:r>
      <w:r w:rsidR="00845C2A" w:rsidRPr="0076210D">
        <w:t xml:space="preserve"> </w:t>
      </w:r>
      <w:r w:rsidRPr="0076210D">
        <w:t>prévoir ici que le moment d'imposition coïncide avec la perception effective d</w:t>
      </w:r>
      <w:r w:rsidR="009D2651">
        <w:t>u</w:t>
      </w:r>
      <w:r w:rsidRPr="0076210D">
        <w:t xml:space="preserve"> revenu </w:t>
      </w:r>
      <w:r w:rsidR="009D2651">
        <w:t>visé</w:t>
      </w:r>
      <w:r w:rsidRPr="0076210D">
        <w:t>.</w:t>
      </w:r>
    </w:p>
    <w:p w14:paraId="7C0AD866" w14:textId="77777777" w:rsidR="00F447D5" w:rsidRPr="0076210D" w:rsidRDefault="00F447D5" w:rsidP="00BA7E3E">
      <w:pPr>
        <w:spacing w:after="0"/>
        <w:jc w:val="both"/>
      </w:pPr>
    </w:p>
    <w:p w14:paraId="01A4F183" w14:textId="6E6A3BE9" w:rsidR="00F447D5" w:rsidRPr="0076210D" w:rsidRDefault="00BA2571" w:rsidP="00BA7E3E">
      <w:pPr>
        <w:spacing w:after="0"/>
        <w:jc w:val="both"/>
      </w:pPr>
      <w:r w:rsidRPr="0076210D">
        <w:rPr>
          <w:u w:val="single"/>
        </w:rPr>
        <w:t>Pour mémoire :</w:t>
      </w:r>
      <w:r w:rsidRPr="004B1F66">
        <w:t xml:space="preserve"> </w:t>
      </w:r>
      <w:r w:rsidRPr="0076210D">
        <w:t xml:space="preserve">Parmi les économistes, il existe un consensus assez large sur le fait qu'il est préférable d'imposer les plus-values non réalisées à la date du décès. Une telle approche semble toutefois </w:t>
      </w:r>
      <w:r>
        <w:t>peu réaliste</w:t>
      </w:r>
      <w:r w:rsidRPr="0076210D">
        <w:t xml:space="preserve"> et risque de </w:t>
      </w:r>
      <w:r w:rsidR="00823AE4">
        <w:t>buter</w:t>
      </w:r>
      <w:r>
        <w:t xml:space="preserve"> sur</w:t>
      </w:r>
      <w:r w:rsidRPr="0076210D">
        <w:t xml:space="preserve"> une forte résistance </w:t>
      </w:r>
      <w:r>
        <w:t>sociale</w:t>
      </w:r>
      <w:r w:rsidRPr="0076210D">
        <w:t xml:space="preserve">. On fera valoir qu'une telle intervention conduira à la vente d'entreprises pour payer l'impôt, à la démotivation dans le développement des entreprises familiales et à une </w:t>
      </w:r>
      <w:r>
        <w:t>imposition du patrimoine</w:t>
      </w:r>
      <w:r w:rsidRPr="0076210D">
        <w:t xml:space="preserve"> qui </w:t>
      </w:r>
      <w:r>
        <w:t>est</w:t>
      </w:r>
      <w:r w:rsidRPr="0076210D">
        <w:t xml:space="preserve"> investi </w:t>
      </w:r>
      <w:r w:rsidR="00F447D5" w:rsidRPr="0076210D">
        <w:t xml:space="preserve">de façon permanente et productive dans l'entreprise. En outre, on ne peut </w:t>
      </w:r>
      <w:r>
        <w:t xml:space="preserve">pas </w:t>
      </w:r>
      <w:r w:rsidR="00F447D5" w:rsidRPr="0076210D">
        <w:t>ignorer qu'un tel régime interférerait avec les droits de succession/</w:t>
      </w:r>
      <w:r>
        <w:t>l'</w:t>
      </w:r>
      <w:r w:rsidR="00F447D5" w:rsidRPr="0076210D">
        <w:t>impôt</w:t>
      </w:r>
      <w:r>
        <w:t xml:space="preserve"> de</w:t>
      </w:r>
      <w:r w:rsidR="00F447D5" w:rsidRPr="0076210D">
        <w:t xml:space="preserve"> succession et l</w:t>
      </w:r>
      <w:r>
        <w:t>a</w:t>
      </w:r>
      <w:r w:rsidR="00F447D5" w:rsidRPr="0076210D">
        <w:t xml:space="preserve"> politique régionale visant à encourager la continuité des entreprises/sociétés familiales. </w:t>
      </w:r>
      <w:r w:rsidR="00C64BAA">
        <w:t>En</w:t>
      </w:r>
      <w:r w:rsidR="00F447D5" w:rsidRPr="0076210D">
        <w:t xml:space="preserve"> tous cas, une con</w:t>
      </w:r>
      <w:r w:rsidR="00C64BAA">
        <w:t xml:space="preserve">certation à ce sujet </w:t>
      </w:r>
      <w:r w:rsidR="00F447D5" w:rsidRPr="0076210D">
        <w:t xml:space="preserve">avec les entités </w:t>
      </w:r>
      <w:r w:rsidR="00600482">
        <w:t xml:space="preserve">fédérées </w:t>
      </w:r>
      <w:r w:rsidR="00F447D5" w:rsidRPr="0076210D">
        <w:t xml:space="preserve">est </w:t>
      </w:r>
      <w:r w:rsidR="00C66752">
        <w:t>recommandée</w:t>
      </w:r>
      <w:r w:rsidR="00F447D5" w:rsidRPr="0076210D">
        <w:t xml:space="preserve">. </w:t>
      </w:r>
      <w:r w:rsidR="00C64BAA">
        <w:t>Une</w:t>
      </w:r>
      <w:r w:rsidR="00C64BAA" w:rsidRPr="0076210D">
        <w:t xml:space="preserve"> </w:t>
      </w:r>
      <w:r w:rsidR="00F447D5" w:rsidRPr="0076210D">
        <w:t xml:space="preserve">même approche peut être suivie </w:t>
      </w:r>
      <w:r w:rsidR="00C64BAA">
        <w:t>en</w:t>
      </w:r>
      <w:r w:rsidR="00F447D5" w:rsidRPr="0076210D">
        <w:t xml:space="preserve"> cas d</w:t>
      </w:r>
      <w:r w:rsidR="00C66752">
        <w:t>e donation</w:t>
      </w:r>
      <w:r w:rsidR="00F447D5" w:rsidRPr="0076210D">
        <w:t>.</w:t>
      </w:r>
    </w:p>
    <w:p w14:paraId="2FD1CE70" w14:textId="607F3EBD" w:rsidR="002E44DE" w:rsidRDefault="002E44DE">
      <w:r>
        <w:br w:type="page"/>
      </w:r>
    </w:p>
    <w:p w14:paraId="0C96CCE1" w14:textId="77777777" w:rsidR="00F447D5" w:rsidRPr="0076210D" w:rsidRDefault="00F447D5" w:rsidP="00BA7E3E">
      <w:pPr>
        <w:spacing w:after="0"/>
        <w:jc w:val="both"/>
      </w:pPr>
    </w:p>
    <w:p w14:paraId="24480A14" w14:textId="77777777" w:rsidR="00B31DE5" w:rsidRPr="0076210D" w:rsidRDefault="00B31DE5" w:rsidP="00BA7E3E">
      <w:pPr>
        <w:spacing w:after="0"/>
        <w:jc w:val="both"/>
      </w:pPr>
    </w:p>
    <w:p w14:paraId="1EE959BC" w14:textId="1E3AF8A7" w:rsidR="00F447D5" w:rsidRPr="0076210D" w:rsidRDefault="00F447D5" w:rsidP="00275FEB">
      <w:pPr>
        <w:pStyle w:val="Kop3"/>
        <w:numPr>
          <w:ilvl w:val="0"/>
          <w:numId w:val="50"/>
        </w:numPr>
      </w:pPr>
      <w:bookmarkStart w:id="292" w:name="_Toc95228121"/>
      <w:bookmarkStart w:id="293" w:name="_Toc107211039"/>
      <w:r w:rsidRPr="0076210D">
        <w:t>Moins-values</w:t>
      </w:r>
      <w:bookmarkEnd w:id="292"/>
      <w:bookmarkEnd w:id="293"/>
    </w:p>
    <w:p w14:paraId="6EE38B15" w14:textId="77777777" w:rsidR="00B31DE5" w:rsidRPr="0076210D" w:rsidRDefault="00B31DE5" w:rsidP="00275FEB">
      <w:pPr>
        <w:spacing w:after="0"/>
        <w:jc w:val="both"/>
        <w:rPr>
          <w:b/>
          <w:bCs/>
        </w:rPr>
      </w:pPr>
    </w:p>
    <w:p w14:paraId="18E3704C" w14:textId="77777777" w:rsidR="00B31DE5" w:rsidRPr="0076210D" w:rsidRDefault="00B31DE5" w:rsidP="00275FEB">
      <w:pPr>
        <w:spacing w:after="0"/>
        <w:jc w:val="both"/>
        <w:rPr>
          <w:b/>
          <w:bCs/>
        </w:rPr>
      </w:pPr>
    </w:p>
    <w:p w14:paraId="55DEC927" w14:textId="34E7F827" w:rsidR="00F447D5" w:rsidRPr="0076210D" w:rsidRDefault="00F447D5" w:rsidP="00275FEB">
      <w:pPr>
        <w:spacing w:after="0"/>
        <w:jc w:val="both"/>
      </w:pPr>
      <w:r w:rsidRPr="0076210D">
        <w:rPr>
          <w:b/>
        </w:rPr>
        <w:t>Proposition</w:t>
      </w:r>
      <w:r w:rsidRPr="0076210D">
        <w:t xml:space="preserve"> - Les moins-values réalisées doivent être prises en compte </w:t>
      </w:r>
      <w:r w:rsidR="004B5EDE">
        <w:t>au</w:t>
      </w:r>
      <w:r w:rsidRPr="0076210D">
        <w:t xml:space="preserve"> plan fiscal.</w:t>
      </w:r>
    </w:p>
    <w:p w14:paraId="6AFCFF22" w14:textId="77777777" w:rsidR="00B31DE5" w:rsidRPr="0076210D" w:rsidRDefault="00B31DE5" w:rsidP="00BA7E3E">
      <w:pPr>
        <w:spacing w:after="0"/>
        <w:jc w:val="both"/>
      </w:pPr>
    </w:p>
    <w:p w14:paraId="5ED7C864" w14:textId="35F0C6EB" w:rsidR="00F447D5" w:rsidRPr="0076210D" w:rsidRDefault="00F447D5" w:rsidP="00BA7E3E">
      <w:pPr>
        <w:spacing w:after="0"/>
        <w:jc w:val="both"/>
      </w:pPr>
      <w:r w:rsidRPr="0076210D">
        <w:t xml:space="preserve">Il </w:t>
      </w:r>
      <w:r w:rsidR="004B5EDE">
        <w:t>est</w:t>
      </w:r>
      <w:r w:rsidR="004B5EDE" w:rsidRPr="0076210D">
        <w:t xml:space="preserve"> </w:t>
      </w:r>
      <w:r w:rsidRPr="0076210D">
        <w:t>des raisons d</w:t>
      </w:r>
      <w:r w:rsidR="004B5EDE">
        <w:t>'admettre</w:t>
      </w:r>
      <w:r w:rsidRPr="0076210D">
        <w:t xml:space="preserve"> que </w:t>
      </w:r>
      <w:r w:rsidR="00910D83">
        <w:t>de telles</w:t>
      </w:r>
      <w:r w:rsidRPr="0076210D">
        <w:t xml:space="preserve"> </w:t>
      </w:r>
      <w:r w:rsidR="009311B1" w:rsidRPr="0076210D">
        <w:t xml:space="preserve">moins-values </w:t>
      </w:r>
      <w:r w:rsidRPr="0076210D">
        <w:t>d</w:t>
      </w:r>
      <w:r w:rsidR="00910D83">
        <w:t>oivent</w:t>
      </w:r>
      <w:r w:rsidRPr="0076210D">
        <w:t xml:space="preserve"> être </w:t>
      </w:r>
      <w:r w:rsidR="00D44773">
        <w:t xml:space="preserve">fiscalement </w:t>
      </w:r>
      <w:r w:rsidRPr="0076210D">
        <w:t>prises en compte</w:t>
      </w:r>
      <w:r w:rsidR="00D44773">
        <w:t>,</w:t>
      </w:r>
      <w:r w:rsidRPr="0076210D">
        <w:t xml:space="preserve"> intégral</w:t>
      </w:r>
      <w:r w:rsidR="00D44773">
        <w:t>ement</w:t>
      </w:r>
      <w:r w:rsidRPr="0076210D">
        <w:t xml:space="preserve"> et sans limit</w:t>
      </w:r>
      <w:r w:rsidR="00BF14D5">
        <w:t>e</w:t>
      </w:r>
      <w:r w:rsidRPr="0076210D">
        <w:t xml:space="preserve"> dans le temps. À (très) long terme, l'imposition des </w:t>
      </w:r>
      <w:r w:rsidR="009311B1">
        <w:t>plus</w:t>
      </w:r>
      <w:r w:rsidR="009311B1" w:rsidRPr="0076210D">
        <w:t xml:space="preserve">-values </w:t>
      </w:r>
      <w:r w:rsidRPr="0076210D">
        <w:t xml:space="preserve">avec </w:t>
      </w:r>
      <w:r w:rsidR="007B1A44">
        <w:t>imput</w:t>
      </w:r>
      <w:r w:rsidR="007B1A44" w:rsidRPr="0076210D">
        <w:t xml:space="preserve">ation </w:t>
      </w:r>
      <w:r w:rsidRPr="0076210D">
        <w:t xml:space="preserve">intégrale des </w:t>
      </w:r>
      <w:r w:rsidR="000524DA" w:rsidRPr="0076210D">
        <w:t xml:space="preserve">moins-values </w:t>
      </w:r>
      <w:r w:rsidRPr="0076210D">
        <w:t xml:space="preserve">affecte </w:t>
      </w:r>
      <w:r w:rsidR="009C6EF6">
        <w:t>seulement</w:t>
      </w:r>
      <w:r w:rsidRPr="0076210D">
        <w:t xml:space="preserve"> le moment de la perception de</w:t>
      </w:r>
      <w:r w:rsidR="005A10F5">
        <w:t xml:space="preserve"> l’</w:t>
      </w:r>
      <w:r w:rsidRPr="0076210D">
        <w:t>impôt, pas les recettes fiscales totales. Une vigilance budgétaire s'impose néanmoins.</w:t>
      </w:r>
    </w:p>
    <w:p w14:paraId="172F7B66" w14:textId="77777777" w:rsidR="00F447D5" w:rsidRPr="0076210D" w:rsidRDefault="00F447D5" w:rsidP="00BA7E3E">
      <w:pPr>
        <w:spacing w:after="0"/>
        <w:jc w:val="both"/>
      </w:pPr>
    </w:p>
    <w:p w14:paraId="139DAE15" w14:textId="679D0E49" w:rsidR="00F447D5" w:rsidRPr="0076210D" w:rsidRDefault="00F447D5" w:rsidP="00BA7E3E">
      <w:pPr>
        <w:spacing w:after="0"/>
        <w:jc w:val="both"/>
      </w:pPr>
      <w:r w:rsidRPr="0076210D">
        <w:t xml:space="preserve">En outre, s'il est décidé d'appliquer des taux réduits aux </w:t>
      </w:r>
      <w:r w:rsidR="002C2A65">
        <w:t>plus</w:t>
      </w:r>
      <w:r w:rsidR="002C2A65" w:rsidRPr="0076210D">
        <w:t>-values</w:t>
      </w:r>
      <w:r w:rsidRPr="0076210D">
        <w:t>, l'exigibilité et la transférabilité doivent en tou</w:t>
      </w:r>
      <w:r w:rsidR="000D5C62">
        <w:t>s</w:t>
      </w:r>
      <w:r w:rsidRPr="0076210D">
        <w:t xml:space="preserve"> cas être limitées dans le temps.</w:t>
      </w:r>
    </w:p>
    <w:p w14:paraId="6C15B2EF" w14:textId="014268D6" w:rsidR="00F447D5" w:rsidRDefault="00F447D5" w:rsidP="00BA7E3E">
      <w:pPr>
        <w:spacing w:after="0"/>
        <w:jc w:val="both"/>
      </w:pPr>
    </w:p>
    <w:p w14:paraId="6BBC7E88" w14:textId="77777777" w:rsidR="00147E85" w:rsidRPr="0076210D" w:rsidRDefault="00147E85" w:rsidP="00BA7E3E">
      <w:pPr>
        <w:spacing w:after="0"/>
        <w:jc w:val="both"/>
      </w:pPr>
    </w:p>
    <w:p w14:paraId="5FDF7753" w14:textId="00576C72" w:rsidR="00815DCF" w:rsidRPr="0076210D" w:rsidRDefault="004D49BA">
      <w:pPr>
        <w:spacing w:after="0"/>
        <w:jc w:val="both"/>
      </w:pPr>
      <w:r>
        <w:rPr>
          <w:u w:val="single"/>
        </w:rPr>
        <w:t>Commentaire :</w:t>
      </w:r>
      <w:r w:rsidR="00BC613D">
        <w:rPr>
          <w:u w:val="single"/>
        </w:rPr>
        <w:t xml:space="preserve"> </w:t>
      </w:r>
    </w:p>
    <w:p w14:paraId="27B0A7A7" w14:textId="7CB9D25C" w:rsidR="00815DCF" w:rsidRDefault="00815DCF">
      <w:pPr>
        <w:spacing w:after="0"/>
        <w:jc w:val="both"/>
      </w:pPr>
    </w:p>
    <w:p w14:paraId="7FC81964" w14:textId="77777777" w:rsidR="00147E85" w:rsidRPr="0076210D" w:rsidRDefault="00147E85">
      <w:pPr>
        <w:spacing w:after="0"/>
        <w:jc w:val="both"/>
      </w:pPr>
    </w:p>
    <w:p w14:paraId="177E7C27" w14:textId="354C63BD" w:rsidR="00F447D5" w:rsidRPr="0076210D" w:rsidRDefault="00F447D5" w:rsidP="00BA7E3E">
      <w:pPr>
        <w:spacing w:after="0"/>
        <w:jc w:val="both"/>
      </w:pPr>
      <w:r w:rsidRPr="0076210D">
        <w:t xml:space="preserve">En vue de </w:t>
      </w:r>
      <w:r w:rsidR="00722CEB" w:rsidRPr="0076210D">
        <w:t>l</w:t>
      </w:r>
      <w:r w:rsidR="00722CEB">
        <w:t>’imposition</w:t>
      </w:r>
      <w:r w:rsidR="00722CEB" w:rsidRPr="0076210D">
        <w:t xml:space="preserve"> du </w:t>
      </w:r>
      <w:r w:rsidRPr="0076210D">
        <w:t>revenu réel, les moins-values réalisées doivent aussi être prises en compte sur le plan fiscal</w:t>
      </w:r>
      <w:r w:rsidR="006153C0">
        <w:t xml:space="preserve"> (</w:t>
      </w:r>
      <w:r w:rsidR="006153C0" w:rsidRPr="00722CEB">
        <w:rPr>
          <w:i/>
          <w:iCs/>
        </w:rPr>
        <w:t>cf. ci-dessus</w:t>
      </w:r>
      <w:r w:rsidR="006153C0">
        <w:t>)</w:t>
      </w:r>
      <w:r w:rsidRPr="0076210D">
        <w:t xml:space="preserve">. Dans un scénario idéal, il devrait être possible de convertir </w:t>
      </w:r>
      <w:r w:rsidR="00155200">
        <w:t>la</w:t>
      </w:r>
      <w:r w:rsidRPr="0076210D">
        <w:t xml:space="preserve"> perte </w:t>
      </w:r>
      <w:r w:rsidR="002029B8">
        <w:t xml:space="preserve">éventuelle </w:t>
      </w:r>
      <w:r w:rsidRPr="0076210D">
        <w:t>pour la période imposable en question en un élément pouvant</w:t>
      </w:r>
      <w:r w:rsidR="001B51A9">
        <w:t>, le cas échéant,</w:t>
      </w:r>
      <w:r w:rsidRPr="0076210D">
        <w:t xml:space="preserve"> être </w:t>
      </w:r>
      <w:r w:rsidR="004A5D32">
        <w:t xml:space="preserve">compensé dans le cadre </w:t>
      </w:r>
      <w:r w:rsidR="005830E6">
        <w:t>de l'impôt dû s</w:t>
      </w:r>
      <w:r w:rsidR="001B51A9" w:rsidRPr="0076210D">
        <w:t>ur le</w:t>
      </w:r>
      <w:r w:rsidR="001B51A9">
        <w:t>s</w:t>
      </w:r>
      <w:r w:rsidR="001B51A9" w:rsidRPr="0076210D">
        <w:t xml:space="preserve"> revenu</w:t>
      </w:r>
      <w:r w:rsidR="001B51A9">
        <w:t>s</w:t>
      </w:r>
      <w:r w:rsidR="001B51A9" w:rsidRPr="0076210D">
        <w:t xml:space="preserve"> d'activité</w:t>
      </w:r>
      <w:r w:rsidR="001B51A9">
        <w:t xml:space="preserve"> imposables</w:t>
      </w:r>
      <w:r w:rsidRPr="0076210D">
        <w:t xml:space="preserve">. </w:t>
      </w:r>
      <w:r w:rsidR="0068342F">
        <w:t>En tous cas</w:t>
      </w:r>
      <w:r w:rsidRPr="0076210D">
        <w:t xml:space="preserve">, le solde non utilisé doit être </w:t>
      </w:r>
      <w:r w:rsidR="009D7A45">
        <w:t>repor</w:t>
      </w:r>
      <w:r w:rsidR="002617CF">
        <w:t>t</w:t>
      </w:r>
      <w:r w:rsidRPr="0076210D">
        <w:t>able à des périodes imposables ultérieures.</w:t>
      </w:r>
    </w:p>
    <w:p w14:paraId="6A6DAB6C" w14:textId="77777777" w:rsidR="00F447D5" w:rsidRPr="0076210D" w:rsidRDefault="00F447D5" w:rsidP="00BA7E3E">
      <w:pPr>
        <w:spacing w:after="0"/>
        <w:jc w:val="both"/>
      </w:pPr>
    </w:p>
    <w:p w14:paraId="0C56447A" w14:textId="78C9EB79" w:rsidR="00F447D5" w:rsidRPr="0076210D" w:rsidRDefault="00F447D5" w:rsidP="00275FEB">
      <w:pPr>
        <w:spacing w:after="0"/>
        <w:jc w:val="both"/>
      </w:pPr>
      <w:r w:rsidRPr="0076210D">
        <w:rPr>
          <w:u w:val="single"/>
        </w:rPr>
        <w:t xml:space="preserve">Pour mémoire </w:t>
      </w:r>
      <w:r w:rsidR="00212D1D" w:rsidRPr="0076210D">
        <w:rPr>
          <w:u w:val="single"/>
        </w:rPr>
        <w:t>:</w:t>
      </w:r>
      <w:r w:rsidR="00212D1D" w:rsidRPr="006E284B">
        <w:t xml:space="preserve"> </w:t>
      </w:r>
      <w:r w:rsidRPr="0076210D">
        <w:t xml:space="preserve">On dit parfois que l'imputabilité et la </w:t>
      </w:r>
      <w:r w:rsidR="002617CF">
        <w:t>report</w:t>
      </w:r>
      <w:r w:rsidRPr="0076210D">
        <w:t xml:space="preserve">abilité des </w:t>
      </w:r>
      <w:r w:rsidR="0080773A" w:rsidRPr="0076210D">
        <w:t xml:space="preserve">moins-values </w:t>
      </w:r>
      <w:r w:rsidRPr="0076210D">
        <w:t xml:space="preserve">doivent être limitées, car, </w:t>
      </w:r>
      <w:r w:rsidR="002617CF">
        <w:t xml:space="preserve">certainement </w:t>
      </w:r>
      <w:r w:rsidR="00752648">
        <w:t xml:space="preserve">quant aux </w:t>
      </w:r>
      <w:r w:rsidRPr="0076210D">
        <w:t>investissements en valeurs mobilières, les re</w:t>
      </w:r>
      <w:r w:rsidR="009C0CE8">
        <w:t>cettes</w:t>
      </w:r>
      <w:r w:rsidRPr="0076210D">
        <w:t xml:space="preserve"> de l'État seraient excessivement </w:t>
      </w:r>
      <w:r w:rsidR="00823AE4" w:rsidRPr="0076210D">
        <w:t>influencées</w:t>
      </w:r>
      <w:r w:rsidRPr="0076210D">
        <w:t xml:space="preserve"> par les cours boursiers parfois volatils. </w:t>
      </w:r>
      <w:r w:rsidR="00CF16A2">
        <w:t>Ainsi</w:t>
      </w:r>
      <w:r w:rsidRPr="0076210D">
        <w:t xml:space="preserve">, la législation actuelle prévoit que certaines moins-values peuvent être imputées sur les plus-values réalisées au cours de la même période imposable (sans introduire </w:t>
      </w:r>
      <w:r w:rsidR="005D3CD9">
        <w:t>aucun élément</w:t>
      </w:r>
      <w:r w:rsidRPr="0076210D">
        <w:t xml:space="preserve"> de compensation), avec une </w:t>
      </w:r>
      <w:r w:rsidR="00290751">
        <w:t>report</w:t>
      </w:r>
      <w:r w:rsidR="00290751" w:rsidRPr="0076210D">
        <w:t xml:space="preserve">abilité </w:t>
      </w:r>
      <w:r w:rsidRPr="0076210D">
        <w:t>temporaire pendant cinq périodes imposables (c</w:t>
      </w:r>
      <w:r w:rsidR="00823AE4">
        <w:t>f</w:t>
      </w:r>
      <w:r w:rsidRPr="0076210D">
        <w:t xml:space="preserve">. l'actuel art. 103 </w:t>
      </w:r>
      <w:r w:rsidR="0018325B">
        <w:t>du CIR</w:t>
      </w:r>
      <w:r w:rsidR="00F16F78">
        <w:t xml:space="preserve"> 1992</w:t>
      </w:r>
      <w:r w:rsidRPr="0076210D">
        <w:t xml:space="preserve">)). </w:t>
      </w:r>
    </w:p>
    <w:p w14:paraId="24DF26E9" w14:textId="3B681106" w:rsidR="00E15109" w:rsidRPr="0076210D" w:rsidRDefault="00E15109" w:rsidP="00275FEB">
      <w:pPr>
        <w:spacing w:after="0"/>
        <w:jc w:val="both"/>
      </w:pPr>
    </w:p>
    <w:p w14:paraId="648DA18F" w14:textId="6657B791" w:rsidR="00F447D5" w:rsidRPr="0076210D" w:rsidRDefault="00F447D5" w:rsidP="00275FEB">
      <w:pPr>
        <w:spacing w:after="0"/>
        <w:jc w:val="both"/>
      </w:pPr>
      <w:r w:rsidRPr="0076210D">
        <w:t xml:space="preserve">Toutefois, la justesse de cette </w:t>
      </w:r>
      <w:r w:rsidR="00205C95">
        <w:t>thèse</w:t>
      </w:r>
      <w:r w:rsidR="00205C95" w:rsidRPr="0076210D">
        <w:t xml:space="preserve"> </w:t>
      </w:r>
      <w:r w:rsidRPr="0076210D">
        <w:t>est remise en question d'un point de vue macroéconomique.</w:t>
      </w:r>
    </w:p>
    <w:p w14:paraId="1B8FF65B" w14:textId="77777777" w:rsidR="00E15109" w:rsidRPr="0076210D" w:rsidRDefault="00E15109" w:rsidP="00275FEB">
      <w:pPr>
        <w:spacing w:after="0"/>
        <w:jc w:val="both"/>
      </w:pPr>
    </w:p>
    <w:p w14:paraId="287BCF5B" w14:textId="3D19605E" w:rsidR="00F447D5" w:rsidRPr="0076210D" w:rsidRDefault="00F447D5" w:rsidP="00275FEB">
      <w:pPr>
        <w:spacing w:after="0"/>
        <w:jc w:val="both"/>
      </w:pPr>
      <w:r w:rsidRPr="0076210D">
        <w:t>Premièrement, la viabilité d'un budget est déterminée sur la base des déficits structurels, qui sont déterminés par le niveau de l'activité économique potentielle (</w:t>
      </w:r>
      <w:r w:rsidR="00AD0500">
        <w:t>corrigé</w:t>
      </w:r>
      <w:r w:rsidR="00A24545">
        <w:t>e de la conjoncture</w:t>
      </w:r>
      <w:r w:rsidRPr="0076210D">
        <w:t xml:space="preserve">). </w:t>
      </w:r>
      <w:r w:rsidR="00212D1D">
        <w:t>D</w:t>
      </w:r>
      <w:r w:rsidRPr="0076210D">
        <w:t xml:space="preserve">es chocs </w:t>
      </w:r>
      <w:r w:rsidR="00317D91" w:rsidRPr="00212D1D">
        <w:t>provoqués par la conjoncture</w:t>
      </w:r>
      <w:r w:rsidRPr="0076210D">
        <w:t xml:space="preserve"> </w:t>
      </w:r>
      <w:r w:rsidR="00317D91">
        <w:t>ne</w:t>
      </w:r>
      <w:r w:rsidRPr="0076210D">
        <w:t xml:space="preserve"> sont </w:t>
      </w:r>
      <w:r w:rsidR="00317D91">
        <w:t>pas pertinents</w:t>
      </w:r>
      <w:r w:rsidRPr="0076210D">
        <w:t xml:space="preserve"> tant que l'accès aux marchés obligataires n'est pas compromis.</w:t>
      </w:r>
    </w:p>
    <w:p w14:paraId="1E8A048F" w14:textId="77777777" w:rsidR="00E15109" w:rsidRPr="0076210D" w:rsidRDefault="00E15109" w:rsidP="00275FEB">
      <w:pPr>
        <w:spacing w:after="0"/>
        <w:jc w:val="both"/>
      </w:pPr>
    </w:p>
    <w:p w14:paraId="30CE98D2" w14:textId="71EC42A0" w:rsidR="00F447D5" w:rsidRPr="0076210D" w:rsidRDefault="00F447D5" w:rsidP="00275FEB">
      <w:pPr>
        <w:spacing w:after="0"/>
        <w:jc w:val="both"/>
      </w:pPr>
      <w:r w:rsidRPr="0076210D">
        <w:t xml:space="preserve">Deuxièmement, </w:t>
      </w:r>
      <w:r w:rsidR="00715D92" w:rsidRPr="0076210D">
        <w:t>d</w:t>
      </w:r>
      <w:r w:rsidR="00715D92">
        <w:t>ans</w:t>
      </w:r>
      <w:r w:rsidR="0005088B">
        <w:t xml:space="preserve"> une perspective</w:t>
      </w:r>
      <w:r w:rsidRPr="0076210D">
        <w:t xml:space="preserve"> macro-économique, il est bon d</w:t>
      </w:r>
      <w:r w:rsidR="008E0A79">
        <w:t>’imposer</w:t>
      </w:r>
      <w:r w:rsidRPr="0076210D">
        <w:t xml:space="preserve"> davantage pendant les bonnes années économiques et moins pendant les mauvaises. De cette manière, </w:t>
      </w:r>
      <w:r w:rsidR="003477BC">
        <w:t>l'autorité</w:t>
      </w:r>
      <w:r w:rsidRPr="0076210D">
        <w:t xml:space="preserve"> s'assure d'abord contre les chocs systémiques (les grandes fluctuations du revenu disponible des ménages ont un coût en termes de bien-être). En outre, le maintien de la demande pendant les récessions </w:t>
      </w:r>
      <w:r w:rsidR="00FD1C87">
        <w:t>fait qu</w:t>
      </w:r>
      <w:r w:rsidR="00FB0320">
        <w:t>'il y a moins de</w:t>
      </w:r>
      <w:r w:rsidRPr="0076210D">
        <w:t xml:space="preserve"> chômage </w:t>
      </w:r>
      <w:r w:rsidR="00FB0320">
        <w:t>qui s'installe</w:t>
      </w:r>
      <w:r w:rsidR="003B3207">
        <w:t xml:space="preserve"> </w:t>
      </w:r>
      <w:r w:rsidRPr="0076210D">
        <w:t xml:space="preserve">et </w:t>
      </w:r>
      <w:r w:rsidR="003B3207">
        <w:t xml:space="preserve">prévient une plus grande </w:t>
      </w:r>
      <w:r w:rsidRPr="0076210D">
        <w:t>baisse de la demande. Néanmoins, la prudence est de mise. En tou</w:t>
      </w:r>
      <w:r w:rsidR="009E29F1">
        <w:t>s cas</w:t>
      </w:r>
      <w:r w:rsidRPr="0076210D">
        <w:t>, il faut éviter qu'en cas de reprise de la croissance économique, les recettes budgétaires ne s</w:t>
      </w:r>
      <w:r w:rsidR="007D4CEB">
        <w:t>uivent pas</w:t>
      </w:r>
      <w:r w:rsidRPr="0076210D">
        <w:t xml:space="preserve">. La crise financière de 2009 a montré que les entreprises ont accumulé de nombreuses pertes reportables, ce qui (sans changement de politique) aurait conduit à une sous-performance </w:t>
      </w:r>
      <w:r w:rsidR="00BA5330">
        <w:t>des recettes</w:t>
      </w:r>
      <w:r w:rsidRPr="0076210D">
        <w:t xml:space="preserve"> de l'impôt </w:t>
      </w:r>
      <w:r w:rsidR="009B7BB1">
        <w:t>des</w:t>
      </w:r>
      <w:r w:rsidRPr="0076210D">
        <w:t xml:space="preserve"> sociétés, même après la crise.</w:t>
      </w:r>
    </w:p>
    <w:p w14:paraId="38CC80EE" w14:textId="77777777" w:rsidR="00E15109" w:rsidRPr="0076210D" w:rsidRDefault="00E15109" w:rsidP="00275FEB">
      <w:pPr>
        <w:spacing w:after="0"/>
        <w:jc w:val="both"/>
      </w:pPr>
    </w:p>
    <w:p w14:paraId="0E63DCA5" w14:textId="7C8942FE" w:rsidR="00F447D5" w:rsidRPr="0076210D" w:rsidRDefault="00F447D5" w:rsidP="00275FEB">
      <w:pPr>
        <w:spacing w:after="0"/>
        <w:jc w:val="both"/>
      </w:pPr>
      <w:r w:rsidRPr="0076210D">
        <w:rPr>
          <w:u w:val="single"/>
        </w:rPr>
        <w:t>Pour mémoire :</w:t>
      </w:r>
      <w:r w:rsidRPr="0076210D">
        <w:t xml:space="preserve"> Il a déjà été souligné ci-dessus que les plus-values sont idéalement imposées aux </w:t>
      </w:r>
      <w:r w:rsidR="006A2B18">
        <w:t>'</w:t>
      </w:r>
      <w:r w:rsidRPr="0076210D">
        <w:t xml:space="preserve">taux </w:t>
      </w:r>
      <w:r w:rsidR="00793A07">
        <w:t>standard'</w:t>
      </w:r>
      <w:r w:rsidR="00793A07" w:rsidRPr="0076210D">
        <w:t xml:space="preserve"> </w:t>
      </w:r>
      <w:r w:rsidRPr="0076210D">
        <w:t>(c'est-à-dire le taux de base de 30 % en général ou</w:t>
      </w:r>
      <w:r w:rsidR="00484D25">
        <w:t>, le cas échéant,</w:t>
      </w:r>
      <w:r w:rsidRPr="0076210D">
        <w:t xml:space="preserve"> le taux réduit de 15 % pour les plus-values sur actions). Dans la mesure où il est décidé, pour des raisons politiques </w:t>
      </w:r>
      <w:r w:rsidR="00B346E4">
        <w:t>déterminantes</w:t>
      </w:r>
      <w:r w:rsidRPr="0076210D">
        <w:t xml:space="preserve">, de prévoir des </w:t>
      </w:r>
      <w:r w:rsidR="00D31BD5">
        <w:t>taux</w:t>
      </w:r>
      <w:r w:rsidR="00D31BD5" w:rsidRPr="0076210D">
        <w:t xml:space="preserve"> </w:t>
      </w:r>
      <w:r w:rsidR="00B346E4">
        <w:t>dérogatoires</w:t>
      </w:r>
      <w:r w:rsidRPr="0076210D">
        <w:t xml:space="preserve"> pour les </w:t>
      </w:r>
      <w:r w:rsidR="00484D25">
        <w:t>plus-values</w:t>
      </w:r>
      <w:r w:rsidRPr="0076210D">
        <w:t>, il faut envisager (pour ce</w:t>
      </w:r>
      <w:r w:rsidR="00946E5D">
        <w:t xml:space="preserve">s </w:t>
      </w:r>
      <w:r w:rsidRPr="0076210D">
        <w:t>raison</w:t>
      </w:r>
      <w:r w:rsidR="00946E5D">
        <w:t xml:space="preserve"> aussi</w:t>
      </w:r>
      <w:r w:rsidRPr="0076210D">
        <w:t>) de limiter l'</w:t>
      </w:r>
      <w:r w:rsidR="00946E5D">
        <w:t>imputabilité et la report</w:t>
      </w:r>
      <w:r w:rsidRPr="0076210D">
        <w:t>abilité.</w:t>
      </w:r>
    </w:p>
    <w:p w14:paraId="28146149" w14:textId="11A15FA8" w:rsidR="00F447D5" w:rsidRPr="0076210D" w:rsidRDefault="00F447D5" w:rsidP="00275FEB">
      <w:pPr>
        <w:spacing w:after="0"/>
      </w:pPr>
    </w:p>
    <w:p w14:paraId="76DF7C01" w14:textId="77777777" w:rsidR="00E15109" w:rsidRPr="0076210D" w:rsidRDefault="00E15109" w:rsidP="00275FEB">
      <w:pPr>
        <w:spacing w:after="0"/>
      </w:pPr>
    </w:p>
    <w:p w14:paraId="30E501F7" w14:textId="12258C69" w:rsidR="00F447D5" w:rsidRPr="0076210D" w:rsidRDefault="00F447D5" w:rsidP="00275FEB">
      <w:pPr>
        <w:pStyle w:val="Kop3"/>
        <w:numPr>
          <w:ilvl w:val="0"/>
          <w:numId w:val="50"/>
        </w:numPr>
      </w:pPr>
      <w:bookmarkStart w:id="294" w:name="_Toc95228122"/>
      <w:bookmarkStart w:id="295" w:name="_Toc107211040"/>
      <w:r w:rsidRPr="0076210D">
        <w:t>Exonérations</w:t>
      </w:r>
      <w:bookmarkEnd w:id="294"/>
      <w:bookmarkEnd w:id="295"/>
      <w:r w:rsidRPr="0076210D">
        <w:t xml:space="preserve"> </w:t>
      </w:r>
    </w:p>
    <w:p w14:paraId="0645B4E3" w14:textId="7E7D5A63" w:rsidR="006409C9" w:rsidRPr="0076210D" w:rsidRDefault="006409C9" w:rsidP="00BA7E3E">
      <w:pPr>
        <w:spacing w:after="0"/>
        <w:jc w:val="both"/>
      </w:pPr>
    </w:p>
    <w:p w14:paraId="2A0178E2" w14:textId="77777777" w:rsidR="006409C9" w:rsidRPr="0076210D" w:rsidRDefault="006409C9" w:rsidP="00BA7E3E">
      <w:pPr>
        <w:spacing w:after="0"/>
        <w:jc w:val="both"/>
      </w:pPr>
    </w:p>
    <w:p w14:paraId="15EC77FC" w14:textId="7AB86C8D" w:rsidR="00F447D5" w:rsidRPr="0076210D" w:rsidRDefault="00F447D5" w:rsidP="00BA7E3E">
      <w:pPr>
        <w:spacing w:after="0"/>
        <w:jc w:val="both"/>
      </w:pPr>
      <w:r w:rsidRPr="0076210D">
        <w:rPr>
          <w:b/>
        </w:rPr>
        <w:t>Proposition</w:t>
      </w:r>
      <w:r w:rsidRPr="0076210D">
        <w:t xml:space="preserve"> - </w:t>
      </w:r>
      <w:r w:rsidR="00F37524" w:rsidRPr="0089378F">
        <w:t xml:space="preserve">Sans préjudice de </w:t>
      </w:r>
      <w:r w:rsidR="007B5986">
        <w:t>l'abattement général</w:t>
      </w:r>
      <w:r w:rsidR="00F37524" w:rsidRPr="0089378F">
        <w:t xml:space="preserve">, la législation prévoit clairement que </w:t>
      </w:r>
      <w:r w:rsidR="007B5986">
        <w:t>d</w:t>
      </w:r>
      <w:r w:rsidR="00F37524" w:rsidRPr="0089378F">
        <w:t xml:space="preserve">es </w:t>
      </w:r>
      <w:r w:rsidRPr="0076210D" w:rsidDel="00F37524">
        <w:t xml:space="preserve">biens qui ne sont pas détenus comme une forme </w:t>
      </w:r>
      <w:r w:rsidR="00001167" w:rsidRPr="0089378F">
        <w:t xml:space="preserve">de placement ou </w:t>
      </w:r>
      <w:r w:rsidRPr="0076210D" w:rsidDel="00F37524">
        <w:t xml:space="preserve">d'investissement sont </w:t>
      </w:r>
      <w:r w:rsidR="00001167" w:rsidRPr="0089378F">
        <w:t>exonérés</w:t>
      </w:r>
      <w:r w:rsidRPr="0076210D" w:rsidDel="00F37524">
        <w:t>.</w:t>
      </w:r>
    </w:p>
    <w:p w14:paraId="2BC3B1CD" w14:textId="65B7FB8B" w:rsidR="00F447D5" w:rsidRDefault="00F447D5" w:rsidP="00BA7E3E">
      <w:pPr>
        <w:spacing w:after="0"/>
        <w:jc w:val="both"/>
      </w:pPr>
    </w:p>
    <w:p w14:paraId="5E3A026C" w14:textId="77777777" w:rsidR="00147E85" w:rsidRPr="0076210D" w:rsidRDefault="00147E85" w:rsidP="00BA7E3E">
      <w:pPr>
        <w:spacing w:after="0"/>
        <w:jc w:val="both"/>
      </w:pPr>
    </w:p>
    <w:p w14:paraId="3E300505" w14:textId="5EEABED6" w:rsidR="00815DCF" w:rsidRPr="0076210D" w:rsidRDefault="004D49BA">
      <w:pPr>
        <w:spacing w:after="0"/>
        <w:jc w:val="both"/>
      </w:pPr>
      <w:r>
        <w:rPr>
          <w:u w:val="single"/>
        </w:rPr>
        <w:t>Commentaire :</w:t>
      </w:r>
      <w:r w:rsidR="00BC613D">
        <w:rPr>
          <w:u w:val="single"/>
        </w:rPr>
        <w:t xml:space="preserve"> </w:t>
      </w:r>
    </w:p>
    <w:p w14:paraId="382509FD" w14:textId="4259DFD9" w:rsidR="00815DCF" w:rsidRDefault="00815DCF">
      <w:pPr>
        <w:spacing w:after="0"/>
        <w:jc w:val="both"/>
      </w:pPr>
    </w:p>
    <w:p w14:paraId="0CED54C9" w14:textId="77777777" w:rsidR="00147E85" w:rsidRPr="0076210D" w:rsidRDefault="00147E85">
      <w:pPr>
        <w:spacing w:after="0"/>
        <w:jc w:val="both"/>
      </w:pPr>
    </w:p>
    <w:p w14:paraId="0D88C23E" w14:textId="74B1CA47" w:rsidR="00F447D5" w:rsidRPr="0076210D" w:rsidRDefault="00F447D5" w:rsidP="00BA7E3E">
      <w:pPr>
        <w:spacing w:after="0"/>
        <w:jc w:val="both"/>
      </w:pPr>
      <w:r w:rsidRPr="0076210D">
        <w:t xml:space="preserve">La taxation des plus-values constitue (du moins en ce qui concerne les biens non affectés </w:t>
      </w:r>
      <w:r w:rsidR="007C415C">
        <w:t xml:space="preserve">à </w:t>
      </w:r>
      <w:r w:rsidR="00D81852">
        <w:t xml:space="preserve">l’exercice de l’activité </w:t>
      </w:r>
      <w:r w:rsidR="00823AE4">
        <w:t>professionnelle</w:t>
      </w:r>
      <w:r w:rsidRPr="0076210D">
        <w:t xml:space="preserve">) une rupture de tendance en Belgique (même si de nombreuses </w:t>
      </w:r>
      <w:r w:rsidR="006A2B18">
        <w:t>'</w:t>
      </w:r>
      <w:r w:rsidRPr="0076210D">
        <w:t>plus-values</w:t>
      </w:r>
      <w:r w:rsidR="006A2B18">
        <w:t>'</w:t>
      </w:r>
      <w:r w:rsidRPr="0076210D">
        <w:t xml:space="preserve"> sont effectivement déjà imposées).</w:t>
      </w:r>
      <w:r w:rsidR="00BC613D">
        <w:t xml:space="preserve"> </w:t>
      </w:r>
      <w:r w:rsidRPr="0076210D">
        <w:t xml:space="preserve">Le principe général </w:t>
      </w:r>
      <w:r w:rsidR="00DC7AB0">
        <w:t>actuel</w:t>
      </w:r>
      <w:r w:rsidRPr="0076210D">
        <w:t xml:space="preserve"> est en effet </w:t>
      </w:r>
      <w:r w:rsidR="000F58D7">
        <w:t xml:space="preserve">que </w:t>
      </w:r>
      <w:r w:rsidRPr="0076210D">
        <w:t>les plus-values résultant de la gestion normale d’un patrimoine privé</w:t>
      </w:r>
      <w:r w:rsidR="000F58D7">
        <w:t xml:space="preserve"> ne sont pas imposables</w:t>
      </w:r>
      <w:r w:rsidRPr="0076210D">
        <w:t>. Cette exclusion peut dès lors être considérée comme une exonération assez large.</w:t>
      </w:r>
    </w:p>
    <w:p w14:paraId="529083E9" w14:textId="77777777" w:rsidR="00F447D5" w:rsidRPr="0076210D" w:rsidRDefault="00F447D5" w:rsidP="00BA7E3E">
      <w:pPr>
        <w:spacing w:after="0"/>
        <w:jc w:val="both"/>
      </w:pPr>
    </w:p>
    <w:p w14:paraId="0D21751D" w14:textId="38DBF319" w:rsidR="00F447D5" w:rsidRDefault="00F447D5" w:rsidP="00BA7E3E">
      <w:pPr>
        <w:spacing w:after="0"/>
        <w:jc w:val="both"/>
      </w:pPr>
      <w:r w:rsidRPr="0076210D">
        <w:t>L’exonération (dans ces termes généraux, qui donne d’ailleurs lieu à de nombreuses contestations</w:t>
      </w:r>
      <w:r w:rsidR="00D95965">
        <w:t>, même constitutionnelles</w:t>
      </w:r>
      <w:r w:rsidR="00EE00B8">
        <w:t>,</w:t>
      </w:r>
      <w:r w:rsidRPr="0076210D">
        <w:t xml:space="preserve"> et à </w:t>
      </w:r>
      <w:r w:rsidR="001E2A1E">
        <w:t>de l'</w:t>
      </w:r>
      <w:r w:rsidRPr="0076210D">
        <w:t xml:space="preserve">insécurité juridique) disparaîtrait donc et serait remplacée par </w:t>
      </w:r>
      <w:r w:rsidR="00274C6D" w:rsidRPr="0076210D">
        <w:t>l'</w:t>
      </w:r>
      <w:r w:rsidR="00274C6D">
        <w:t>abattement</w:t>
      </w:r>
      <w:r w:rsidR="00274C6D" w:rsidRPr="0076210D">
        <w:t xml:space="preserve"> général</w:t>
      </w:r>
      <w:r w:rsidR="00AF0134">
        <w:t>, assorti d’</w:t>
      </w:r>
      <w:r w:rsidRPr="0076210D">
        <w:t xml:space="preserve">une liste </w:t>
      </w:r>
      <w:r w:rsidR="00421191">
        <w:t>limitative</w:t>
      </w:r>
      <w:r w:rsidR="00421191" w:rsidRPr="0076210D">
        <w:t xml:space="preserve"> </w:t>
      </w:r>
      <w:r w:rsidRPr="0076210D">
        <w:t xml:space="preserve">d’exonérations spécifiques </w:t>
      </w:r>
      <w:r w:rsidR="00F037A5" w:rsidRPr="0089378F">
        <w:t>visant à clarifier que tous les biens qui ne peuvent être considérés comme un placement ou un investissement, soient réellement exonérés (par exemple des effets personnels ou domestiques, des biens mobiliers sans valeur d'investissement ...).</w:t>
      </w:r>
      <w:r w:rsidR="00E45B32">
        <w:t xml:space="preserve"> En substance</w:t>
      </w:r>
      <w:r w:rsidR="00F037A5" w:rsidRPr="0089378F">
        <w:t>, cela conduit à ce que (outre les biens immobiliers) ce sont surtout les valeurs mobilières qui sont visées (or, titres, voitures anciennes, collections d'art, etc.).</w:t>
      </w:r>
    </w:p>
    <w:p w14:paraId="371E6B37" w14:textId="77777777" w:rsidR="00962317" w:rsidRPr="0076210D" w:rsidRDefault="00962317" w:rsidP="00BA7E3E">
      <w:pPr>
        <w:spacing w:after="0"/>
        <w:jc w:val="both"/>
      </w:pPr>
    </w:p>
    <w:p w14:paraId="29C03E42" w14:textId="388E7B3D" w:rsidR="008904B0" w:rsidRPr="0089378F" w:rsidRDefault="008904B0" w:rsidP="008904B0">
      <w:pPr>
        <w:spacing w:after="0"/>
        <w:jc w:val="both"/>
      </w:pPr>
      <w:r w:rsidRPr="0089378F">
        <w:rPr>
          <w:u w:val="single"/>
        </w:rPr>
        <w:t>Pour mémoire :</w:t>
      </w:r>
      <w:r w:rsidRPr="0089378F">
        <w:t xml:space="preserve"> Si l'habitation propre est considérée comme un investissement </w:t>
      </w:r>
      <w:r w:rsidR="00BD7CA4">
        <w:t>en</w:t>
      </w:r>
      <w:r w:rsidRPr="0089378F">
        <w:t xml:space="preserve"> patrimoine (</w:t>
      </w:r>
      <w:r w:rsidRPr="00E619F4">
        <w:rPr>
          <w:i/>
        </w:rPr>
        <w:t>voir plus haut</w:t>
      </w:r>
      <w:r w:rsidRPr="0089378F">
        <w:t>), sa réalisation devrait en principe donner lieu à un</w:t>
      </w:r>
      <w:r w:rsidR="007D68FB">
        <w:t xml:space="preserve"> impôt sur la </w:t>
      </w:r>
      <w:r w:rsidRPr="0089378F">
        <w:t xml:space="preserve">plus-value (ou à une déduction des moins-values réalisées). Une </w:t>
      </w:r>
      <w:r w:rsidR="00BD7CA4">
        <w:t>imposition</w:t>
      </w:r>
      <w:r w:rsidRPr="0089378F">
        <w:t xml:space="preserve"> eff</w:t>
      </w:r>
      <w:r w:rsidR="00BE0A57">
        <w:t>ective</w:t>
      </w:r>
      <w:r w:rsidRPr="0089378F">
        <w:t xml:space="preserve"> permet également d'éviter le surinvestissement dans l’habitation propre au détriment d'autres investissements (plus) productifs.</w:t>
      </w:r>
    </w:p>
    <w:p w14:paraId="4F214337" w14:textId="3EB13809" w:rsidR="006115FC" w:rsidRDefault="008904B0" w:rsidP="008904B0">
      <w:pPr>
        <w:spacing w:after="0"/>
        <w:jc w:val="both"/>
      </w:pPr>
      <w:r w:rsidRPr="0089378F">
        <w:t>Comme indiqué ci-dessus, il s'agirait d'une rupture de tendance, étant donné que l'exonération de l</w:t>
      </w:r>
      <w:r w:rsidR="00153767">
        <w:t>’</w:t>
      </w:r>
      <w:r w:rsidR="00823AE4">
        <w:t>impôt</w:t>
      </w:r>
      <w:r w:rsidRPr="0089378F">
        <w:t xml:space="preserve"> sur les plus-values pour l’habitation propre semble être fortement ancrée dans la société. Cela est également lié (comme mentionné ci-dessus) à l</w:t>
      </w:r>
      <w:r w:rsidR="004476F8">
        <w:t>’idée</w:t>
      </w:r>
      <w:r w:rsidRPr="0089378F">
        <w:t xml:space="preserve"> qu'il ne s'agit pas d'un </w:t>
      </w:r>
      <w:r w:rsidR="00BD75B7">
        <w:t>'</w:t>
      </w:r>
      <w:r w:rsidRPr="0089378F">
        <w:t xml:space="preserve">investissement </w:t>
      </w:r>
      <w:r w:rsidR="00E559BC">
        <w:t>en</w:t>
      </w:r>
      <w:r w:rsidRPr="0089378F">
        <w:t xml:space="preserve"> patrimoine</w:t>
      </w:r>
      <w:r w:rsidR="00BD75B7">
        <w:t>'</w:t>
      </w:r>
      <w:r w:rsidRPr="0089378F">
        <w:t xml:space="preserve">, mais plutôt de l'acquisition d'un bien </w:t>
      </w:r>
      <w:r w:rsidR="00884370" w:rsidRPr="0089378F">
        <w:t xml:space="preserve">de base </w:t>
      </w:r>
      <w:r w:rsidR="00884370">
        <w:t>pour une famille</w:t>
      </w:r>
      <w:r w:rsidRPr="0089378F">
        <w:t xml:space="preserve">. En outre, la mobilité par rapport au lieu de travail est également évoquée, ainsi que l'hypothèse selon laquelle les personnes âgées vendent leur maison afin de pouvoir supporter le coût </w:t>
      </w:r>
      <w:r w:rsidR="000F48A7">
        <w:t xml:space="preserve">de la </w:t>
      </w:r>
      <w:r w:rsidR="000F48A7" w:rsidRPr="00C97452">
        <w:t>résidence pour personnes âgées</w:t>
      </w:r>
      <w:r w:rsidRPr="0089378F">
        <w:t xml:space="preserve">. </w:t>
      </w:r>
    </w:p>
    <w:p w14:paraId="2FBF9A2C" w14:textId="77777777" w:rsidR="006115FC" w:rsidRDefault="006115FC">
      <w:r>
        <w:br w:type="page"/>
      </w:r>
    </w:p>
    <w:p w14:paraId="4A1C7BA2" w14:textId="60171987" w:rsidR="008904B0" w:rsidRPr="0089378F" w:rsidRDefault="008904B0" w:rsidP="008904B0">
      <w:pPr>
        <w:spacing w:after="0"/>
        <w:jc w:val="both"/>
      </w:pPr>
      <w:r w:rsidRPr="0089378F">
        <w:t>Dans la mesure où l</w:t>
      </w:r>
      <w:r w:rsidR="00C97452">
        <w:t>e</w:t>
      </w:r>
      <w:r w:rsidRPr="0089378F">
        <w:t xml:space="preserve"> politique choisi</w:t>
      </w:r>
      <w:r w:rsidR="000B72DB">
        <w:t>rai</w:t>
      </w:r>
      <w:r w:rsidRPr="0089378F">
        <w:t xml:space="preserve">t d'exonérer </w:t>
      </w:r>
      <w:r w:rsidR="0064161A" w:rsidRPr="00C97452">
        <w:t>en tout état de cause</w:t>
      </w:r>
      <w:r w:rsidRPr="0089378F">
        <w:t xml:space="preserve"> la plus-value sur l’habitation propre, il faudra</w:t>
      </w:r>
      <w:r w:rsidR="007F305D">
        <w:t>it</w:t>
      </w:r>
      <w:r w:rsidRPr="0089378F">
        <w:t xml:space="preserve"> également préciser qu</w:t>
      </w:r>
      <w:r w:rsidR="00173EDB">
        <w:t>'</w:t>
      </w:r>
      <w:r w:rsidR="0059627E">
        <w:t xml:space="preserve">une </w:t>
      </w:r>
      <w:r w:rsidR="006A2559">
        <w:t xml:space="preserve">éventuelle </w:t>
      </w:r>
      <w:r w:rsidRPr="0089378F">
        <w:t>moins-value subie par cel</w:t>
      </w:r>
      <w:r w:rsidR="009A7AAA">
        <w:t>le</w:t>
      </w:r>
      <w:r w:rsidRPr="0089378F">
        <w:t>-ci ne p</w:t>
      </w:r>
      <w:r w:rsidR="007A2BA8">
        <w:t>ourra</w:t>
      </w:r>
      <w:r w:rsidR="00173EDB">
        <w:t>it pas</w:t>
      </w:r>
      <w:r w:rsidR="00173EDB" w:rsidRPr="0089378F">
        <w:t xml:space="preserve"> </w:t>
      </w:r>
      <w:r w:rsidRPr="0089378F">
        <w:t xml:space="preserve">être imputée </w:t>
      </w:r>
      <w:r w:rsidR="007A2BA8">
        <w:t>sur</w:t>
      </w:r>
      <w:r w:rsidRPr="0089378F">
        <w:t xml:space="preserve"> d'autres revenus.</w:t>
      </w:r>
    </w:p>
    <w:p w14:paraId="28A686D3" w14:textId="77777777" w:rsidR="00735E96" w:rsidRPr="00735E96" w:rsidRDefault="002338FD" w:rsidP="00735E96">
      <w:pPr>
        <w:spacing w:after="0"/>
        <w:jc w:val="both"/>
      </w:pPr>
      <w:r w:rsidRPr="0089378F">
        <w:t>Une solution intermédiaire pourrait consister à prévoir une exonération dans la mesure du réinvestissement dans une nouvelle habitation propre.</w:t>
      </w:r>
    </w:p>
    <w:p w14:paraId="2DF2FBC2" w14:textId="7ADA56FB" w:rsidR="004211AE" w:rsidRDefault="004211AE" w:rsidP="002338FD">
      <w:pPr>
        <w:spacing w:after="0"/>
        <w:jc w:val="both"/>
      </w:pPr>
    </w:p>
    <w:p w14:paraId="2547CB81" w14:textId="77777777" w:rsidR="006115FC" w:rsidRDefault="006115FC" w:rsidP="002338FD">
      <w:pPr>
        <w:spacing w:after="0"/>
        <w:jc w:val="both"/>
      </w:pPr>
    </w:p>
    <w:p w14:paraId="46740A5E" w14:textId="6BC644E8" w:rsidR="00F447D5" w:rsidRPr="0076210D" w:rsidRDefault="004211AE" w:rsidP="00921E67">
      <w:pPr>
        <w:spacing w:after="0"/>
        <w:jc w:val="both"/>
      </w:pPr>
      <w:r w:rsidRPr="0089378F">
        <w:rPr>
          <w:u w:val="single"/>
        </w:rPr>
        <w:t>Pour mémoire :</w:t>
      </w:r>
      <w:r w:rsidRPr="0089378F">
        <w:t xml:space="preserve"> </w:t>
      </w:r>
      <w:r w:rsidR="003E3556">
        <w:t>Le</w:t>
      </w:r>
      <w:r w:rsidRPr="0089378F">
        <w:t xml:space="preserve">s raisons politiques qui conduisent au choix de taux </w:t>
      </w:r>
      <w:r w:rsidR="003E3556">
        <w:t>plus bas</w:t>
      </w:r>
      <w:r w:rsidRPr="0089378F">
        <w:t xml:space="preserve"> pour certaines plus-values peuvent </w:t>
      </w:r>
      <w:r w:rsidR="003E3556">
        <w:t xml:space="preserve">évidemment aussi </w:t>
      </w:r>
      <w:r w:rsidRPr="0089378F">
        <w:t>être invoquées pour proposer une exonération (partielle</w:t>
      </w:r>
      <w:r w:rsidR="00A12DB3">
        <w:t xml:space="preserve"> ou non</w:t>
      </w:r>
      <w:r w:rsidRPr="0089378F">
        <w:t>). Ce</w:t>
      </w:r>
      <w:r w:rsidR="00A12DB3">
        <w:t xml:space="preserve"> peut </w:t>
      </w:r>
      <w:r w:rsidRPr="0089378F">
        <w:t xml:space="preserve">par exemple </w:t>
      </w:r>
      <w:r w:rsidR="00A12DB3">
        <w:t xml:space="preserve">être </w:t>
      </w:r>
      <w:r w:rsidRPr="0089378F">
        <w:t>le cas pour les plus-values réalisées par l'actionnaire-entrepreneur. Comme indiqué plus haut, une telle différen</w:t>
      </w:r>
      <w:r w:rsidR="00A12DB3">
        <w:t>t</w:t>
      </w:r>
      <w:r w:rsidRPr="0089378F">
        <w:t>iation peut être justifiée d'un point de vue juridique. La question se pose s'il n</w:t>
      </w:r>
      <w:r w:rsidR="00921E67">
        <w:t>'</w:t>
      </w:r>
      <w:r w:rsidRPr="0089378F">
        <w:t>e</w:t>
      </w:r>
      <w:r w:rsidR="00921E67">
        <w:t>st</w:t>
      </w:r>
      <w:r w:rsidRPr="0089378F">
        <w:t xml:space="preserve"> pas plus opportun d'opter pour des mesures plus ciblées (par exemple pour l'innovation et </w:t>
      </w:r>
      <w:r w:rsidRPr="00921E67">
        <w:t xml:space="preserve">les petites entreprises </w:t>
      </w:r>
      <w:r w:rsidR="00B559D1" w:rsidRPr="00921E67">
        <w:t>en</w:t>
      </w:r>
      <w:r w:rsidRPr="00921E67">
        <w:t xml:space="preserve"> croissance).</w:t>
      </w:r>
    </w:p>
    <w:p w14:paraId="538E6C2E" w14:textId="521F50A4" w:rsidR="00F447D5" w:rsidRPr="0076210D" w:rsidRDefault="00F447D5" w:rsidP="00BA7E3E">
      <w:pPr>
        <w:spacing w:after="0"/>
        <w:jc w:val="both"/>
      </w:pPr>
    </w:p>
    <w:p w14:paraId="16658344" w14:textId="77777777" w:rsidR="006409C9" w:rsidRPr="0076210D" w:rsidRDefault="006409C9" w:rsidP="00BA7E3E">
      <w:pPr>
        <w:spacing w:after="0"/>
        <w:jc w:val="both"/>
      </w:pPr>
    </w:p>
    <w:p w14:paraId="19D8F648" w14:textId="7FB5C75F" w:rsidR="00F447D5" w:rsidRPr="0076210D" w:rsidRDefault="00D31BD5" w:rsidP="00275FEB">
      <w:pPr>
        <w:pStyle w:val="Kop3"/>
        <w:numPr>
          <w:ilvl w:val="0"/>
          <w:numId w:val="50"/>
        </w:numPr>
      </w:pPr>
      <w:bookmarkStart w:id="296" w:name="_Toc107211041"/>
      <w:r>
        <w:t>Taux</w:t>
      </w:r>
      <w:bookmarkEnd w:id="296"/>
    </w:p>
    <w:p w14:paraId="336CEC44" w14:textId="4F697974" w:rsidR="00F447D5" w:rsidRPr="0076210D" w:rsidRDefault="00F447D5" w:rsidP="00BA7E3E">
      <w:pPr>
        <w:spacing w:after="0"/>
        <w:jc w:val="both"/>
      </w:pPr>
    </w:p>
    <w:p w14:paraId="1C65485C" w14:textId="77777777" w:rsidR="006409C9" w:rsidRPr="0076210D" w:rsidRDefault="006409C9" w:rsidP="00BA7E3E">
      <w:pPr>
        <w:spacing w:after="0"/>
        <w:jc w:val="both"/>
      </w:pPr>
    </w:p>
    <w:p w14:paraId="74B0CACF" w14:textId="2EF713C1" w:rsidR="00F447D5" w:rsidRPr="0076210D" w:rsidRDefault="00F447D5" w:rsidP="00BA7E3E">
      <w:pPr>
        <w:pStyle w:val="Lijstalinea"/>
        <w:spacing w:after="0"/>
        <w:ind w:left="0"/>
        <w:jc w:val="both"/>
      </w:pPr>
      <w:r w:rsidRPr="0076210D">
        <w:rPr>
          <w:b/>
        </w:rPr>
        <w:t>Proposition</w:t>
      </w:r>
      <w:r w:rsidRPr="0076210D">
        <w:t xml:space="preserve"> - Les plus-values sont imposées au taux </w:t>
      </w:r>
      <w:r w:rsidR="00D11BB6">
        <w:t>standard</w:t>
      </w:r>
      <w:r w:rsidRPr="0076210D">
        <w:t>, sans préjudice de l'application éventuelle d'un taux réduit aux plus-values sur actions.</w:t>
      </w:r>
    </w:p>
    <w:p w14:paraId="3D616CCC" w14:textId="77777777" w:rsidR="00F447D5" w:rsidRPr="0076210D" w:rsidRDefault="00F447D5" w:rsidP="00BA7E3E">
      <w:pPr>
        <w:pStyle w:val="Lijstalinea"/>
        <w:spacing w:after="0"/>
        <w:ind w:left="0"/>
        <w:jc w:val="both"/>
      </w:pPr>
    </w:p>
    <w:p w14:paraId="5D97A2DA" w14:textId="520E39C3" w:rsidR="00F447D5" w:rsidRPr="0076210D" w:rsidRDefault="00F447D5" w:rsidP="00275FEB">
      <w:pPr>
        <w:pStyle w:val="Lijstalinea"/>
        <w:ind w:left="0"/>
        <w:jc w:val="both"/>
      </w:pPr>
      <w:r w:rsidRPr="0076210D">
        <w:t>La décision politique d'opter éventuellement pour des taux plus bas pour les plus-values se traduit par l'</w:t>
      </w:r>
      <w:r w:rsidR="006A2B18">
        <w:t>'</w:t>
      </w:r>
      <w:r w:rsidRPr="0076210D">
        <w:t>exclusion</w:t>
      </w:r>
      <w:r w:rsidR="006A2B18">
        <w:t>'</w:t>
      </w:r>
      <w:r w:rsidRPr="0076210D">
        <w:t xml:space="preserve"> des plus-values de </w:t>
      </w:r>
      <w:r w:rsidR="00274C6D" w:rsidRPr="0076210D">
        <w:t>l'</w:t>
      </w:r>
      <w:r w:rsidR="00274C6D">
        <w:t>abattement</w:t>
      </w:r>
      <w:r w:rsidR="00274C6D" w:rsidRPr="0076210D">
        <w:t xml:space="preserve"> général</w:t>
      </w:r>
      <w:r w:rsidR="00274C6D" w:rsidRPr="0076210D" w:rsidDel="00274C6D">
        <w:t xml:space="preserve"> </w:t>
      </w:r>
      <w:r w:rsidRPr="0076210D">
        <w:t xml:space="preserve">et </w:t>
      </w:r>
      <w:r w:rsidR="00DA0856">
        <w:t>par</w:t>
      </w:r>
      <w:r w:rsidR="00F11182">
        <w:t xml:space="preserve"> </w:t>
      </w:r>
      <w:r w:rsidRPr="0076210D">
        <w:t xml:space="preserve">la restriction (supplémentaire) de l'imputabilité et de la transférabilité des </w:t>
      </w:r>
      <w:r w:rsidR="007D03B6">
        <w:t>moins-values</w:t>
      </w:r>
      <w:r w:rsidRPr="0076210D">
        <w:t>.</w:t>
      </w:r>
    </w:p>
    <w:p w14:paraId="1D4F6FBF" w14:textId="7A0C2FD8" w:rsidR="00F447D5" w:rsidRDefault="00F447D5" w:rsidP="00275FEB">
      <w:pPr>
        <w:pStyle w:val="Lijstalinea"/>
        <w:ind w:left="0"/>
        <w:jc w:val="both"/>
      </w:pPr>
    </w:p>
    <w:p w14:paraId="40947DCF" w14:textId="77777777" w:rsidR="006115FC" w:rsidRPr="0076210D" w:rsidRDefault="006115FC" w:rsidP="00275FEB">
      <w:pPr>
        <w:pStyle w:val="Lijstalinea"/>
        <w:ind w:left="0"/>
        <w:jc w:val="both"/>
      </w:pPr>
    </w:p>
    <w:p w14:paraId="56378A2C" w14:textId="3B4AFD78" w:rsidR="002F4082" w:rsidRPr="0076210D" w:rsidRDefault="004D49BA">
      <w:pPr>
        <w:pStyle w:val="Lijstalinea"/>
        <w:spacing w:after="0"/>
        <w:ind w:left="0"/>
        <w:jc w:val="both"/>
      </w:pPr>
      <w:r>
        <w:rPr>
          <w:u w:val="single"/>
        </w:rPr>
        <w:t>Commentaire :</w:t>
      </w:r>
      <w:r w:rsidR="00BC613D">
        <w:rPr>
          <w:u w:val="single"/>
        </w:rPr>
        <w:t xml:space="preserve"> </w:t>
      </w:r>
    </w:p>
    <w:p w14:paraId="214CFFFB" w14:textId="67347C51" w:rsidR="002F4082" w:rsidRDefault="002F4082">
      <w:pPr>
        <w:pStyle w:val="Lijstalinea"/>
        <w:spacing w:after="0"/>
        <w:ind w:left="0"/>
        <w:jc w:val="both"/>
      </w:pPr>
    </w:p>
    <w:p w14:paraId="63921F11" w14:textId="77777777" w:rsidR="006115FC" w:rsidRPr="0076210D" w:rsidRDefault="006115FC">
      <w:pPr>
        <w:pStyle w:val="Lijstalinea"/>
        <w:spacing w:after="0"/>
        <w:ind w:left="0"/>
        <w:jc w:val="both"/>
      </w:pPr>
    </w:p>
    <w:p w14:paraId="16B878D4" w14:textId="4BDD7A61" w:rsidR="00F30E32" w:rsidRPr="0089378F" w:rsidRDefault="00F30E32" w:rsidP="00F30E32">
      <w:pPr>
        <w:pStyle w:val="Lijstalinea"/>
        <w:spacing w:after="0"/>
        <w:ind w:left="0"/>
        <w:jc w:val="both"/>
      </w:pPr>
      <w:r w:rsidRPr="0089378F">
        <w:t xml:space="preserve">Il peut être </w:t>
      </w:r>
      <w:r>
        <w:t>fait référence</w:t>
      </w:r>
      <w:r w:rsidRPr="0089378F">
        <w:t xml:space="preserve"> à l'exposé général. </w:t>
      </w:r>
      <w:r w:rsidR="001A0E65" w:rsidRPr="0076210D">
        <w:t>La justification</w:t>
      </w:r>
      <w:r w:rsidRPr="0089378F">
        <w:t xml:space="preserve"> de </w:t>
      </w:r>
      <w:r w:rsidR="001A0E65" w:rsidRPr="0076210D">
        <w:t>ce</w:t>
      </w:r>
      <w:r w:rsidRPr="0089378F">
        <w:t xml:space="preserve"> taux réduit (éventuel) pour les plus-values sur actions, en tant qu'option politique, a été expliquée plus haut. </w:t>
      </w:r>
    </w:p>
    <w:p w14:paraId="1BE239C0" w14:textId="77777777" w:rsidR="006115FC" w:rsidRPr="0076210D" w:rsidRDefault="006115FC" w:rsidP="00BA7E3E">
      <w:pPr>
        <w:spacing w:after="0"/>
        <w:jc w:val="both"/>
      </w:pPr>
    </w:p>
    <w:p w14:paraId="0D85BEC3" w14:textId="77777777" w:rsidR="00734015" w:rsidRPr="00734015" w:rsidRDefault="00734015" w:rsidP="00734015">
      <w:pPr>
        <w:spacing w:after="0"/>
        <w:jc w:val="both"/>
      </w:pPr>
    </w:p>
    <w:p w14:paraId="5EF3F11D" w14:textId="77777777" w:rsidR="00734015" w:rsidRPr="00734015" w:rsidRDefault="00734015" w:rsidP="00734015">
      <w:pPr>
        <w:spacing w:after="0"/>
        <w:jc w:val="both"/>
      </w:pPr>
      <w:r w:rsidRPr="00734015">
        <w:rPr>
          <w:u w:val="single"/>
        </w:rPr>
        <w:t>Pour mémoire :</w:t>
      </w:r>
      <w:r w:rsidRPr="00734015">
        <w:t xml:space="preserve"> En cas d'introduction d'un impôt sur les plus-values, il semble logique de supprimer les impôts fédéraux sur les transactions ou sur le patrimoine, qui étaient principalement motivés par l'absence d'un impôt sur les plus-values. L'on pense ici e.a. à la taxe sur les comptes-titres et aux taxes boursières.</w:t>
      </w:r>
    </w:p>
    <w:p w14:paraId="4F75E12B" w14:textId="2312E070" w:rsidR="00734015" w:rsidRPr="00734015" w:rsidRDefault="00734015" w:rsidP="00734015">
      <w:pPr>
        <w:spacing w:after="0"/>
        <w:jc w:val="both"/>
      </w:pPr>
      <w:r w:rsidRPr="00734015">
        <w:t>Les impôts sur les transactions, au niveau régional, ne peuvent évidemment pas être supprimées dans le cadre de la présente réforme. Toutefois, l'existence de ces prélèvements doit au moins être prise en compte lors de la détermination de la base imposable. En tous cas, une concertation avec les entités fédérées est plus qu'</w:t>
      </w:r>
      <w:r w:rsidR="00A04AEF">
        <w:t>appropri</w:t>
      </w:r>
      <w:r w:rsidRPr="00734015">
        <w:t>ée afin d’éviter une charge fiscale disproportionnée.</w:t>
      </w:r>
    </w:p>
    <w:p w14:paraId="26E9028E" w14:textId="5B8AE893" w:rsidR="00523232" w:rsidRDefault="00523232">
      <w:r>
        <w:br w:type="page"/>
      </w:r>
    </w:p>
    <w:p w14:paraId="7B093155" w14:textId="77777777" w:rsidR="006549F0" w:rsidRDefault="006549F0" w:rsidP="00BA7E3E">
      <w:pPr>
        <w:spacing w:after="0"/>
        <w:jc w:val="both"/>
      </w:pPr>
    </w:p>
    <w:p w14:paraId="3BFA6A9B" w14:textId="77777777" w:rsidR="00D45A76" w:rsidRPr="0076210D" w:rsidRDefault="00D45A76" w:rsidP="00BA7E3E">
      <w:pPr>
        <w:spacing w:after="0"/>
        <w:jc w:val="both"/>
      </w:pPr>
    </w:p>
    <w:p w14:paraId="51E21213" w14:textId="70B3EA63" w:rsidR="00924A2E" w:rsidRPr="0076210D" w:rsidRDefault="00924A2E" w:rsidP="00275FEB">
      <w:pPr>
        <w:pStyle w:val="Kop3"/>
        <w:numPr>
          <w:ilvl w:val="0"/>
          <w:numId w:val="50"/>
        </w:numPr>
      </w:pPr>
      <w:bookmarkStart w:id="297" w:name="_Toc95228124"/>
      <w:bookmarkStart w:id="298" w:name="_Toc107211042"/>
      <w:r w:rsidRPr="0076210D">
        <w:t>Perception</w:t>
      </w:r>
      <w:bookmarkEnd w:id="297"/>
      <w:bookmarkEnd w:id="298"/>
      <w:r w:rsidR="00BC613D">
        <w:t xml:space="preserve"> </w:t>
      </w:r>
    </w:p>
    <w:p w14:paraId="6585E603" w14:textId="5413B822" w:rsidR="00924A2E" w:rsidRPr="0076210D" w:rsidRDefault="00924A2E" w:rsidP="00BA7E3E">
      <w:pPr>
        <w:spacing w:after="0"/>
        <w:jc w:val="both"/>
      </w:pPr>
    </w:p>
    <w:p w14:paraId="138BD32F" w14:textId="635CFF08" w:rsidR="006549F0" w:rsidRPr="0076210D" w:rsidRDefault="006549F0">
      <w:pPr>
        <w:spacing w:after="0"/>
        <w:jc w:val="both"/>
      </w:pPr>
    </w:p>
    <w:p w14:paraId="01B0B00D" w14:textId="5F1AD59A" w:rsidR="009F7D62" w:rsidRPr="0076210D" w:rsidRDefault="009F7D62">
      <w:pPr>
        <w:spacing w:after="0"/>
        <w:jc w:val="both"/>
      </w:pPr>
      <w:r w:rsidRPr="0076210D">
        <w:rPr>
          <w:b/>
        </w:rPr>
        <w:t>Proposition</w:t>
      </w:r>
      <w:r w:rsidRPr="0076210D">
        <w:t xml:space="preserve"> </w:t>
      </w:r>
      <w:r w:rsidR="000F780E">
        <w:t>–</w:t>
      </w:r>
      <w:r w:rsidRPr="0076210D">
        <w:t xml:space="preserve"> </w:t>
      </w:r>
      <w:r w:rsidR="000F780E">
        <w:t>La perception de l</w:t>
      </w:r>
      <w:r w:rsidRPr="0076210D">
        <w:t xml:space="preserve">'impôt sur les plus-values </w:t>
      </w:r>
      <w:r w:rsidR="000F780E">
        <w:t xml:space="preserve">a lieu le </w:t>
      </w:r>
      <w:r w:rsidR="007A4355">
        <w:t xml:space="preserve">plus possible </w:t>
      </w:r>
      <w:r w:rsidR="000F780E">
        <w:t>via</w:t>
      </w:r>
      <w:r w:rsidR="00291E97" w:rsidRPr="003220E1">
        <w:t xml:space="preserve"> intermédiaires</w:t>
      </w:r>
      <w:r w:rsidRPr="0076210D">
        <w:t xml:space="preserve">. </w:t>
      </w:r>
      <w:r w:rsidR="00287274">
        <w:t xml:space="preserve">En </w:t>
      </w:r>
      <w:r w:rsidR="00823AE4">
        <w:t>vue</w:t>
      </w:r>
      <w:r w:rsidR="00287274">
        <w:t xml:space="preserve"> d'un correct règlement des</w:t>
      </w:r>
      <w:r w:rsidRPr="0076210D">
        <w:t xml:space="preserve"> plus-values immobilières, le développement d'une plateforme numérique peut être envisagé.</w:t>
      </w:r>
    </w:p>
    <w:p w14:paraId="7DE67D17" w14:textId="1DD0E5E0" w:rsidR="007F15B7" w:rsidRPr="0076210D" w:rsidRDefault="007F15B7">
      <w:pPr>
        <w:spacing w:after="0"/>
        <w:jc w:val="both"/>
      </w:pPr>
    </w:p>
    <w:p w14:paraId="720F8715" w14:textId="36229F4D" w:rsidR="007F15B7" w:rsidRPr="0076210D" w:rsidRDefault="004D49BA">
      <w:pPr>
        <w:spacing w:after="0"/>
        <w:jc w:val="both"/>
        <w:rPr>
          <w:u w:val="single"/>
        </w:rPr>
      </w:pPr>
      <w:r>
        <w:rPr>
          <w:u w:val="single"/>
        </w:rPr>
        <w:t>Commentaire :</w:t>
      </w:r>
      <w:r w:rsidR="007F15B7" w:rsidRPr="0076210D">
        <w:rPr>
          <w:u w:val="single"/>
        </w:rPr>
        <w:t xml:space="preserve"> </w:t>
      </w:r>
    </w:p>
    <w:p w14:paraId="194B2FE6" w14:textId="77777777" w:rsidR="007F15B7" w:rsidRPr="0076210D" w:rsidRDefault="007F15B7" w:rsidP="00BA7E3E">
      <w:pPr>
        <w:spacing w:after="0"/>
        <w:jc w:val="both"/>
      </w:pPr>
    </w:p>
    <w:p w14:paraId="464BBBB6" w14:textId="103A7DC1" w:rsidR="0049452C" w:rsidRPr="0076210D" w:rsidRDefault="00F447D5">
      <w:pPr>
        <w:spacing w:after="0"/>
        <w:jc w:val="both"/>
      </w:pPr>
      <w:r w:rsidRPr="0076210D">
        <w:t xml:space="preserve">En vue d’une perception </w:t>
      </w:r>
      <w:r w:rsidR="007750EE" w:rsidRPr="0076210D">
        <w:t>effic</w:t>
      </w:r>
      <w:r w:rsidR="007750EE">
        <w:t>iente</w:t>
      </w:r>
      <w:r w:rsidRPr="0076210D">
        <w:t>, des efforts supplémentaires peuvent être faits pour étendre le système de précompte (par exemple pour l</w:t>
      </w:r>
      <w:r w:rsidR="00CC732A">
        <w:t>’imposition</w:t>
      </w:r>
      <w:r w:rsidRPr="0076210D">
        <w:t xml:space="preserve"> des plus-values sur les actions cotées en bourse). On p</w:t>
      </w:r>
      <w:r w:rsidR="003220E1">
        <w:t>eut</w:t>
      </w:r>
      <w:r w:rsidRPr="0076210D">
        <w:t xml:space="preserve"> en outre envisager de cartographier l’ensemble de</w:t>
      </w:r>
      <w:r w:rsidR="00772A50">
        <w:t xml:space="preserve">s biens </w:t>
      </w:r>
      <w:r w:rsidRPr="0076210D">
        <w:t>immobilier</w:t>
      </w:r>
      <w:r w:rsidR="00A124CC">
        <w:t>s</w:t>
      </w:r>
      <w:r w:rsidRPr="0076210D">
        <w:t xml:space="preserve"> belge</w:t>
      </w:r>
      <w:r w:rsidR="00CA6265">
        <w:t>s</w:t>
      </w:r>
      <w:r w:rsidRPr="0076210D">
        <w:t xml:space="preserve"> via une plateforme numérique et d’une manière facilement accessible pour le citoyen (voir déjà via MyMinfin).</w:t>
      </w:r>
      <w:r w:rsidR="00BC613D">
        <w:t xml:space="preserve"> </w:t>
      </w:r>
      <w:r w:rsidRPr="0076210D">
        <w:t>Il devrait être possible d’</w:t>
      </w:r>
      <w:r w:rsidR="006A2B18">
        <w:t>'</w:t>
      </w:r>
      <w:r w:rsidRPr="0076210D">
        <w:t>introduire</w:t>
      </w:r>
      <w:r w:rsidR="006A2B18">
        <w:t>'</w:t>
      </w:r>
      <w:r w:rsidRPr="0076210D">
        <w:t xml:space="preserve"> </w:t>
      </w:r>
      <w:r w:rsidR="00E96B47" w:rsidRPr="0076210D">
        <w:t xml:space="preserve">via une telle application </w:t>
      </w:r>
      <w:r w:rsidRPr="0076210D">
        <w:t>les frais des travaux immobiliers.</w:t>
      </w:r>
      <w:r w:rsidR="00BC613D">
        <w:t xml:space="preserve"> </w:t>
      </w:r>
      <w:r w:rsidRPr="0076210D">
        <w:t xml:space="preserve">Le </w:t>
      </w:r>
      <w:r w:rsidR="007750EE">
        <w:t>règlement</w:t>
      </w:r>
      <w:r w:rsidR="007750EE" w:rsidRPr="0076210D">
        <w:t xml:space="preserve"> </w:t>
      </w:r>
      <w:r w:rsidRPr="0076210D">
        <w:t>de la plus-value doit avoir lieu lors de la réalisation ultérieure du bien immobilier (intervention notariale).</w:t>
      </w:r>
    </w:p>
    <w:p w14:paraId="1CB35F0F" w14:textId="7864C343" w:rsidR="0049452C" w:rsidRPr="0076210D" w:rsidRDefault="0049452C">
      <w:r w:rsidRPr="0076210D">
        <w:br w:type="page"/>
      </w:r>
    </w:p>
    <w:p w14:paraId="5BCA594E" w14:textId="68507F31" w:rsidR="0049452C" w:rsidRPr="0076210D" w:rsidRDefault="0049452C">
      <w:pPr>
        <w:spacing w:after="0"/>
        <w:jc w:val="both"/>
      </w:pPr>
    </w:p>
    <w:p w14:paraId="732C5995" w14:textId="77777777" w:rsidR="0049452C" w:rsidRPr="0076210D" w:rsidRDefault="0049452C" w:rsidP="00BA7E3E">
      <w:pPr>
        <w:spacing w:after="0"/>
        <w:jc w:val="both"/>
      </w:pPr>
    </w:p>
    <w:p w14:paraId="01BA4870" w14:textId="67616701" w:rsidR="00797BB8" w:rsidRPr="0076210D" w:rsidRDefault="001A6EAB" w:rsidP="00BA7E3E">
      <w:pPr>
        <w:pStyle w:val="Kop1"/>
        <w:numPr>
          <w:ilvl w:val="0"/>
          <w:numId w:val="32"/>
        </w:numPr>
        <w:spacing w:before="0"/>
        <w:ind w:left="1077"/>
        <w:rPr>
          <w:smallCaps/>
        </w:rPr>
      </w:pPr>
      <w:bookmarkStart w:id="299" w:name="_Toc95228125"/>
      <w:bookmarkStart w:id="300" w:name="_Toc107211043"/>
      <w:r w:rsidRPr="0076210D">
        <w:rPr>
          <w:smallCaps/>
        </w:rPr>
        <w:t>Charge</w:t>
      </w:r>
      <w:r w:rsidR="000A1268">
        <w:rPr>
          <w:smallCaps/>
        </w:rPr>
        <w:t>s</w:t>
      </w:r>
      <w:r w:rsidRPr="0076210D">
        <w:rPr>
          <w:smallCaps/>
        </w:rPr>
        <w:t xml:space="preserve"> sur la consommation/pollution</w:t>
      </w:r>
      <w:bookmarkEnd w:id="299"/>
      <w:bookmarkEnd w:id="300"/>
    </w:p>
    <w:p w14:paraId="5155392C" w14:textId="4D7F362F" w:rsidR="001A6EAB" w:rsidRPr="0076210D" w:rsidRDefault="001A6EAB" w:rsidP="00275FEB">
      <w:pPr>
        <w:spacing w:after="0"/>
      </w:pPr>
    </w:p>
    <w:p w14:paraId="2C5BA957" w14:textId="2D2F023B" w:rsidR="00B4324A" w:rsidRPr="0076210D" w:rsidRDefault="00B4324A">
      <w:pPr>
        <w:spacing w:after="0"/>
        <w:jc w:val="both"/>
      </w:pPr>
    </w:p>
    <w:p w14:paraId="2EA19078" w14:textId="5A0771AF" w:rsidR="00896505" w:rsidRPr="0076210D" w:rsidRDefault="00785418" w:rsidP="00E530F2">
      <w:pPr>
        <w:spacing w:after="0"/>
        <w:jc w:val="both"/>
      </w:pPr>
      <w:r>
        <w:t xml:space="preserve">Dans </w:t>
      </w:r>
      <w:r w:rsidR="00823AE4">
        <w:t>cette</w:t>
      </w:r>
      <w:r>
        <w:t xml:space="preserve"> partie, </w:t>
      </w:r>
      <w:r w:rsidR="00D463CB">
        <w:t>on e</w:t>
      </w:r>
      <w:r w:rsidR="00B4324A" w:rsidRPr="0076210D">
        <w:t xml:space="preserve"> examinera de plus près certains aspects liés à la fiscalité </w:t>
      </w:r>
      <w:r w:rsidR="00D463CB">
        <w:t xml:space="preserve">de </w:t>
      </w:r>
      <w:r w:rsidR="00D1724F">
        <w:t>la consommation</w:t>
      </w:r>
      <w:r w:rsidR="00B4324A" w:rsidRPr="0076210D">
        <w:t xml:space="preserve">, c'est-à-dire </w:t>
      </w:r>
      <w:r w:rsidR="00367029">
        <w:t>l'ensemble des</w:t>
      </w:r>
      <w:r w:rsidR="00B4324A" w:rsidRPr="0076210D">
        <w:t xml:space="preserve"> impôts prélevés sur les dépenses de consommation (finale) des particuliers (principalement). Cela comprend également une partie importante liée à la fiscalité </w:t>
      </w:r>
      <w:r w:rsidR="00B47EF9">
        <w:t xml:space="preserve">de la </w:t>
      </w:r>
      <w:r w:rsidR="000D5180">
        <w:t>durab</w:t>
      </w:r>
      <w:r w:rsidR="00B47EF9">
        <w:t>ilité</w:t>
      </w:r>
      <w:r w:rsidR="00B4324A" w:rsidRPr="0076210D">
        <w:t>.</w:t>
      </w:r>
    </w:p>
    <w:p w14:paraId="4DCD42ED" w14:textId="7D35410A" w:rsidR="009E3C74" w:rsidRPr="0076210D" w:rsidRDefault="009E3C74" w:rsidP="00E530F2">
      <w:pPr>
        <w:spacing w:after="0"/>
        <w:jc w:val="both"/>
      </w:pPr>
    </w:p>
    <w:p w14:paraId="4AD23D67" w14:textId="2B5D07B0" w:rsidR="00B4324A" w:rsidRPr="0076210D" w:rsidRDefault="00166FC3" w:rsidP="00B4324A">
      <w:pPr>
        <w:spacing w:after="0"/>
        <w:jc w:val="both"/>
      </w:pPr>
      <w:r>
        <w:t>Cette partie</w:t>
      </w:r>
      <w:r w:rsidR="002D2379" w:rsidRPr="0076210D">
        <w:t xml:space="preserve"> s'appuie sur les </w:t>
      </w:r>
      <w:r w:rsidR="00794C2F">
        <w:t xml:space="preserve">éléments de base </w:t>
      </w:r>
      <w:r w:rsidR="002D2379" w:rsidRPr="0076210D">
        <w:t>mentionnés ci-dessus, dont les suivants concernent spécifiquement la consommation :</w:t>
      </w:r>
    </w:p>
    <w:p w14:paraId="57F96B9C" w14:textId="77777777" w:rsidR="00067FDB" w:rsidRPr="0076210D" w:rsidRDefault="00067FDB" w:rsidP="00BA7E3E">
      <w:pPr>
        <w:spacing w:after="0"/>
        <w:jc w:val="both"/>
      </w:pPr>
    </w:p>
    <w:p w14:paraId="6BD6C049" w14:textId="30982613" w:rsidR="00B4324A" w:rsidRPr="0076210D" w:rsidRDefault="00B4324A" w:rsidP="00B4324A">
      <w:pPr>
        <w:spacing w:after="0"/>
        <w:ind w:left="284"/>
        <w:jc w:val="both"/>
        <w:rPr>
          <w:u w:val="single"/>
        </w:rPr>
      </w:pPr>
      <w:r w:rsidRPr="0076210D">
        <w:rPr>
          <w:u w:val="single"/>
        </w:rPr>
        <w:t xml:space="preserve">Éléments taxés : </w:t>
      </w:r>
    </w:p>
    <w:p w14:paraId="04065429" w14:textId="23977FCB" w:rsidR="00FD6F5B" w:rsidRPr="0076210D" w:rsidRDefault="00161174" w:rsidP="00BA7E3E">
      <w:pPr>
        <w:numPr>
          <w:ilvl w:val="0"/>
          <w:numId w:val="115"/>
        </w:numPr>
        <w:spacing w:after="0"/>
        <w:ind w:left="709"/>
        <w:jc w:val="both"/>
      </w:pPr>
      <w:r w:rsidRPr="0076210D">
        <w:t xml:space="preserve">Dans la mesure du possible, il convient de rechercher une taxe </w:t>
      </w:r>
      <w:r w:rsidR="00B717A1">
        <w:t>sur</w:t>
      </w:r>
      <w:r w:rsidRPr="0076210D">
        <w:t xml:space="preserve"> consommation </w:t>
      </w:r>
      <w:r w:rsidR="00B717A1">
        <w:t xml:space="preserve">qui soit </w:t>
      </w:r>
      <w:r w:rsidRPr="0076210D">
        <w:t>égale sur les différents biens et services, sous réserve des taxes indirectes qui neutralisent les effets indirects (par exemple, les taxes environnementales, le tabac, l'alcool, ...)</w:t>
      </w:r>
      <w:r w:rsidR="00FD6F5B" w:rsidRPr="0076210D">
        <w:t xml:space="preserve"> </w:t>
      </w:r>
    </w:p>
    <w:p w14:paraId="7AD3F857" w14:textId="77777777" w:rsidR="00B4324A" w:rsidRPr="0076210D" w:rsidRDefault="00B4324A" w:rsidP="00B4324A">
      <w:pPr>
        <w:spacing w:after="0"/>
        <w:jc w:val="both"/>
      </w:pPr>
    </w:p>
    <w:p w14:paraId="30EB25B5" w14:textId="77777777" w:rsidR="00B4324A" w:rsidRPr="0076210D" w:rsidRDefault="00B4324A" w:rsidP="00B4324A">
      <w:pPr>
        <w:spacing w:after="0"/>
        <w:ind w:left="284"/>
        <w:jc w:val="both"/>
        <w:rPr>
          <w:u w:val="single"/>
        </w:rPr>
      </w:pPr>
      <w:r w:rsidRPr="0076210D">
        <w:rPr>
          <w:u w:val="single"/>
        </w:rPr>
        <w:t>Structure tarifaire :</w:t>
      </w:r>
    </w:p>
    <w:p w14:paraId="0B981EE8" w14:textId="01CBA16D" w:rsidR="007C2B4F" w:rsidRPr="0076210D" w:rsidRDefault="00CD4B01" w:rsidP="00BA7E3E">
      <w:pPr>
        <w:numPr>
          <w:ilvl w:val="0"/>
          <w:numId w:val="117"/>
        </w:numPr>
        <w:spacing w:after="0"/>
        <w:ind w:left="709"/>
        <w:jc w:val="both"/>
      </w:pPr>
      <w:r w:rsidRPr="0076210D">
        <w:t>Une structure tarifaire proportionn</w:t>
      </w:r>
      <w:r>
        <w:t>elle</w:t>
      </w:r>
      <w:r w:rsidRPr="0076210D">
        <w:t xml:space="preserve">, permettant (le cas échéant) de répercuter sur les prix les </w:t>
      </w:r>
      <w:r>
        <w:t>effets externes</w:t>
      </w:r>
      <w:r w:rsidRPr="0076210D">
        <w:t xml:space="preserve"> de la production et de la consommation</w:t>
      </w:r>
      <w:r w:rsidR="007C2B4F" w:rsidRPr="0076210D">
        <w:t>.</w:t>
      </w:r>
    </w:p>
    <w:p w14:paraId="6FDFB124" w14:textId="2F2269C7" w:rsidR="00B4324A" w:rsidRPr="0076210D" w:rsidRDefault="00B4324A">
      <w:pPr>
        <w:spacing w:after="0"/>
        <w:jc w:val="both"/>
      </w:pPr>
    </w:p>
    <w:p w14:paraId="5640B63B" w14:textId="4CF0954E" w:rsidR="006850DF" w:rsidRPr="0076210D" w:rsidRDefault="00B96759">
      <w:pPr>
        <w:spacing w:after="0"/>
        <w:jc w:val="both"/>
      </w:pPr>
      <w:r>
        <w:t>L</w:t>
      </w:r>
      <w:r w:rsidR="002E5692">
        <w:t>a</w:t>
      </w:r>
      <w:r w:rsidR="002E5692" w:rsidRPr="0076210D">
        <w:t xml:space="preserve"> </w:t>
      </w:r>
      <w:r w:rsidR="00EC1DC1" w:rsidRPr="0076210D">
        <w:t>présent</w:t>
      </w:r>
      <w:r w:rsidR="002E5692">
        <w:t>e</w:t>
      </w:r>
      <w:r w:rsidR="00EC1DC1" w:rsidRPr="0076210D">
        <w:t xml:space="preserve"> </w:t>
      </w:r>
      <w:r w:rsidR="00E53755">
        <w:t>note</w:t>
      </w:r>
      <w:r w:rsidR="00E53755" w:rsidRPr="0076210D">
        <w:t xml:space="preserve"> </w:t>
      </w:r>
      <w:r w:rsidR="001432C2" w:rsidRPr="0076210D">
        <w:t xml:space="preserve">de vision </w:t>
      </w:r>
      <w:r w:rsidR="00EC1DC1" w:rsidRPr="0076210D">
        <w:t>général</w:t>
      </w:r>
      <w:r w:rsidR="00E53755">
        <w:t>e</w:t>
      </w:r>
      <w:r w:rsidR="001432C2">
        <w:t xml:space="preserve"> </w:t>
      </w:r>
      <w:r w:rsidR="00EC1DC1" w:rsidRPr="0076210D">
        <w:t xml:space="preserve">se concentre sur les grandes lignes de la réglementation belge en matière de TVA. Les propositions </w:t>
      </w:r>
      <w:r w:rsidR="0008450B">
        <w:t>émises</w:t>
      </w:r>
      <w:r w:rsidR="0008450B" w:rsidRPr="0076210D">
        <w:t xml:space="preserve"> </w:t>
      </w:r>
      <w:r w:rsidR="00EC1DC1" w:rsidRPr="0076210D">
        <w:t xml:space="preserve">dans ce contexte sont complétées par quelques considérations générales sur l'utilisation possible de la fiscalité indirecte pour atteindre des objectifs environnementaux. </w:t>
      </w:r>
    </w:p>
    <w:p w14:paraId="371BC718" w14:textId="402BD57B" w:rsidR="00B4324A" w:rsidRPr="0076210D" w:rsidRDefault="00B4324A">
      <w:pPr>
        <w:spacing w:after="0"/>
        <w:jc w:val="both"/>
      </w:pPr>
    </w:p>
    <w:p w14:paraId="6CA99C2F" w14:textId="77777777" w:rsidR="00987F8E" w:rsidRPr="0076210D" w:rsidRDefault="00987F8E" w:rsidP="00BA7E3E">
      <w:pPr>
        <w:spacing w:after="0"/>
        <w:jc w:val="both"/>
      </w:pPr>
    </w:p>
    <w:p w14:paraId="42039CF1" w14:textId="077D3F42" w:rsidR="00302D56" w:rsidRPr="0076210D" w:rsidRDefault="005757FF" w:rsidP="00275FEB">
      <w:pPr>
        <w:pStyle w:val="Kop2"/>
        <w:numPr>
          <w:ilvl w:val="0"/>
          <w:numId w:val="48"/>
        </w:numPr>
      </w:pPr>
      <w:bookmarkStart w:id="301" w:name="_Toc88822080"/>
      <w:bookmarkStart w:id="302" w:name="_Toc95228126"/>
      <w:bookmarkStart w:id="303" w:name="_Toc107211044"/>
      <w:r>
        <w:t>Considération</w:t>
      </w:r>
      <w:r w:rsidR="00403A7C" w:rsidRPr="0076210D">
        <w:t xml:space="preserve"> </w:t>
      </w:r>
      <w:r w:rsidR="00302D56" w:rsidRPr="0076210D">
        <w:t>générale</w:t>
      </w:r>
      <w:bookmarkEnd w:id="301"/>
      <w:bookmarkEnd w:id="302"/>
      <w:bookmarkEnd w:id="303"/>
    </w:p>
    <w:p w14:paraId="1442853D" w14:textId="77777777" w:rsidR="00302D56" w:rsidRPr="0076210D" w:rsidRDefault="00302D56" w:rsidP="00BA7E3E">
      <w:pPr>
        <w:spacing w:after="0"/>
        <w:jc w:val="both"/>
      </w:pPr>
    </w:p>
    <w:p w14:paraId="224673E0" w14:textId="77777777" w:rsidR="00302D56" w:rsidRPr="0076210D" w:rsidRDefault="00302D56" w:rsidP="00BA7E3E">
      <w:pPr>
        <w:spacing w:after="0"/>
        <w:jc w:val="both"/>
      </w:pPr>
    </w:p>
    <w:p w14:paraId="5DE3997F" w14:textId="33C8B420" w:rsidR="007F29C8" w:rsidRPr="0076210D" w:rsidRDefault="00001B41" w:rsidP="00BA7E3E">
      <w:pPr>
        <w:spacing w:after="0"/>
        <w:jc w:val="both"/>
      </w:pPr>
      <w:r w:rsidRPr="0076210D">
        <w:t xml:space="preserve">Compte tenu du fait que l'impôt des personnes physiques est un instrument plus approprié pour tenir compte de la capacité contributive, il est recommandé de procéder à une évaluation approfondie de l'utilité et de la pertinence des </w:t>
      </w:r>
      <w:r w:rsidR="00CE4A9B">
        <w:t>exonération</w:t>
      </w:r>
      <w:r w:rsidR="00726FD2" w:rsidRPr="0076210D">
        <w:t>s</w:t>
      </w:r>
      <w:r w:rsidRPr="0076210D">
        <w:t xml:space="preserve">/taux réduits existants, y compris dans le système TVA. </w:t>
      </w:r>
    </w:p>
    <w:p w14:paraId="7DE4E194" w14:textId="77777777" w:rsidR="007F29C8" w:rsidRPr="0076210D" w:rsidRDefault="007F29C8" w:rsidP="00BA7E3E">
      <w:pPr>
        <w:spacing w:after="0"/>
        <w:jc w:val="both"/>
      </w:pPr>
    </w:p>
    <w:p w14:paraId="3444C03A" w14:textId="63D9AB28" w:rsidR="00EE5629" w:rsidRPr="0076210D" w:rsidRDefault="00914CDB" w:rsidP="00BA7E3E">
      <w:pPr>
        <w:spacing w:after="0"/>
        <w:jc w:val="both"/>
      </w:pPr>
      <w:r w:rsidRPr="0076210D">
        <w:t xml:space="preserve">Dans ce qui suit, nous proposons quelques </w:t>
      </w:r>
      <w:r w:rsidR="00A42442">
        <w:t>pistes de</w:t>
      </w:r>
      <w:r w:rsidRPr="0076210D">
        <w:t xml:space="preserve"> réflexion sur la réforme du système belge de TVA. </w:t>
      </w:r>
      <w:r w:rsidR="003463D3">
        <w:t>En tout état de cause</w:t>
      </w:r>
      <w:r w:rsidRPr="0076210D">
        <w:t xml:space="preserve">, il est recommandé de </w:t>
      </w:r>
      <w:r w:rsidR="00CD476E">
        <w:t>régler</w:t>
      </w:r>
      <w:r w:rsidR="00CD476E" w:rsidRPr="0076210D">
        <w:t xml:space="preserve"> à court terme </w:t>
      </w:r>
      <w:r w:rsidRPr="0076210D">
        <w:t xml:space="preserve">les anomalies évidentes. Par exemple, il n'est plus justifiable que les combustibles très polluants et obsolètes, tels que le bois de chauffage et le charbon, soient soumis à un taux réduit de 6 ou 12 %. Cela va également à l'encontre de </w:t>
      </w:r>
      <w:r w:rsidR="00ED01C9">
        <w:t>l’objectif de</w:t>
      </w:r>
      <w:r w:rsidRPr="0076210D">
        <w:t xml:space="preserve"> durabilité que la fiscalité poursuivrait dorénavant très explicitement.</w:t>
      </w:r>
    </w:p>
    <w:p w14:paraId="4C8F33C2" w14:textId="77777777" w:rsidR="00EE5629" w:rsidRPr="0076210D" w:rsidRDefault="00EE5629" w:rsidP="00BA7E3E">
      <w:pPr>
        <w:spacing w:after="0"/>
        <w:jc w:val="both"/>
      </w:pPr>
    </w:p>
    <w:p w14:paraId="2CC171C8" w14:textId="11C8631F" w:rsidR="00EE5629" w:rsidRPr="0076210D" w:rsidRDefault="0002531F" w:rsidP="00BA7E3E">
      <w:pPr>
        <w:spacing w:after="0"/>
        <w:jc w:val="both"/>
      </w:pPr>
      <w:r w:rsidRPr="0076210D">
        <w:t xml:space="preserve">En outre, les impôts indirects peuvent être utilisés pour répercuter </w:t>
      </w:r>
      <w:r w:rsidR="009F75DF" w:rsidRPr="0076210D">
        <w:t xml:space="preserve">sur les prix </w:t>
      </w:r>
      <w:r w:rsidRPr="0076210D">
        <w:t xml:space="preserve">les effets externes de la production et de la consommation. Le passage à une fiscalité liée à l'environnement en est un élément supplémentaire important. Ce changement peut se traduire par </w:t>
      </w:r>
      <w:r w:rsidR="00EA0C09">
        <w:t>la suppression</w:t>
      </w:r>
      <w:r w:rsidRPr="0076210D">
        <w:t xml:space="preserve"> de tous les types de dépenses fiscales liées à l'utilisation de combustibles fossiles et peut également impliquer l'introduction de nouvelles taxes environnementales. Cet exercice ne </w:t>
      </w:r>
      <w:r w:rsidR="00D5660E">
        <w:t>s’opère</w:t>
      </w:r>
      <w:r w:rsidRPr="0076210D">
        <w:t xml:space="preserve"> évidemment pas de manière isolée, mais s'inscrit dans le cadre des développements internationaux et européens en la matière (cf. le Green Deal et le programme </w:t>
      </w:r>
      <w:r w:rsidR="006A2B18">
        <w:t>'</w:t>
      </w:r>
      <w:r w:rsidRPr="0076210D">
        <w:t>Fit for 55</w:t>
      </w:r>
      <w:r w:rsidR="006A2B18">
        <w:t>'</w:t>
      </w:r>
      <w:r w:rsidRPr="0076210D">
        <w:t xml:space="preserve">). Au sein du SPF Finances, en collaboration avec un partenaire externe, des recherches supplémentaires sont actuellement menées sur la meilleure façon d'organiser ce passage </w:t>
      </w:r>
      <w:r w:rsidR="0096408A">
        <w:t>vers</w:t>
      </w:r>
      <w:r w:rsidR="0096408A" w:rsidRPr="0076210D">
        <w:t xml:space="preserve"> </w:t>
      </w:r>
      <w:r w:rsidRPr="0076210D">
        <w:t>une fiscalité durable.</w:t>
      </w:r>
    </w:p>
    <w:p w14:paraId="1436CECA" w14:textId="77777777" w:rsidR="00EE5629" w:rsidRPr="0076210D" w:rsidRDefault="00EE5629" w:rsidP="00BA7E3E">
      <w:pPr>
        <w:spacing w:after="0"/>
        <w:jc w:val="both"/>
      </w:pPr>
    </w:p>
    <w:p w14:paraId="15A7D9A7" w14:textId="0A2A3F3B" w:rsidR="00EE5629" w:rsidRPr="0076210D" w:rsidRDefault="00EE5629" w:rsidP="00BA7E3E">
      <w:pPr>
        <w:spacing w:after="0"/>
        <w:jc w:val="both"/>
      </w:pPr>
      <w:r w:rsidRPr="0076210D">
        <w:t xml:space="preserve">Cette évolution nécessite également </w:t>
      </w:r>
      <w:r w:rsidR="00B944A4">
        <w:t>une</w:t>
      </w:r>
      <w:r w:rsidR="00B944A4" w:rsidRPr="0076210D">
        <w:t xml:space="preserve"> </w:t>
      </w:r>
      <w:r w:rsidRPr="0076210D">
        <w:t>politique d'accompagnement pour préserver la compétitivité des entreprises et le pouvoir d'achat des ménages.</w:t>
      </w:r>
    </w:p>
    <w:p w14:paraId="63558CF8" w14:textId="77777777" w:rsidR="00EE5629" w:rsidRPr="0076210D" w:rsidRDefault="00EE5629" w:rsidP="00BA7E3E">
      <w:pPr>
        <w:spacing w:after="0"/>
        <w:jc w:val="both"/>
      </w:pPr>
    </w:p>
    <w:p w14:paraId="640DF3DD" w14:textId="06D62279" w:rsidR="00EE5629" w:rsidRPr="0076210D" w:rsidRDefault="00EE5629" w:rsidP="00BA7E3E">
      <w:pPr>
        <w:spacing w:after="0"/>
        <w:jc w:val="both"/>
      </w:pPr>
      <w:r w:rsidRPr="0076210D">
        <w:t>Il convient d'accorder une attention particulière aux effets possibles de</w:t>
      </w:r>
      <w:r w:rsidR="00310F76">
        <w:t xml:space="preserve"> l'</w:t>
      </w:r>
      <w:r w:rsidRPr="0076210D">
        <w:t xml:space="preserve">augmentation des impôts indirects sur les coûts de la main-d'œuvre et </w:t>
      </w:r>
      <w:r w:rsidR="003F3C7B">
        <w:t>sur d’</w:t>
      </w:r>
      <w:r w:rsidRPr="0076210D">
        <w:t>autres coûts par le biais des nombreux mécanismes d'indexation, ainsi qu'à leur impact sur la norme salariale</w:t>
      </w:r>
      <w:r w:rsidR="00796AE7">
        <w:t>.</w:t>
      </w:r>
      <w:r w:rsidR="00796AE7" w:rsidRPr="00796AE7">
        <w:t xml:space="preserve"> Un tel effet de prix p</w:t>
      </w:r>
      <w:r w:rsidR="0072495D">
        <w:t>eut</w:t>
      </w:r>
      <w:r w:rsidR="00796AE7" w:rsidRPr="00796AE7">
        <w:t xml:space="preserve"> être négatif pour la croissance économique</w:t>
      </w:r>
      <w:r w:rsidR="0072495D">
        <w:t xml:space="preserve"> </w:t>
      </w:r>
      <w:r w:rsidR="00796AE7" w:rsidRPr="00796AE7">
        <w:t>et l'emploi et impact</w:t>
      </w:r>
      <w:r w:rsidR="0072495D">
        <w:t>e</w:t>
      </w:r>
      <w:r w:rsidR="00547D75">
        <w:t xml:space="preserve"> donc aussi </w:t>
      </w:r>
      <w:r w:rsidR="00796AE7" w:rsidRPr="00796AE7">
        <w:t xml:space="preserve">le déficit </w:t>
      </w:r>
      <w:r w:rsidR="00547D75">
        <w:t xml:space="preserve">des finances </w:t>
      </w:r>
      <w:r w:rsidR="00796AE7" w:rsidRPr="00796AE7">
        <w:t>publi</w:t>
      </w:r>
      <w:r w:rsidR="00547D75">
        <w:t>ques</w:t>
      </w:r>
      <w:r w:rsidRPr="0076210D">
        <w:t xml:space="preserve">. </w:t>
      </w:r>
      <w:r w:rsidR="00413B56">
        <w:t>Le cas échéant</w:t>
      </w:r>
      <w:r w:rsidRPr="0076210D">
        <w:t>, cet effet indésirable peut être compensé en utilisant une partie des recettes pour réduire les cotisations patronales de sécurité sociale.</w:t>
      </w:r>
    </w:p>
    <w:p w14:paraId="06514319" w14:textId="77777777" w:rsidR="00EE5629" w:rsidRPr="0076210D" w:rsidRDefault="00EE5629" w:rsidP="00BA7E3E">
      <w:pPr>
        <w:spacing w:after="0"/>
        <w:jc w:val="both"/>
      </w:pPr>
    </w:p>
    <w:p w14:paraId="7687D971" w14:textId="7BB96D7A" w:rsidR="000E6556" w:rsidRPr="000E6556" w:rsidRDefault="006C2335" w:rsidP="000E6556">
      <w:pPr>
        <w:spacing w:after="0"/>
        <w:jc w:val="both"/>
      </w:pPr>
      <w:r w:rsidRPr="0076210D">
        <w:t xml:space="preserve">Les mécanismes d'indexation </w:t>
      </w:r>
      <w:r w:rsidR="00FF2B5F">
        <w:t>apportent</w:t>
      </w:r>
      <w:r w:rsidR="007246F3">
        <w:t xml:space="preserve"> </w:t>
      </w:r>
      <w:r w:rsidRPr="0076210D">
        <w:t xml:space="preserve">également </w:t>
      </w:r>
      <w:r w:rsidR="007246F3">
        <w:t xml:space="preserve">pour </w:t>
      </w:r>
      <w:r w:rsidRPr="0076210D">
        <w:t xml:space="preserve">les familles </w:t>
      </w:r>
      <w:r w:rsidR="00E231CC">
        <w:t>aux revenus moyens</w:t>
      </w:r>
      <w:r w:rsidR="00E231CC" w:rsidRPr="0076210D">
        <w:t xml:space="preserve"> </w:t>
      </w:r>
      <w:r w:rsidR="006F28B7">
        <w:t>une</w:t>
      </w:r>
      <w:r w:rsidR="007246F3">
        <w:t xml:space="preserve"> compensation</w:t>
      </w:r>
      <w:r w:rsidR="006F28B7">
        <w:t xml:space="preserve"> </w:t>
      </w:r>
      <w:r w:rsidRPr="0076210D">
        <w:t xml:space="preserve">pour la perte de pouvoir d'achat causée par l'augmentation des impôts indirects, étant entendu que la norme salariale doit être prise en compte en dernier ressort. Toutefois, des augmentations d'impôts spécifiques peuvent affecter certaines catégories de revenus plus que les familles </w:t>
      </w:r>
      <w:r w:rsidR="000A563C">
        <w:t>aux revenus moyens</w:t>
      </w:r>
      <w:r w:rsidRPr="0076210D">
        <w:t xml:space="preserve">. Il convient d'examiner si des mesures spécifiques </w:t>
      </w:r>
      <w:r w:rsidR="003F51E3">
        <w:t xml:space="preserve">en matière de </w:t>
      </w:r>
      <w:r w:rsidRPr="0076210D">
        <w:t>politique</w:t>
      </w:r>
      <w:r w:rsidR="003F51E3">
        <w:t>s</w:t>
      </w:r>
      <w:r w:rsidRPr="0076210D">
        <w:t xml:space="preserve"> </w:t>
      </w:r>
      <w:r w:rsidR="003F51E3">
        <w:t>liées aux</w:t>
      </w:r>
      <w:r w:rsidR="003F51E3" w:rsidRPr="0076210D">
        <w:t xml:space="preserve"> </w:t>
      </w:r>
      <w:r w:rsidRPr="0076210D">
        <w:t xml:space="preserve">revenus et </w:t>
      </w:r>
      <w:r w:rsidR="003F51E3">
        <w:t>à</w:t>
      </w:r>
      <w:r w:rsidR="003F51E3" w:rsidRPr="0076210D">
        <w:t xml:space="preserve"> </w:t>
      </w:r>
      <w:r w:rsidRPr="0076210D">
        <w:t>la pauvreté sont nécessaires.</w:t>
      </w:r>
    </w:p>
    <w:p w14:paraId="6B04334D" w14:textId="77777777" w:rsidR="003D12E3" w:rsidRDefault="003D12E3" w:rsidP="00BA7E3E">
      <w:pPr>
        <w:spacing w:after="0"/>
        <w:jc w:val="both"/>
      </w:pPr>
    </w:p>
    <w:p w14:paraId="40F764ED" w14:textId="7194E98E" w:rsidR="00413B56" w:rsidRDefault="00573031" w:rsidP="00BA7E3E">
      <w:pPr>
        <w:spacing w:after="0"/>
        <w:jc w:val="both"/>
      </w:pPr>
      <w:r>
        <w:t xml:space="preserve">Dans cet ensemble, il faut </w:t>
      </w:r>
      <w:r w:rsidR="00110231">
        <w:t xml:space="preserve">aussi </w:t>
      </w:r>
      <w:r>
        <w:t>tenir compte du fait que, compte tenu de l'objectif de durabilité, les incitants en matière de prix par le biais, par exemple, d'accises ou d'un</w:t>
      </w:r>
      <w:r w:rsidR="007A4130">
        <w:t xml:space="preserve"> prélèvement sur </w:t>
      </w:r>
      <w:r>
        <w:t xml:space="preserve">le CO2, entraîneront </w:t>
      </w:r>
      <w:r w:rsidR="00891503">
        <w:t>un glissement</w:t>
      </w:r>
      <w:r>
        <w:t xml:space="preserve"> au niveau de la consommation privée (en particulier une diminution de la consommation d'énergie). Cela affectera à son tour la matière imposable elle-même, avec un impact négatif évident sur les recettes fiscales.</w:t>
      </w:r>
    </w:p>
    <w:p w14:paraId="0E17384B" w14:textId="77777777" w:rsidR="00413B56" w:rsidRDefault="00413B56">
      <w:r>
        <w:br w:type="page"/>
      </w:r>
    </w:p>
    <w:p w14:paraId="5D76F7FE" w14:textId="77777777" w:rsidR="003D12E3" w:rsidRPr="0076210D" w:rsidRDefault="003D12E3" w:rsidP="00BA7E3E">
      <w:pPr>
        <w:spacing w:after="0"/>
        <w:jc w:val="both"/>
      </w:pPr>
    </w:p>
    <w:p w14:paraId="0B8D68C1" w14:textId="77777777" w:rsidR="00EE5629" w:rsidRPr="0076210D" w:rsidRDefault="00EE5629" w:rsidP="00BA7E3E">
      <w:pPr>
        <w:spacing w:after="0"/>
        <w:jc w:val="both"/>
      </w:pPr>
    </w:p>
    <w:p w14:paraId="38030F4A" w14:textId="686E5CAD" w:rsidR="001A6EAB" w:rsidRPr="0076210D" w:rsidRDefault="001A6EAB" w:rsidP="00275FEB">
      <w:pPr>
        <w:spacing w:after="0"/>
      </w:pPr>
    </w:p>
    <w:p w14:paraId="6CE64E08" w14:textId="2FCBA25B" w:rsidR="001A6EAB" w:rsidRPr="0076210D" w:rsidRDefault="00AB15AB" w:rsidP="00275FEB">
      <w:pPr>
        <w:pStyle w:val="Kop2"/>
        <w:numPr>
          <w:ilvl w:val="0"/>
          <w:numId w:val="48"/>
        </w:numPr>
      </w:pPr>
      <w:bookmarkStart w:id="304" w:name="_Toc88822166"/>
      <w:bookmarkStart w:id="305" w:name="_Toc95228127"/>
      <w:bookmarkStart w:id="306" w:name="_Toc107211045"/>
      <w:r w:rsidRPr="0076210D">
        <w:t>Un système de TVA plus neutre</w:t>
      </w:r>
      <w:bookmarkEnd w:id="304"/>
      <w:bookmarkEnd w:id="305"/>
      <w:bookmarkEnd w:id="306"/>
    </w:p>
    <w:p w14:paraId="1A644CB4" w14:textId="77777777" w:rsidR="002B3E85" w:rsidRPr="0076210D" w:rsidRDefault="002B3E85" w:rsidP="00275FEB">
      <w:pPr>
        <w:spacing w:after="0"/>
      </w:pPr>
    </w:p>
    <w:p w14:paraId="1A6CF1DE" w14:textId="2A5517A7" w:rsidR="002B3E85" w:rsidRPr="0076210D" w:rsidRDefault="002B3E85" w:rsidP="00275FEB">
      <w:pPr>
        <w:spacing w:after="0"/>
      </w:pPr>
    </w:p>
    <w:p w14:paraId="1D791C1D" w14:textId="05696F98" w:rsidR="00122C85" w:rsidRPr="0076210D" w:rsidRDefault="00891503" w:rsidP="00275FEB">
      <w:pPr>
        <w:pStyle w:val="Kop3"/>
        <w:numPr>
          <w:ilvl w:val="0"/>
          <w:numId w:val="49"/>
        </w:numPr>
      </w:pPr>
      <w:bookmarkStart w:id="307" w:name="_Toc95228128"/>
      <w:bookmarkStart w:id="308" w:name="_Toc107211046"/>
      <w:r w:rsidRPr="0076210D">
        <w:t>L</w:t>
      </w:r>
      <w:r>
        <w:t>’</w:t>
      </w:r>
      <w:r w:rsidR="00CE3327" w:rsidRPr="0076210D">
        <w:t>(in)</w:t>
      </w:r>
      <w:r w:rsidR="00DA26FF" w:rsidRPr="0076210D">
        <w:t>effic</w:t>
      </w:r>
      <w:r w:rsidR="00DA26FF">
        <w:t>ience</w:t>
      </w:r>
      <w:r w:rsidR="00DA26FF" w:rsidRPr="0076210D">
        <w:t xml:space="preserve"> </w:t>
      </w:r>
      <w:r w:rsidR="00CE3327" w:rsidRPr="0076210D">
        <w:t>de la TVA</w:t>
      </w:r>
      <w:bookmarkEnd w:id="307"/>
      <w:bookmarkEnd w:id="308"/>
    </w:p>
    <w:p w14:paraId="7F3EB24B" w14:textId="69E3767D" w:rsidR="00122C85" w:rsidRPr="0076210D" w:rsidRDefault="00122C85" w:rsidP="00275FEB">
      <w:pPr>
        <w:spacing w:after="0"/>
      </w:pPr>
    </w:p>
    <w:p w14:paraId="56459B43" w14:textId="77777777" w:rsidR="00122C85" w:rsidRPr="0076210D" w:rsidRDefault="00122C85" w:rsidP="00275FEB">
      <w:pPr>
        <w:spacing w:after="0"/>
      </w:pPr>
    </w:p>
    <w:p w14:paraId="41B2C0F1" w14:textId="317BE086" w:rsidR="002B3E85" w:rsidRPr="0076210D" w:rsidRDefault="00DA26FF" w:rsidP="00275FEB">
      <w:pPr>
        <w:spacing w:after="0"/>
        <w:jc w:val="both"/>
      </w:pPr>
      <w:r w:rsidRPr="0076210D">
        <w:t>L'effic</w:t>
      </w:r>
      <w:r>
        <w:t>ience</w:t>
      </w:r>
      <w:r w:rsidR="002B3E85" w:rsidRPr="0076210D">
        <w:t xml:space="preserve"> de la TVA en Belgique est déjà très faible. Il existe donc de nombreuses possibilités d'y remédier, par exemple en supprimant les </w:t>
      </w:r>
      <w:r w:rsidR="00CE4A9B">
        <w:t>exonération</w:t>
      </w:r>
      <w:r w:rsidR="002B3E85" w:rsidRPr="0076210D">
        <w:t xml:space="preserve">s existantes et en </w:t>
      </w:r>
      <w:r w:rsidR="00000022">
        <w:t>relevant</w:t>
      </w:r>
      <w:r w:rsidR="0040551B" w:rsidRPr="0076210D">
        <w:t xml:space="preserve"> </w:t>
      </w:r>
      <w:r w:rsidR="002B3E85" w:rsidRPr="0076210D">
        <w:t xml:space="preserve">et faisant converger les taux réduits. Une augmentation générale des </w:t>
      </w:r>
      <w:r w:rsidR="0040551B">
        <w:t>taux</w:t>
      </w:r>
      <w:r w:rsidR="0040551B" w:rsidRPr="0076210D">
        <w:t xml:space="preserve"> </w:t>
      </w:r>
      <w:r w:rsidR="002B3E85" w:rsidRPr="0076210D">
        <w:t xml:space="preserve">ne peut pas non plus être exclue </w:t>
      </w:r>
      <w:r w:rsidR="002B3E85" w:rsidRPr="0076210D">
        <w:rPr>
          <w:i/>
        </w:rPr>
        <w:t>a priori.</w:t>
      </w:r>
      <w:r w:rsidR="002B3E85" w:rsidRPr="0076210D">
        <w:t xml:space="preserve"> </w:t>
      </w:r>
    </w:p>
    <w:p w14:paraId="01A0A7E2" w14:textId="6B3C39F7" w:rsidR="002B3E85" w:rsidRPr="0076210D" w:rsidRDefault="002B3E85" w:rsidP="00275FEB">
      <w:pPr>
        <w:spacing w:after="0"/>
        <w:jc w:val="both"/>
      </w:pPr>
    </w:p>
    <w:p w14:paraId="0088A29C" w14:textId="6A1A9D91" w:rsidR="00665D5C" w:rsidRPr="0076210D" w:rsidRDefault="00665D5C" w:rsidP="00275FEB">
      <w:pPr>
        <w:spacing w:after="0"/>
        <w:jc w:val="both"/>
      </w:pPr>
      <w:r w:rsidRPr="0076210D">
        <w:t xml:space="preserve">Cette </w:t>
      </w:r>
      <w:r w:rsidR="00DA26FF" w:rsidRPr="0076210D">
        <w:t>ineffic</w:t>
      </w:r>
      <w:r w:rsidR="00DA26FF">
        <w:t>ience</w:t>
      </w:r>
      <w:r w:rsidR="00DA26FF" w:rsidRPr="0076210D">
        <w:t xml:space="preserve"> </w:t>
      </w:r>
      <w:r w:rsidRPr="0076210D">
        <w:t xml:space="preserve">est particulièrement évidente dans le </w:t>
      </w:r>
      <w:r w:rsidR="006A2B18">
        <w:t>'</w:t>
      </w:r>
      <w:r w:rsidRPr="0076210D">
        <w:t xml:space="preserve">ratio </w:t>
      </w:r>
      <w:r w:rsidR="00690FF4">
        <w:t xml:space="preserve">de </w:t>
      </w:r>
      <w:r w:rsidRPr="0076210D">
        <w:t>recettes</w:t>
      </w:r>
      <w:r w:rsidR="00690FF4">
        <w:t xml:space="preserve"> TVA</w:t>
      </w:r>
      <w:r w:rsidR="006A2B18">
        <w:t>'</w:t>
      </w:r>
      <w:r w:rsidRPr="0076210D">
        <w:t>.</w:t>
      </w:r>
    </w:p>
    <w:p w14:paraId="0D6B4CF4" w14:textId="77777777" w:rsidR="000E6FAE" w:rsidRPr="0076210D" w:rsidRDefault="000E6FAE" w:rsidP="00275FEB">
      <w:pPr>
        <w:spacing w:after="0"/>
        <w:jc w:val="both"/>
      </w:pPr>
    </w:p>
    <w:p w14:paraId="26890696" w14:textId="15446DEC" w:rsidR="00CA6C1F" w:rsidRPr="0076210D" w:rsidRDefault="00CA6C1F" w:rsidP="00275FEB">
      <w:pPr>
        <w:spacing w:after="0"/>
        <w:jc w:val="both"/>
      </w:pPr>
      <w:r w:rsidRPr="0076210D">
        <w:t xml:space="preserve">Chaque année, l'OCDE calcule ce que l'on appelle le ratio de recettes TVA. Il s'agit du rapport entre la TVA effectivement </w:t>
      </w:r>
      <w:r w:rsidR="009C6C07">
        <w:t>perçue</w:t>
      </w:r>
      <w:r w:rsidRPr="0076210D">
        <w:t xml:space="preserve"> et la TVA théoriquement collectable si toutes les ventes de biens et de services étaient soumises au taux normal de TVA et si toute la TVA sur ces ventes était effectivement </w:t>
      </w:r>
      <w:r w:rsidR="009C6C07">
        <w:t>perçue</w:t>
      </w:r>
      <w:r w:rsidRPr="0076210D">
        <w:t xml:space="preserve"> (c'est-à-dire le </w:t>
      </w:r>
      <w:r w:rsidR="009C6C07">
        <w:t>produit</w:t>
      </w:r>
      <w:r w:rsidR="009C6C07" w:rsidRPr="0076210D">
        <w:t xml:space="preserve"> </w:t>
      </w:r>
      <w:r w:rsidRPr="0076210D">
        <w:t xml:space="preserve">théorique maximum de la TVA si l'imposition générale au taux normal de TVA </w:t>
      </w:r>
      <w:r w:rsidR="00FB3B69">
        <w:t>était d’application</w:t>
      </w:r>
      <w:r w:rsidRPr="0076210D">
        <w:t>).</w:t>
      </w:r>
    </w:p>
    <w:p w14:paraId="4DD66BB3" w14:textId="77777777" w:rsidR="00CA6C1F" w:rsidRPr="0076210D" w:rsidRDefault="00CA6C1F" w:rsidP="00275FEB">
      <w:pPr>
        <w:spacing w:after="0"/>
        <w:jc w:val="both"/>
      </w:pPr>
    </w:p>
    <w:p w14:paraId="71CE6B7A" w14:textId="4C744956" w:rsidR="00CA6C1F" w:rsidRPr="0076210D" w:rsidRDefault="00CA6C1F" w:rsidP="00275FEB">
      <w:pPr>
        <w:spacing w:after="0"/>
        <w:jc w:val="both"/>
      </w:pPr>
      <w:r w:rsidRPr="0076210D">
        <w:t>La Belgique a un ratio de recettes TVA de seulement 47 % (2018, dernier</w:t>
      </w:r>
      <w:r w:rsidR="00FB3B69">
        <w:t>s</w:t>
      </w:r>
      <w:r w:rsidRPr="0076210D">
        <w:t xml:space="preserve"> chiffre</w:t>
      </w:r>
      <w:r w:rsidR="00FB3B69">
        <w:t>s</w:t>
      </w:r>
      <w:r w:rsidRPr="0076210D">
        <w:t xml:space="preserve"> connu</w:t>
      </w:r>
      <w:r w:rsidR="00FB3B69">
        <w:t>s</w:t>
      </w:r>
      <w:r w:rsidRPr="0076210D">
        <w:t xml:space="preserve">, en 1980 il était de 61 %, en 2006 il était de 51 %). Cela signifie que pour chaque tranche de 100 euros de biens et </w:t>
      </w:r>
      <w:r w:rsidR="00972B4C">
        <w:t>de</w:t>
      </w:r>
      <w:r w:rsidRPr="0076210D">
        <w:t xml:space="preserve"> services vendus qui seraient soumis à 21 euros de TVA dans un système de TVA pur, le consommateur ne paie en moyenne que 10 euros de TVA. Dans d'autres pays européens, le ratio de recettes TVA est nettement plus élevé : NL : 53 %, DE :</w:t>
      </w:r>
      <w:r w:rsidR="00BC613D">
        <w:t xml:space="preserve"> </w:t>
      </w:r>
      <w:r w:rsidRPr="0076210D">
        <w:t>57 %, SE : 59 %, DK : 62 %. La moyenne de l'OCDE est restée stable à 56 % depuis 2016.</w:t>
      </w:r>
    </w:p>
    <w:p w14:paraId="20AE28F2" w14:textId="77777777" w:rsidR="00BE5A1D" w:rsidRPr="0076210D" w:rsidRDefault="00BE5A1D" w:rsidP="00275FEB">
      <w:pPr>
        <w:spacing w:after="0"/>
        <w:jc w:val="both"/>
      </w:pPr>
    </w:p>
    <w:p w14:paraId="16FE0FFF" w14:textId="06A68D27" w:rsidR="00CA6C1F" w:rsidRPr="0076210D" w:rsidRDefault="009208DF" w:rsidP="00275FEB">
      <w:pPr>
        <w:spacing w:after="0"/>
        <w:jc w:val="both"/>
      </w:pPr>
      <w:r w:rsidRPr="0076210D">
        <w:t xml:space="preserve">Sans préjudice de l'adoption de mesures visant à accroître </w:t>
      </w:r>
      <w:r w:rsidR="007E47E1">
        <w:t>la compliance</w:t>
      </w:r>
      <w:r w:rsidRPr="0076210D">
        <w:t>, le ratio de recettes TVA peut</w:t>
      </w:r>
      <w:r w:rsidR="00CD7751">
        <w:t xml:space="preserve">, sans </w:t>
      </w:r>
      <w:r w:rsidR="00CD7751" w:rsidRPr="0076210D">
        <w:t>augmentat</w:t>
      </w:r>
      <w:r w:rsidR="00CD7751">
        <w:t>ion</w:t>
      </w:r>
      <w:r w:rsidR="00CD7751" w:rsidRPr="0076210D">
        <w:t xml:space="preserve"> </w:t>
      </w:r>
      <w:r w:rsidR="00CD7751">
        <w:t>du</w:t>
      </w:r>
      <w:r w:rsidR="00CD7751" w:rsidRPr="0076210D">
        <w:t xml:space="preserve"> taux normal de TVA</w:t>
      </w:r>
      <w:r w:rsidR="00CD7751">
        <w:t>,</w:t>
      </w:r>
      <w:r w:rsidRPr="0076210D">
        <w:t xml:space="preserve"> être amélioré en réduisant le nombre de biens et de services soumis à des taux réduits de TVA et </w:t>
      </w:r>
      <w:r w:rsidR="00DF115E">
        <w:t>le nombre d'</w:t>
      </w:r>
      <w:r w:rsidR="00CE4A9B">
        <w:t>exonération</w:t>
      </w:r>
      <w:r w:rsidR="008726CF">
        <w:t>s</w:t>
      </w:r>
      <w:r w:rsidR="008726CF" w:rsidRPr="0076210D">
        <w:t xml:space="preserve"> </w:t>
      </w:r>
      <w:r w:rsidRPr="0076210D">
        <w:t>de TVA.</w:t>
      </w:r>
    </w:p>
    <w:p w14:paraId="7707FF87" w14:textId="4108B37F" w:rsidR="003559C4" w:rsidRPr="0076210D" w:rsidRDefault="003559C4" w:rsidP="00275FEB">
      <w:pPr>
        <w:spacing w:after="0"/>
        <w:jc w:val="both"/>
      </w:pPr>
    </w:p>
    <w:p w14:paraId="6292F430" w14:textId="6A05D7F4" w:rsidR="00A86BE4" w:rsidRPr="0076210D" w:rsidRDefault="00A86BE4" w:rsidP="00275FEB">
      <w:pPr>
        <w:spacing w:after="0"/>
        <w:jc w:val="both"/>
      </w:pPr>
      <w:bookmarkStart w:id="309" w:name="_Hlk85374115"/>
      <w:r w:rsidRPr="0076210D">
        <w:rPr>
          <w:u w:val="single"/>
        </w:rPr>
        <w:t>Pour mémoire :</w:t>
      </w:r>
      <w:r w:rsidR="00BC613D">
        <w:rPr>
          <w:u w:val="single"/>
        </w:rPr>
        <w:t xml:space="preserve"> </w:t>
      </w:r>
      <w:r w:rsidRPr="0076210D">
        <w:t xml:space="preserve">Le ratio de recettes TVA, tel que calculé par l'OCDE, doit être méthodologiquement distingué de l'écart (de conformité) </w:t>
      </w:r>
      <w:r w:rsidR="00E27C88">
        <w:t xml:space="preserve">de </w:t>
      </w:r>
      <w:r w:rsidRPr="0076210D">
        <w:t xml:space="preserve">TVA qui est calculé depuis 2013 pour le compte de la Commission européenne. L'écart de conformité en matière de TVA est défini comme la différence entre le montant de TVA effectivement perçu et ce que l'on appelle la TVA </w:t>
      </w:r>
      <w:r w:rsidR="00BA78C9" w:rsidRPr="00BA78C9">
        <w:t xml:space="preserve">totale exigible </w:t>
      </w:r>
      <w:r w:rsidRPr="0076210D">
        <w:t>théorique (VTTL, VAT Total Tax Liability) - c'est-à-dire les recettes</w:t>
      </w:r>
      <w:r w:rsidR="00BC613D">
        <w:t xml:space="preserve"> </w:t>
      </w:r>
      <w:r w:rsidRPr="0076210D">
        <w:t xml:space="preserve">théoriques totales de TVA en vertu des règles TVA actuelles. L'écart de conformité </w:t>
      </w:r>
      <w:r w:rsidR="00A14183">
        <w:t>de</w:t>
      </w:r>
      <w:r w:rsidRPr="0076210D">
        <w:t xml:space="preserve"> TVA reflète donc le rapport entre les recettes réelles de TVA et la TVA nette théorique due, compte tenu des catégories de dépenses sur lesquelles la TVA non déductible est appliquée.</w:t>
      </w:r>
    </w:p>
    <w:p w14:paraId="3AAECA54" w14:textId="6517056B" w:rsidR="00A86BE4" w:rsidRPr="0076210D" w:rsidRDefault="00A86BE4" w:rsidP="00275FEB">
      <w:pPr>
        <w:spacing w:after="0"/>
        <w:jc w:val="both"/>
      </w:pPr>
      <w:r w:rsidRPr="0076210D">
        <w:t xml:space="preserve">L'écart de conformité </w:t>
      </w:r>
      <w:r w:rsidR="00720057">
        <w:t>de</w:t>
      </w:r>
      <w:r w:rsidRPr="0076210D">
        <w:t xml:space="preserve"> TVA pour la Belgique est estimé à 12,3 % (2019, dernier</w:t>
      </w:r>
      <w:r w:rsidR="00FA21F9">
        <w:t>s</w:t>
      </w:r>
      <w:r w:rsidRPr="0076210D">
        <w:t xml:space="preserve"> chiffre</w:t>
      </w:r>
      <w:r w:rsidR="00FA21F9">
        <w:t>s</w:t>
      </w:r>
      <w:r w:rsidRPr="0076210D">
        <w:t xml:space="preserve"> connu</w:t>
      </w:r>
      <w:r w:rsidR="00FA21F9">
        <w:t>s</w:t>
      </w:r>
      <w:r w:rsidRPr="0076210D">
        <w:t xml:space="preserve">, entre 2015 et 2019 le </w:t>
      </w:r>
      <w:r w:rsidR="00FA21F9">
        <w:t>pourcentage</w:t>
      </w:r>
      <w:r w:rsidR="00FA21F9" w:rsidRPr="0076210D">
        <w:t xml:space="preserve"> </w:t>
      </w:r>
      <w:r w:rsidRPr="0076210D">
        <w:t xml:space="preserve">a toujours fluctué entre 10,9 % et 12,6 %). Cela signifie que 12,3 % des recettes potentielles de la TVA n'aboutissent pas dans le trésor public. Dans certains pays voisins et scandinaves, l'écart de conformité </w:t>
      </w:r>
      <w:r w:rsidR="00FA21F9">
        <w:t>de</w:t>
      </w:r>
      <w:r w:rsidRPr="0076210D">
        <w:t xml:space="preserve"> TVA est nettement plus faible : NL : 4,4 %, DE : 8,8 %, FR : 7,4 %, SE : 1,4 %, DK : 8,6 %. La moyenne de l'UE-28 est de 10,3 % (tous les chiffres sont de 2019).</w:t>
      </w:r>
    </w:p>
    <w:p w14:paraId="5E94B9C7" w14:textId="1550FE38" w:rsidR="00A86BE4" w:rsidRPr="0076210D" w:rsidRDefault="00A86BE4" w:rsidP="00275FEB">
      <w:pPr>
        <w:spacing w:after="0"/>
        <w:jc w:val="both"/>
      </w:pPr>
      <w:r w:rsidRPr="0076210D">
        <w:t xml:space="preserve">L'écart de conformité </w:t>
      </w:r>
      <w:r w:rsidR="009378E9">
        <w:t>de</w:t>
      </w:r>
      <w:r w:rsidRPr="0076210D">
        <w:t xml:space="preserve"> TVA peut être amélioré en travaillant, entre autres, sur la </w:t>
      </w:r>
      <w:r w:rsidR="009378E9">
        <w:t>lutte contre</w:t>
      </w:r>
      <w:r w:rsidRPr="0076210D">
        <w:t xml:space="preserve"> la fraude et sur des systèmes de </w:t>
      </w:r>
      <w:r w:rsidR="00E1748C">
        <w:t>recouvrement</w:t>
      </w:r>
      <w:r w:rsidR="00E1748C" w:rsidRPr="0076210D">
        <w:t xml:space="preserve"> </w:t>
      </w:r>
      <w:r w:rsidRPr="0076210D">
        <w:t xml:space="preserve">et de contrôle efficaces. Les États membres </w:t>
      </w:r>
      <w:r w:rsidR="008725A7">
        <w:t>ne perdent</w:t>
      </w:r>
      <w:r w:rsidR="008725A7" w:rsidRPr="0076210D">
        <w:t xml:space="preserve"> </w:t>
      </w:r>
      <w:r w:rsidRPr="0076210D">
        <w:t xml:space="preserve">pas </w:t>
      </w:r>
      <w:r w:rsidR="008725A7">
        <w:t>uniquement d</w:t>
      </w:r>
      <w:r w:rsidRPr="0076210D">
        <w:t xml:space="preserve">es recettes de TVA </w:t>
      </w:r>
      <w:r w:rsidR="008725A7">
        <w:t xml:space="preserve">en raison de </w:t>
      </w:r>
      <w:r w:rsidRPr="0076210D">
        <w:t>la fraude. Parmi les autres causes, citons les faillites, les erreurs statistiques, les retards de paiement, l'application</w:t>
      </w:r>
      <w:r w:rsidR="00AF65E5">
        <w:t xml:space="preserve"> non conforme</w:t>
      </w:r>
      <w:r w:rsidRPr="0076210D">
        <w:t xml:space="preserve"> </w:t>
      </w:r>
      <w:r w:rsidR="00371197" w:rsidRPr="0076210D">
        <w:t>d</w:t>
      </w:r>
      <w:r w:rsidR="00371197">
        <w:t>’un</w:t>
      </w:r>
      <w:r w:rsidR="00371197" w:rsidRPr="0076210D">
        <w:t xml:space="preserve"> </w:t>
      </w:r>
      <w:r w:rsidRPr="0076210D">
        <w:t>régime de TVA (par exemple, la vente à distance dans le cadre du commerce électronique), etc.</w:t>
      </w:r>
    </w:p>
    <w:p w14:paraId="7926F9DB" w14:textId="77777777" w:rsidR="00CC4637" w:rsidRPr="0076210D" w:rsidRDefault="00CC4637" w:rsidP="00BA7E3E">
      <w:pPr>
        <w:spacing w:after="0"/>
      </w:pPr>
    </w:p>
    <w:p w14:paraId="53514EFC" w14:textId="715007D7" w:rsidR="009C4BF0" w:rsidRPr="0076210D" w:rsidRDefault="009C4BF0" w:rsidP="00BA7E3E">
      <w:pPr>
        <w:spacing w:after="0"/>
        <w:jc w:val="both"/>
      </w:pPr>
    </w:p>
    <w:p w14:paraId="2649AB55" w14:textId="0D629E4C" w:rsidR="009C4BF0" w:rsidRPr="0076210D" w:rsidRDefault="009C4BF0" w:rsidP="00BA7E3E">
      <w:pPr>
        <w:pStyle w:val="Kop3"/>
        <w:numPr>
          <w:ilvl w:val="0"/>
          <w:numId w:val="49"/>
        </w:numPr>
        <w:spacing w:before="0"/>
      </w:pPr>
      <w:bookmarkStart w:id="310" w:name="_Toc95228129"/>
      <w:bookmarkStart w:id="311" w:name="_Toc107211047"/>
      <w:r w:rsidRPr="0076210D">
        <w:t>Une modification du système tarifaire</w:t>
      </w:r>
      <w:bookmarkEnd w:id="310"/>
      <w:bookmarkEnd w:id="311"/>
    </w:p>
    <w:p w14:paraId="45DFBBC2" w14:textId="3332ED4D" w:rsidR="009C4BF0" w:rsidRPr="0076210D" w:rsidRDefault="009C4BF0" w:rsidP="00BA7E3E">
      <w:pPr>
        <w:spacing w:after="0"/>
        <w:jc w:val="both"/>
      </w:pPr>
    </w:p>
    <w:p w14:paraId="6B210329" w14:textId="5E63A365" w:rsidR="003A740F" w:rsidRPr="0076210D" w:rsidRDefault="003A740F" w:rsidP="00BA7E3E">
      <w:pPr>
        <w:spacing w:after="0"/>
        <w:jc w:val="both"/>
      </w:pPr>
    </w:p>
    <w:p w14:paraId="4C48BA7A" w14:textId="7119F9AD" w:rsidR="00B6186D" w:rsidRPr="0076210D" w:rsidRDefault="00404053" w:rsidP="00BA7E3E">
      <w:pPr>
        <w:spacing w:after="0"/>
        <w:jc w:val="both"/>
      </w:pPr>
      <w:r w:rsidRPr="0076210D">
        <w:t>De nombreuses mesures, liées au système tarifaire, peuvent être envisagées.</w:t>
      </w:r>
    </w:p>
    <w:p w14:paraId="25F8627D" w14:textId="77777777" w:rsidR="004E641D" w:rsidRPr="0076210D" w:rsidRDefault="004E641D" w:rsidP="00BA7E3E">
      <w:pPr>
        <w:spacing w:after="0"/>
        <w:rPr>
          <w:rFonts w:cs="Arial"/>
          <w:szCs w:val="20"/>
        </w:rPr>
      </w:pPr>
    </w:p>
    <w:p w14:paraId="6F00E8FB" w14:textId="01783D49" w:rsidR="00987675" w:rsidRPr="0076210D" w:rsidRDefault="004935B6" w:rsidP="00BA7E3E">
      <w:pPr>
        <w:pStyle w:val="Lijstalinea"/>
        <w:numPr>
          <w:ilvl w:val="0"/>
          <w:numId w:val="59"/>
        </w:numPr>
        <w:spacing w:after="0"/>
        <w:ind w:left="426" w:hanging="426"/>
        <w:jc w:val="both"/>
        <w:rPr>
          <w:rFonts w:cs="Arial"/>
          <w:b/>
          <w:szCs w:val="20"/>
        </w:rPr>
      </w:pPr>
      <w:r w:rsidRPr="0076210D">
        <w:rPr>
          <w:b/>
        </w:rPr>
        <w:t>La suppression d'un des deux taux réduits de TVA</w:t>
      </w:r>
    </w:p>
    <w:p w14:paraId="32F8C8A6" w14:textId="77777777" w:rsidR="00987675" w:rsidRPr="0076210D" w:rsidRDefault="00987675" w:rsidP="00BA7E3E">
      <w:pPr>
        <w:spacing w:after="0"/>
        <w:jc w:val="both"/>
        <w:rPr>
          <w:rFonts w:cs="Arial"/>
          <w:szCs w:val="20"/>
        </w:rPr>
      </w:pPr>
    </w:p>
    <w:p w14:paraId="09FEC6AB" w14:textId="1C98E13D" w:rsidR="0020394C" w:rsidRPr="0076210D" w:rsidRDefault="00987675" w:rsidP="00BA7E3E">
      <w:pPr>
        <w:spacing w:after="0"/>
        <w:jc w:val="both"/>
        <w:rPr>
          <w:rFonts w:cs="Arial"/>
          <w:szCs w:val="20"/>
        </w:rPr>
      </w:pPr>
      <w:r w:rsidRPr="0076210D">
        <w:t xml:space="preserve">Une telle mesure pourrait certainement contribuer à améliorer le ratio de recettes TVA et permettrait également de simplifier certaines situations complexes. </w:t>
      </w:r>
    </w:p>
    <w:p w14:paraId="558AA5E1" w14:textId="77777777" w:rsidR="0020394C" w:rsidRPr="0076210D" w:rsidRDefault="0020394C" w:rsidP="00BA7E3E">
      <w:pPr>
        <w:spacing w:after="0"/>
        <w:jc w:val="both"/>
        <w:rPr>
          <w:rFonts w:cs="Arial"/>
          <w:szCs w:val="20"/>
        </w:rPr>
      </w:pPr>
    </w:p>
    <w:p w14:paraId="6B082D07" w14:textId="7C2C50BE" w:rsidR="00FF2CE4" w:rsidRPr="0076210D" w:rsidRDefault="004E641D" w:rsidP="00BA7E3E">
      <w:pPr>
        <w:spacing w:after="0"/>
        <w:jc w:val="both"/>
        <w:rPr>
          <w:rFonts w:cs="Arial"/>
          <w:szCs w:val="20"/>
        </w:rPr>
      </w:pPr>
      <w:r w:rsidRPr="0076210D">
        <w:t>Selon les calculs du service d'études du SPF Finances, la transformation des taux réduits de 6 % et 12</w:t>
      </w:r>
      <w:r w:rsidR="00410B4B">
        <w:t> </w:t>
      </w:r>
      <w:r w:rsidRPr="0076210D">
        <w:t xml:space="preserve">% en un taux réduit unique de </w:t>
      </w:r>
      <w:r w:rsidR="006E74B5">
        <w:t>par exemple</w:t>
      </w:r>
      <w:r w:rsidRPr="0076210D">
        <w:t xml:space="preserve"> 10 %, générerait des recettes fiscales </w:t>
      </w:r>
      <w:r w:rsidR="006E74B5">
        <w:t xml:space="preserve">à hauteur </w:t>
      </w:r>
      <w:r w:rsidRPr="0076210D">
        <w:t xml:space="preserve">de 2,44 milliards d'euros si la classification des biens et services </w:t>
      </w:r>
      <w:r w:rsidR="00EB60EF">
        <w:t>selon les</w:t>
      </w:r>
      <w:r w:rsidRPr="0076210D">
        <w:t xml:space="preserve"> taux restait inchangée. Le passage à un taux réduit unique de 7 % entraîne</w:t>
      </w:r>
      <w:r w:rsidR="000A7A20">
        <w:t>rait</w:t>
      </w:r>
      <w:r w:rsidRPr="0076210D">
        <w:t xml:space="preserve"> toujours </w:t>
      </w:r>
      <w:r w:rsidR="000A7A20">
        <w:t>des</w:t>
      </w:r>
      <w:r w:rsidR="000A7A20" w:rsidRPr="0076210D">
        <w:t xml:space="preserve"> </w:t>
      </w:r>
      <w:r w:rsidRPr="0076210D">
        <w:t>recette</w:t>
      </w:r>
      <w:r w:rsidR="000A7A20">
        <w:t>s</w:t>
      </w:r>
      <w:r w:rsidRPr="0076210D">
        <w:t xml:space="preserve"> fiscale</w:t>
      </w:r>
      <w:r w:rsidR="000A7A20">
        <w:t>s</w:t>
      </w:r>
      <w:r w:rsidRPr="0076210D">
        <w:t xml:space="preserve"> </w:t>
      </w:r>
      <w:r w:rsidR="000A7A20">
        <w:t>à hauteur</w:t>
      </w:r>
      <w:r w:rsidRPr="0076210D">
        <w:t xml:space="preserve"> de 360 millions d'euros, avec</w:t>
      </w:r>
      <w:r w:rsidR="000A7A20">
        <w:t>,</w:t>
      </w:r>
      <w:r w:rsidRPr="0076210D">
        <w:t xml:space="preserve"> en </w:t>
      </w:r>
      <w:r w:rsidR="000A7A20">
        <w:t>prime,</w:t>
      </w:r>
      <w:r w:rsidR="000A7A20" w:rsidRPr="0076210D">
        <w:t xml:space="preserve"> </w:t>
      </w:r>
      <w:r w:rsidRPr="0076210D">
        <w:t>une simplification administrative. Les recettes fiscales calculées par le SPF Finances font abstraction des éventuels effets comportementaux.</w:t>
      </w:r>
    </w:p>
    <w:p w14:paraId="28E716A0" w14:textId="77777777" w:rsidR="00FF2CE4" w:rsidRPr="0076210D" w:rsidRDefault="00FF2CE4" w:rsidP="00BA7E3E">
      <w:pPr>
        <w:spacing w:after="0"/>
        <w:jc w:val="both"/>
        <w:rPr>
          <w:rFonts w:cs="Arial"/>
          <w:szCs w:val="20"/>
        </w:rPr>
      </w:pPr>
    </w:p>
    <w:p w14:paraId="48C6F19C" w14:textId="08FE3A44" w:rsidR="00646205" w:rsidRPr="0076210D" w:rsidRDefault="3683CD98" w:rsidP="00BA7E3E">
      <w:pPr>
        <w:spacing w:after="0"/>
        <w:jc w:val="both"/>
        <w:rPr>
          <w:rFonts w:cs="Arial"/>
        </w:rPr>
      </w:pPr>
      <w:r w:rsidRPr="0076210D">
        <w:rPr>
          <w:u w:val="single"/>
        </w:rPr>
        <w:t>Pour mémoire :</w:t>
      </w:r>
      <w:r w:rsidR="00BC613D" w:rsidRPr="005B5E3E">
        <w:t xml:space="preserve"> </w:t>
      </w:r>
      <w:r w:rsidRPr="0076210D">
        <w:t xml:space="preserve">La question se pose de savoir si les deux taux réduits doivent être supprimés. Cela peut sembler logique du point de vue de </w:t>
      </w:r>
      <w:r w:rsidR="002040F7" w:rsidRPr="0076210D">
        <w:t>l'effic</w:t>
      </w:r>
      <w:r w:rsidR="002040F7">
        <w:t>ience</w:t>
      </w:r>
      <w:r w:rsidRPr="0076210D">
        <w:t xml:space="preserve">. </w:t>
      </w:r>
    </w:p>
    <w:p w14:paraId="0310BE51" w14:textId="6DAF6815" w:rsidR="00646205" w:rsidRPr="0076210D" w:rsidRDefault="00646205" w:rsidP="00BA7E3E">
      <w:pPr>
        <w:spacing w:after="0"/>
        <w:jc w:val="both"/>
        <w:rPr>
          <w:rFonts w:cs="Arial"/>
        </w:rPr>
      </w:pPr>
      <w:r w:rsidRPr="0076210D">
        <w:t>Du point de vue de la redistribution, il est aussi parfois avancé qu'un taux réduit sur les produits de base devrait être maintenu. Cependant, cette affirmation est contredite par la littérature économique. Il est plus efficace de redistribuer par le biais de l'impôt sur le</w:t>
      </w:r>
      <w:r w:rsidR="00655A02">
        <w:t>s</w:t>
      </w:r>
      <w:r w:rsidRPr="0076210D">
        <w:t xml:space="preserve"> revenu</w:t>
      </w:r>
      <w:r w:rsidR="00655A02">
        <w:t>s</w:t>
      </w:r>
      <w:r w:rsidRPr="0076210D">
        <w:t xml:space="preserve">, plutôt que de </w:t>
      </w:r>
      <w:r w:rsidR="002040F7">
        <w:t>moduler</w:t>
      </w:r>
      <w:r w:rsidR="002040F7" w:rsidRPr="0076210D">
        <w:t xml:space="preserve"> </w:t>
      </w:r>
      <w:r w:rsidRPr="0076210D">
        <w:t>la taxe sur la consommation.</w:t>
      </w:r>
    </w:p>
    <w:p w14:paraId="44E72DFA" w14:textId="41045474" w:rsidR="004E641D" w:rsidRPr="0076210D" w:rsidRDefault="3683CD98" w:rsidP="00BA7E3E">
      <w:pPr>
        <w:spacing w:after="0"/>
        <w:jc w:val="both"/>
        <w:rPr>
          <w:rFonts w:cs="Arial"/>
        </w:rPr>
      </w:pPr>
      <w:r w:rsidRPr="0076210D">
        <w:t>Néanmoins, un taux de TVA réduit reste utile dans certains cas, comme pour les services B2C à forte intensité de main-d'œuvre (souvent susceptibles de faire l'objet de fraudes fiscales et sociales) ou les biens et services mobiles lorsque les pays voisins offrent également un taux réduit (pour préserver la compétitivité).</w:t>
      </w:r>
    </w:p>
    <w:p w14:paraId="414FAB47" w14:textId="77777777" w:rsidR="004E641D" w:rsidRPr="0076210D" w:rsidRDefault="004E641D" w:rsidP="00BA7E3E">
      <w:pPr>
        <w:spacing w:after="0"/>
        <w:rPr>
          <w:rFonts w:cs="Arial"/>
          <w:szCs w:val="20"/>
        </w:rPr>
      </w:pPr>
    </w:p>
    <w:p w14:paraId="0847D2C7" w14:textId="60FFF97B" w:rsidR="00AA2572" w:rsidRPr="0076210D" w:rsidRDefault="004935B6" w:rsidP="00BA7E3E">
      <w:pPr>
        <w:pStyle w:val="Lijstalinea"/>
        <w:numPr>
          <w:ilvl w:val="0"/>
          <w:numId w:val="59"/>
        </w:numPr>
        <w:spacing w:after="0"/>
        <w:ind w:left="426" w:hanging="426"/>
        <w:rPr>
          <w:rFonts w:cs="Arial"/>
          <w:szCs w:val="20"/>
        </w:rPr>
      </w:pPr>
      <w:r w:rsidRPr="0076210D">
        <w:rPr>
          <w:b/>
        </w:rPr>
        <w:t xml:space="preserve">La réévaluation du </w:t>
      </w:r>
      <w:r w:rsidR="00D723C1">
        <w:rPr>
          <w:b/>
        </w:rPr>
        <w:t>taux</w:t>
      </w:r>
      <w:r w:rsidR="00D723C1" w:rsidRPr="0076210D">
        <w:rPr>
          <w:b/>
        </w:rPr>
        <w:t xml:space="preserve"> </w:t>
      </w:r>
      <w:r w:rsidRPr="0076210D">
        <w:rPr>
          <w:b/>
        </w:rPr>
        <w:t>zéro.</w:t>
      </w:r>
    </w:p>
    <w:p w14:paraId="3B67CEFA" w14:textId="77777777" w:rsidR="00AA2572" w:rsidRPr="0076210D" w:rsidRDefault="00AA2572" w:rsidP="00BA7E3E">
      <w:pPr>
        <w:spacing w:after="0"/>
        <w:rPr>
          <w:rFonts w:cs="Arial"/>
          <w:szCs w:val="20"/>
        </w:rPr>
      </w:pPr>
    </w:p>
    <w:p w14:paraId="569BBD02" w14:textId="13A9DDEE" w:rsidR="008F58B0" w:rsidRPr="0076210D" w:rsidRDefault="004E641D" w:rsidP="00BA7E3E">
      <w:pPr>
        <w:spacing w:after="0"/>
        <w:jc w:val="both"/>
        <w:rPr>
          <w:rFonts w:cs="Arial"/>
          <w:szCs w:val="20"/>
        </w:rPr>
      </w:pPr>
      <w:r w:rsidRPr="0076210D">
        <w:t xml:space="preserve">Actuellement, </w:t>
      </w:r>
      <w:r w:rsidR="00BB6CDF">
        <w:t>quatre</w:t>
      </w:r>
      <w:r w:rsidR="00BB6CDF" w:rsidRPr="0076210D">
        <w:t xml:space="preserve"> </w:t>
      </w:r>
      <w:r w:rsidRPr="0076210D">
        <w:t xml:space="preserve">types d'opérations bénéficient du taux zéro, sur base de tolérances administratives ou de dispositions réglementaires et légales, à savoir </w:t>
      </w:r>
      <w:r w:rsidR="00BB6CDF">
        <w:t>l</w:t>
      </w:r>
      <w:r w:rsidR="00BB6CDF" w:rsidRPr="00BB6CDF">
        <w:t>es prestations de services pro deo effectuées par les avocats dans le cadre de l’aide juridique et par les huissiers de justice dans le cadre de l’assistance judiciaire</w:t>
      </w:r>
      <w:r w:rsidR="00BB6CDF">
        <w:t xml:space="preserve"> (communication publiée sur le site internet du SPF Finances le 7 septembre 2018), </w:t>
      </w:r>
      <w:r w:rsidRPr="0076210D">
        <w:t xml:space="preserve">les </w:t>
      </w:r>
      <w:r w:rsidR="008E2346">
        <w:t>matières</w:t>
      </w:r>
      <w:r w:rsidR="008E2346" w:rsidRPr="0076210D">
        <w:t xml:space="preserve"> </w:t>
      </w:r>
      <w:r w:rsidRPr="0076210D">
        <w:t xml:space="preserve">et produits </w:t>
      </w:r>
      <w:r w:rsidR="008E2346">
        <w:t>de récupération</w:t>
      </w:r>
      <w:r w:rsidRPr="0076210D">
        <w:t xml:space="preserve"> (circulaire 88/1970), les journaux et publications périodiques à caractère d'information générale, publiés au moins quarante-huit fois par an, y compris les </w:t>
      </w:r>
      <w:r w:rsidR="00D821C5">
        <w:t>versions</w:t>
      </w:r>
      <w:r w:rsidR="00D821C5" w:rsidRPr="0076210D">
        <w:t xml:space="preserve"> </w:t>
      </w:r>
      <w:r w:rsidRPr="0076210D">
        <w:t>numériques (tableau C de l'annexe de l'arrêté royal n° 20) et les véhicules pour handicapés (</w:t>
      </w:r>
      <w:r w:rsidR="006F17F7">
        <w:t>lecture combinée</w:t>
      </w:r>
      <w:r w:rsidR="006F17F7" w:rsidRPr="0076210D">
        <w:t xml:space="preserve"> </w:t>
      </w:r>
      <w:r w:rsidRPr="0076210D">
        <w:t xml:space="preserve">de la rubrique XXII du tableau A de l'annexe de l'arrêté royal n° 20 </w:t>
      </w:r>
      <w:r w:rsidR="006F17F7">
        <w:t>et de</w:t>
      </w:r>
      <w:r w:rsidRPr="0076210D">
        <w:t xml:space="preserve"> l'article 77, § 2</w:t>
      </w:r>
      <w:r w:rsidR="006F17F7">
        <w:t>,</w:t>
      </w:r>
      <w:r w:rsidRPr="0076210D">
        <w:t xml:space="preserve"> du Code de la TVA). 20). L'utilité et la pertinence de ce taux zéro peuvent être réévaluées afin de déterminer (entre autres) si des mesures plus appropriées et ciblées peuvent être prises pour atteindre les objectifs </w:t>
      </w:r>
      <w:r w:rsidR="00EC5009">
        <w:t>poursuivis</w:t>
      </w:r>
      <w:r w:rsidRPr="0076210D">
        <w:t>.</w:t>
      </w:r>
    </w:p>
    <w:p w14:paraId="061C0296" w14:textId="4B2A27E1" w:rsidR="00BB6CDF" w:rsidRDefault="00BB6CDF">
      <w:pPr>
        <w:rPr>
          <w:rFonts w:cs="Arial"/>
          <w:szCs w:val="20"/>
        </w:rPr>
      </w:pPr>
      <w:r>
        <w:rPr>
          <w:rFonts w:cs="Arial"/>
          <w:szCs w:val="20"/>
        </w:rPr>
        <w:br w:type="page"/>
      </w:r>
    </w:p>
    <w:p w14:paraId="2B48C2CC" w14:textId="77777777" w:rsidR="00AA2572" w:rsidRPr="0076210D" w:rsidRDefault="00AA2572" w:rsidP="00BA7E3E">
      <w:pPr>
        <w:spacing w:after="0"/>
        <w:jc w:val="both"/>
        <w:rPr>
          <w:rFonts w:cs="Arial"/>
          <w:szCs w:val="20"/>
        </w:rPr>
      </w:pPr>
    </w:p>
    <w:p w14:paraId="7B4FC9D0" w14:textId="2946DC93" w:rsidR="00A67AB9" w:rsidRPr="0076210D" w:rsidRDefault="004935B6" w:rsidP="00BA7E3E">
      <w:pPr>
        <w:pStyle w:val="Lijstalinea"/>
        <w:numPr>
          <w:ilvl w:val="0"/>
          <w:numId w:val="59"/>
        </w:numPr>
        <w:spacing w:after="0"/>
        <w:ind w:left="426" w:hanging="426"/>
        <w:jc w:val="both"/>
        <w:rPr>
          <w:rFonts w:cs="Arial"/>
          <w:szCs w:val="20"/>
        </w:rPr>
      </w:pPr>
      <w:r w:rsidRPr="0076210D">
        <w:rPr>
          <w:b/>
        </w:rPr>
        <w:t xml:space="preserve">Le reclassement des biens et services </w:t>
      </w:r>
      <w:r w:rsidR="00555ED9">
        <w:rPr>
          <w:b/>
        </w:rPr>
        <w:t>au sein d</w:t>
      </w:r>
      <w:r w:rsidRPr="0076210D">
        <w:rPr>
          <w:b/>
        </w:rPr>
        <w:t>es taux de TVA.</w:t>
      </w:r>
      <w:r w:rsidRPr="0076210D">
        <w:t xml:space="preserve"> </w:t>
      </w:r>
    </w:p>
    <w:p w14:paraId="37263206" w14:textId="77777777" w:rsidR="00A67AB9" w:rsidRPr="0076210D" w:rsidRDefault="00A67AB9" w:rsidP="00BA7E3E">
      <w:pPr>
        <w:spacing w:after="0"/>
        <w:jc w:val="both"/>
        <w:rPr>
          <w:rFonts w:cs="Arial"/>
          <w:szCs w:val="20"/>
        </w:rPr>
      </w:pPr>
    </w:p>
    <w:p w14:paraId="6AF551AB" w14:textId="3BC6A8A3" w:rsidR="004935B6" w:rsidRPr="0076210D" w:rsidRDefault="004935B6" w:rsidP="00BA7E3E">
      <w:pPr>
        <w:spacing w:after="0"/>
        <w:jc w:val="both"/>
        <w:rPr>
          <w:rFonts w:cs="Arial"/>
          <w:szCs w:val="20"/>
        </w:rPr>
      </w:pPr>
      <w:r w:rsidRPr="0076210D">
        <w:t>Sans préjudice des suggestions formulées ci-dessus, notamment pour augmenter le taux normal ou limiter le nombre de taux réduits, les différen</w:t>
      </w:r>
      <w:r w:rsidR="00921E67">
        <w:t>t</w:t>
      </w:r>
      <w:r w:rsidRPr="0076210D">
        <w:t xml:space="preserve">iations ou les </w:t>
      </w:r>
      <w:r w:rsidR="00540FF1">
        <w:t>discordances</w:t>
      </w:r>
      <w:r w:rsidR="00540FF1" w:rsidRPr="0076210D">
        <w:t xml:space="preserve"> </w:t>
      </w:r>
      <w:r w:rsidRPr="0076210D">
        <w:t>de taux existants peuvent également être abordé</w:t>
      </w:r>
      <w:r w:rsidR="00C625E0">
        <w:t>e</w:t>
      </w:r>
      <w:r w:rsidRPr="0076210D">
        <w:t>s (si nécessaire, de manière cumulative).</w:t>
      </w:r>
    </w:p>
    <w:p w14:paraId="4301E435" w14:textId="77777777" w:rsidR="004935B6" w:rsidRPr="0076210D" w:rsidRDefault="004935B6" w:rsidP="00BA7E3E">
      <w:pPr>
        <w:spacing w:after="0"/>
        <w:jc w:val="both"/>
        <w:rPr>
          <w:rFonts w:cs="Arial"/>
          <w:szCs w:val="20"/>
        </w:rPr>
      </w:pPr>
    </w:p>
    <w:p w14:paraId="0549D468" w14:textId="4783EC84" w:rsidR="004E641D" w:rsidRPr="0076210D" w:rsidRDefault="3683CD98" w:rsidP="00BA7E3E">
      <w:pPr>
        <w:spacing w:after="0"/>
        <w:jc w:val="both"/>
        <w:rPr>
          <w:rFonts w:cs="Arial"/>
        </w:rPr>
      </w:pPr>
      <w:r w:rsidRPr="0076210D">
        <w:t xml:space="preserve">Une telle mesure pourrait certainement contribuer à améliorer le ratio de recettes TVA et permettrait </w:t>
      </w:r>
      <w:r w:rsidR="00670AE1">
        <w:t>à</w:t>
      </w:r>
      <w:r w:rsidRPr="0076210D">
        <w:t xml:space="preserve"> nouveau de simplifier certaines situations complexes. Elle permet également la poursuite simultanée d'objectifs politiques liés à l'environnement et à la santé.</w:t>
      </w:r>
    </w:p>
    <w:p w14:paraId="17077295" w14:textId="13C3805E" w:rsidR="004935B6" w:rsidRPr="0076210D" w:rsidRDefault="004935B6" w:rsidP="00BA7E3E">
      <w:pPr>
        <w:spacing w:after="0"/>
        <w:jc w:val="both"/>
        <w:rPr>
          <w:rFonts w:cs="Arial"/>
          <w:szCs w:val="20"/>
        </w:rPr>
      </w:pPr>
    </w:p>
    <w:p w14:paraId="79C57211" w14:textId="77713FB1" w:rsidR="004935B6" w:rsidRPr="0076210D" w:rsidRDefault="004935B6" w:rsidP="00BA7E3E">
      <w:pPr>
        <w:spacing w:after="0"/>
        <w:jc w:val="both"/>
        <w:rPr>
          <w:rFonts w:cs="Arial"/>
          <w:szCs w:val="20"/>
        </w:rPr>
      </w:pPr>
      <w:r w:rsidRPr="0076210D">
        <w:t xml:space="preserve">Il est toutefois important de noter que </w:t>
      </w:r>
      <w:r w:rsidR="00EC6C32">
        <w:t xml:space="preserve">les États membres </w:t>
      </w:r>
      <w:r w:rsidR="00F54889">
        <w:t xml:space="preserve">sont entretemps parvenus à </w:t>
      </w:r>
      <w:r w:rsidR="00AA20CE">
        <w:t xml:space="preserve">un accord visant </w:t>
      </w:r>
      <w:r w:rsidR="00B05F50">
        <w:t>à</w:t>
      </w:r>
      <w:r w:rsidRPr="0076210D">
        <w:t xml:space="preserve"> </w:t>
      </w:r>
      <w:r w:rsidR="00B05F50">
        <w:t xml:space="preserve">leur accorder </w:t>
      </w:r>
      <w:r w:rsidRPr="0076210D">
        <w:t xml:space="preserve">plus de flexibilité </w:t>
      </w:r>
      <w:r w:rsidR="00B05F50">
        <w:t>et</w:t>
      </w:r>
      <w:r w:rsidR="00B05F50" w:rsidRPr="0076210D">
        <w:t xml:space="preserve"> </w:t>
      </w:r>
      <w:r w:rsidRPr="0076210D">
        <w:t xml:space="preserve">de marge de manœuvre politique dans la fixation de leurs taux réduits de TVA. </w:t>
      </w:r>
    </w:p>
    <w:p w14:paraId="3BD86B71" w14:textId="30CC4B0B" w:rsidR="00045774" w:rsidRPr="0076210D" w:rsidRDefault="00045774" w:rsidP="00BA7E3E">
      <w:pPr>
        <w:spacing w:after="0"/>
        <w:jc w:val="both"/>
        <w:rPr>
          <w:rFonts w:cs="Arial"/>
          <w:szCs w:val="20"/>
        </w:rPr>
      </w:pPr>
    </w:p>
    <w:p w14:paraId="1FADCA13" w14:textId="4F6D7A89" w:rsidR="00045774" w:rsidRPr="0076210D" w:rsidRDefault="00045774" w:rsidP="00BA7E3E">
      <w:pPr>
        <w:spacing w:after="0"/>
        <w:jc w:val="both"/>
        <w:rPr>
          <w:rFonts w:cs="Arial"/>
          <w:szCs w:val="20"/>
        </w:rPr>
      </w:pPr>
      <w:r w:rsidRPr="0076210D">
        <w:rPr>
          <w:u w:val="single"/>
        </w:rPr>
        <w:t>Pour mémoire :</w:t>
      </w:r>
      <w:r w:rsidRPr="0076210D">
        <w:rPr>
          <w:b/>
        </w:rPr>
        <w:t xml:space="preserve"> </w:t>
      </w:r>
      <w:r w:rsidRPr="0076210D">
        <w:t xml:space="preserve">Une augmentation générale du taux normal de TVA de 21 % à (par exemple) 22 % ne contribue pas à une amélioration du ratio de recettes TVA. Une telle augmentation n'est en effet défendable que comme une mesure de </w:t>
      </w:r>
      <w:r w:rsidR="0046630D">
        <w:t>tax shift</w:t>
      </w:r>
      <w:r w:rsidRPr="0076210D">
        <w:t xml:space="preserve">. </w:t>
      </w:r>
    </w:p>
    <w:p w14:paraId="242159C3" w14:textId="2EE55AC3" w:rsidR="00045774" w:rsidRPr="0076210D" w:rsidRDefault="00045774" w:rsidP="00BA7E3E">
      <w:pPr>
        <w:spacing w:after="0"/>
        <w:jc w:val="both"/>
        <w:rPr>
          <w:rFonts w:cs="Arial"/>
          <w:szCs w:val="20"/>
        </w:rPr>
      </w:pPr>
      <w:r w:rsidRPr="0076210D">
        <w:t>Avec une telle augmentation, le taux fluctuerait autour de la moyenne de l'UE (21,5 %), mais serait le plus élevé par rapport à nos pays voisins (NL : 21 %, FR : 20 %, DE : 19 %, LU : 17 %</w:t>
      </w:r>
      <w:r w:rsidR="00DA04D9" w:rsidRPr="00B21FAC">
        <w:rPr>
          <w:rStyle w:val="Voetnootmarkering"/>
          <w:rFonts w:cs="Arial"/>
          <w:szCs w:val="20"/>
        </w:rPr>
        <w:footnoteReference w:id="8"/>
      </w:r>
      <w:r w:rsidR="00DA04D9" w:rsidRPr="00B21FAC">
        <w:rPr>
          <w:rFonts w:cs="Arial"/>
          <w:szCs w:val="20"/>
        </w:rPr>
        <w:t>)</w:t>
      </w:r>
      <w:r w:rsidRPr="0076210D">
        <w:t>). La moyenne de l'OCDE est de 19,2 % (2020).</w:t>
      </w:r>
    </w:p>
    <w:p w14:paraId="1A9DBFCB" w14:textId="3602CB36" w:rsidR="00045774" w:rsidRPr="0076210D" w:rsidRDefault="00045774" w:rsidP="00BA7E3E">
      <w:pPr>
        <w:spacing w:after="0"/>
        <w:jc w:val="both"/>
        <w:rPr>
          <w:rFonts w:cs="Arial"/>
        </w:rPr>
      </w:pPr>
      <w:r w:rsidRPr="0076210D">
        <w:t xml:space="preserve">Selon les calculs du </w:t>
      </w:r>
      <w:r w:rsidR="0072411F">
        <w:t>service</w:t>
      </w:r>
      <w:r w:rsidR="0072411F" w:rsidRPr="0076210D">
        <w:t xml:space="preserve"> </w:t>
      </w:r>
      <w:r w:rsidRPr="0076210D">
        <w:t xml:space="preserve">d'études du SPF Finances, une telle mesure générerait une recette fiscale de 1,29 milliard d'euros (sans tenir compte des éventuels changements de comportement). </w:t>
      </w:r>
    </w:p>
    <w:p w14:paraId="3E5FA90F" w14:textId="36C7F522" w:rsidR="00045774" w:rsidRPr="0076210D" w:rsidRDefault="008F7D4E" w:rsidP="00BA7E3E">
      <w:pPr>
        <w:spacing w:after="0"/>
        <w:jc w:val="both"/>
        <w:rPr>
          <w:rFonts w:cs="Arial"/>
        </w:rPr>
      </w:pPr>
      <w:r w:rsidRPr="0076210D">
        <w:t>Si une telle mesure devait être envisagée, les effets sur le pouvoir d'achat, la compétitivité et la redistribution devraient également être soigneusement évalués.</w:t>
      </w:r>
    </w:p>
    <w:p w14:paraId="2C44AAA0" w14:textId="77777777" w:rsidR="00940D11" w:rsidRPr="0076210D" w:rsidRDefault="00940D11" w:rsidP="00275FEB">
      <w:pPr>
        <w:spacing w:after="0"/>
        <w:jc w:val="both"/>
      </w:pPr>
    </w:p>
    <w:p w14:paraId="5FB87627" w14:textId="77777777" w:rsidR="00940D11" w:rsidRPr="0076210D" w:rsidRDefault="00940D11" w:rsidP="00275FEB">
      <w:pPr>
        <w:spacing w:after="0"/>
        <w:jc w:val="both"/>
      </w:pPr>
    </w:p>
    <w:p w14:paraId="4299A42A" w14:textId="243AB09C" w:rsidR="00940D11" w:rsidRPr="0076210D" w:rsidRDefault="00940D11" w:rsidP="00275FEB">
      <w:pPr>
        <w:pStyle w:val="Kop3"/>
        <w:numPr>
          <w:ilvl w:val="0"/>
          <w:numId w:val="49"/>
        </w:numPr>
      </w:pPr>
      <w:bookmarkStart w:id="312" w:name="_Toc95228130"/>
      <w:bookmarkStart w:id="313" w:name="_Toc107211048"/>
      <w:r w:rsidRPr="0076210D">
        <w:t xml:space="preserve">Autres </w:t>
      </w:r>
      <w:r w:rsidR="00416D66">
        <w:t>pistes</w:t>
      </w:r>
      <w:r w:rsidRPr="0076210D">
        <w:t xml:space="preserve"> possibles</w:t>
      </w:r>
      <w:r w:rsidR="00416D66">
        <w:t xml:space="preserve"> de réflexion</w:t>
      </w:r>
      <w:bookmarkEnd w:id="312"/>
      <w:bookmarkEnd w:id="313"/>
    </w:p>
    <w:p w14:paraId="1B3BAB9D" w14:textId="77777777" w:rsidR="00940D11" w:rsidRPr="0076210D" w:rsidRDefault="00940D11" w:rsidP="00BA7E3E">
      <w:pPr>
        <w:spacing w:after="0"/>
      </w:pPr>
    </w:p>
    <w:p w14:paraId="5B335D08" w14:textId="77777777" w:rsidR="00940D11" w:rsidRPr="0076210D" w:rsidRDefault="00940D11" w:rsidP="00BA7E3E">
      <w:pPr>
        <w:spacing w:after="0"/>
        <w:jc w:val="both"/>
      </w:pPr>
    </w:p>
    <w:p w14:paraId="670826B8" w14:textId="7A9609EA" w:rsidR="005A629F" w:rsidRPr="0076210D" w:rsidRDefault="005A629F" w:rsidP="00BA7E3E">
      <w:pPr>
        <w:spacing w:after="0"/>
        <w:jc w:val="both"/>
      </w:pPr>
      <w:r w:rsidRPr="0076210D">
        <w:t>Sans préjudice des modifications du système tarifaire, il existe de nombreuses autres mesures susceptibles d'augmenter le ratio de recettes TVA.</w:t>
      </w:r>
    </w:p>
    <w:p w14:paraId="3C7A5B70" w14:textId="77777777" w:rsidR="005A629F" w:rsidRPr="0076210D" w:rsidRDefault="005A629F" w:rsidP="00BA7E3E">
      <w:pPr>
        <w:spacing w:after="0"/>
        <w:jc w:val="both"/>
      </w:pPr>
    </w:p>
    <w:p w14:paraId="2D2BC265" w14:textId="67E62388" w:rsidR="00927F03" w:rsidRPr="0076210D" w:rsidRDefault="00927F03" w:rsidP="00BA7E3E">
      <w:pPr>
        <w:spacing w:after="0"/>
        <w:jc w:val="both"/>
      </w:pPr>
      <w:r w:rsidRPr="0076210D">
        <w:t xml:space="preserve">Ces mesures sont de nature très diverse et touchent à de nombreux aspects </w:t>
      </w:r>
      <w:r w:rsidR="004E5A2E">
        <w:t>de la réglementation</w:t>
      </w:r>
      <w:r w:rsidRPr="0076210D">
        <w:t xml:space="preserve"> TVA, ce qui nécessitera un examen approfondi. </w:t>
      </w:r>
      <w:r w:rsidR="004E5A2E">
        <w:t>De telles</w:t>
      </w:r>
      <w:r w:rsidRPr="0076210D">
        <w:t xml:space="preserve"> mesures peuvent concerner l'élargissement du champ d'application, la redéfinition de certaines opérations imposables, la redéfinition du droit à déduction (</w:t>
      </w:r>
      <w:r w:rsidR="00F056BC">
        <w:t>en particulier</w:t>
      </w:r>
      <w:r w:rsidRPr="0076210D">
        <w:t xml:space="preserve"> pour les </w:t>
      </w:r>
      <w:r w:rsidR="001A09B8">
        <w:t>assujettis</w:t>
      </w:r>
      <w:r w:rsidR="001A09B8" w:rsidRPr="0076210D">
        <w:t xml:space="preserve"> </w:t>
      </w:r>
      <w:r w:rsidRPr="0076210D">
        <w:t>mixtes), etc.</w:t>
      </w:r>
    </w:p>
    <w:p w14:paraId="0A53F410" w14:textId="77777777" w:rsidR="00E66871" w:rsidRPr="0076210D" w:rsidRDefault="00E66871" w:rsidP="00BA7E3E">
      <w:pPr>
        <w:spacing w:after="0"/>
        <w:jc w:val="both"/>
      </w:pPr>
    </w:p>
    <w:p w14:paraId="633AB5AD" w14:textId="18181BF1" w:rsidR="00201C0C" w:rsidRPr="0076210D" w:rsidRDefault="00201C0C" w:rsidP="00BA7E3E">
      <w:pPr>
        <w:spacing w:after="0"/>
        <w:jc w:val="both"/>
      </w:pPr>
      <w:r w:rsidRPr="0076210D">
        <w:t xml:space="preserve">En outre, il est recommandé de supprimer ou de </w:t>
      </w:r>
      <w:r w:rsidR="001A09B8">
        <w:t>limiter</w:t>
      </w:r>
      <w:r w:rsidR="001A09B8" w:rsidRPr="0076210D">
        <w:t xml:space="preserve"> </w:t>
      </w:r>
      <w:r w:rsidRPr="0076210D">
        <w:t xml:space="preserve">les </w:t>
      </w:r>
      <w:r w:rsidR="00CE4A9B">
        <w:t>exonération</w:t>
      </w:r>
      <w:r w:rsidR="001A09B8">
        <w:t>s</w:t>
      </w:r>
      <w:r w:rsidR="001A09B8" w:rsidRPr="0076210D">
        <w:t xml:space="preserve"> </w:t>
      </w:r>
      <w:r w:rsidRPr="0076210D">
        <w:t>de TVA existantes, lorsque cela est approprié et possible.</w:t>
      </w:r>
    </w:p>
    <w:p w14:paraId="62709CCF" w14:textId="77777777" w:rsidR="00940D11" w:rsidRPr="0076210D" w:rsidRDefault="00940D11" w:rsidP="00BA7E3E">
      <w:pPr>
        <w:spacing w:after="0"/>
        <w:jc w:val="both"/>
        <w:rPr>
          <w:rFonts w:cs="Arial"/>
          <w:szCs w:val="20"/>
        </w:rPr>
      </w:pPr>
    </w:p>
    <w:p w14:paraId="2706C8E5" w14:textId="6A181A39" w:rsidR="00940D11" w:rsidRPr="0076210D" w:rsidRDefault="00940D11" w:rsidP="00BA7E3E">
      <w:pPr>
        <w:spacing w:after="0"/>
        <w:jc w:val="both"/>
        <w:rPr>
          <w:rFonts w:cs="Arial"/>
          <w:szCs w:val="20"/>
        </w:rPr>
      </w:pPr>
      <w:r w:rsidRPr="0076210D">
        <w:t xml:space="preserve">Toutefois, les possibilités </w:t>
      </w:r>
      <w:r w:rsidR="003F3045">
        <w:t>juridiques</w:t>
      </w:r>
      <w:r w:rsidRPr="0076210D">
        <w:t xml:space="preserve"> en la matière sont assez limitées. À cet égard, il convient de tenir compte du fait que la plupart des </w:t>
      </w:r>
      <w:r w:rsidR="00CE4A9B">
        <w:t>exonération</w:t>
      </w:r>
      <w:r w:rsidR="001A09B8">
        <w:t>s</w:t>
      </w:r>
      <w:r w:rsidRPr="0076210D">
        <w:t xml:space="preserve">, avec ou sans droit à déduction, sont des </w:t>
      </w:r>
      <w:r w:rsidR="00CE4A9B">
        <w:t>exonération</w:t>
      </w:r>
      <w:r w:rsidR="001A09B8">
        <w:t>s</w:t>
      </w:r>
      <w:r w:rsidR="001A09B8" w:rsidRPr="0076210D">
        <w:t xml:space="preserve"> </w:t>
      </w:r>
      <w:r w:rsidRPr="0076210D">
        <w:t xml:space="preserve">obligatoires fondées sur les dispositions </w:t>
      </w:r>
      <w:r w:rsidR="001A09B8">
        <w:t>de la réglementation</w:t>
      </w:r>
      <w:r w:rsidRPr="0076210D">
        <w:t xml:space="preserve"> </w:t>
      </w:r>
      <w:r w:rsidR="001A09B8" w:rsidRPr="0076210D">
        <w:t>européen</w:t>
      </w:r>
      <w:r w:rsidR="001A09B8">
        <w:t>ne</w:t>
      </w:r>
      <w:r w:rsidRPr="0076210D">
        <w:t xml:space="preserve"> en matière de TVA, de sorte que la marge de manœuvre politique pour s'en écarter est limitée dans de nombreux domaines. La plupart des </w:t>
      </w:r>
      <w:r w:rsidR="00244D16">
        <w:t>pistes possibles</w:t>
      </w:r>
      <w:r w:rsidRPr="0076210D">
        <w:t xml:space="preserve"> sont probablement liées aux </w:t>
      </w:r>
      <w:r w:rsidR="00CE4A9B">
        <w:t>exonération</w:t>
      </w:r>
      <w:r w:rsidR="00244D16">
        <w:t>s</w:t>
      </w:r>
      <w:r w:rsidR="00244D16" w:rsidRPr="0076210D">
        <w:t xml:space="preserve"> </w:t>
      </w:r>
      <w:r w:rsidRPr="0076210D">
        <w:t xml:space="preserve">introduites sur la base de l'article 371 de la directive TVA. Sur la base de cette disposition, la Belgique a accordé plusieurs </w:t>
      </w:r>
      <w:r w:rsidR="00CE4A9B">
        <w:t>exonération</w:t>
      </w:r>
      <w:r w:rsidRPr="0076210D">
        <w:t>s. Certain</w:t>
      </w:r>
      <w:r w:rsidR="009D1A5E">
        <w:t>e</w:t>
      </w:r>
      <w:r w:rsidRPr="0076210D">
        <w:t>s d'entre</w:t>
      </w:r>
      <w:r w:rsidR="009D1A5E">
        <w:t xml:space="preserve">-elles </w:t>
      </w:r>
      <w:r w:rsidRPr="0076210D">
        <w:t>ont été supprimé</w:t>
      </w:r>
      <w:r w:rsidR="009D1A5E">
        <w:t>e</w:t>
      </w:r>
      <w:r w:rsidRPr="0076210D">
        <w:t xml:space="preserve">s entre-temps, comme </w:t>
      </w:r>
      <w:r w:rsidR="009D1A5E">
        <w:t xml:space="preserve">pour </w:t>
      </w:r>
      <w:r w:rsidRPr="0076210D">
        <w:t xml:space="preserve">les </w:t>
      </w:r>
      <w:r w:rsidR="00AC6E3F">
        <w:t xml:space="preserve">prestations de </w:t>
      </w:r>
      <w:r w:rsidRPr="0076210D">
        <w:t xml:space="preserve">services des notaires et des huissiers </w:t>
      </w:r>
      <w:r w:rsidR="00AC6E3F">
        <w:t>de justice</w:t>
      </w:r>
      <w:r w:rsidRPr="0076210D">
        <w:t xml:space="preserve"> (supprimé</w:t>
      </w:r>
      <w:r w:rsidR="003F0CD4">
        <w:t>e</w:t>
      </w:r>
      <w:r w:rsidRPr="0076210D">
        <w:t xml:space="preserve">s depuis le 01.01.2013) et les </w:t>
      </w:r>
      <w:r w:rsidR="003F0CD4">
        <w:t xml:space="preserve">prestations de </w:t>
      </w:r>
      <w:r w:rsidRPr="0076210D">
        <w:t>services des avocats (supprimé</w:t>
      </w:r>
      <w:r w:rsidR="003F0CD4">
        <w:t>e</w:t>
      </w:r>
      <w:r w:rsidRPr="0076210D">
        <w:t xml:space="preserve"> depuis le 01.01.2014). Cependant, d'autres ont </w:t>
      </w:r>
      <w:r w:rsidR="003F0CD4">
        <w:t>été maintenues</w:t>
      </w:r>
      <w:r w:rsidRPr="0076210D">
        <w:t>.</w:t>
      </w:r>
    </w:p>
    <w:p w14:paraId="4A55BE93" w14:textId="77777777" w:rsidR="00940D11" w:rsidRPr="0076210D" w:rsidRDefault="00940D11" w:rsidP="00BA7E3E">
      <w:pPr>
        <w:spacing w:after="0"/>
        <w:jc w:val="both"/>
      </w:pPr>
    </w:p>
    <w:p w14:paraId="1912A1D2" w14:textId="6AA13C96" w:rsidR="00110FEB" w:rsidRPr="0076210D" w:rsidRDefault="00C82F48" w:rsidP="00BA7E3E">
      <w:pPr>
        <w:spacing w:after="0"/>
        <w:jc w:val="both"/>
        <w:rPr>
          <w:rFonts w:cstheme="minorHAnsi"/>
        </w:rPr>
      </w:pPr>
      <w:r w:rsidRPr="0076210D">
        <w:t xml:space="preserve">Certaines </w:t>
      </w:r>
      <w:r w:rsidR="00CE4A9B">
        <w:t>exonération</w:t>
      </w:r>
      <w:r w:rsidRPr="0076210D">
        <w:t xml:space="preserve">s, </w:t>
      </w:r>
      <w:r w:rsidR="004653A6">
        <w:t>dans lesquelles un</w:t>
      </w:r>
      <w:r w:rsidRPr="0076210D">
        <w:t xml:space="preserve">e certaine masse budgétaire peut être trouvée, sont également </w:t>
      </w:r>
      <w:r w:rsidR="00FD7B3E">
        <w:t>intimement liées</w:t>
      </w:r>
      <w:r w:rsidR="00FD7B3E" w:rsidRPr="0076210D">
        <w:t xml:space="preserve"> </w:t>
      </w:r>
      <w:r w:rsidR="00FD7B3E">
        <w:t>aux</w:t>
      </w:r>
      <w:r w:rsidRPr="0076210D">
        <w:t xml:space="preserve"> </w:t>
      </w:r>
      <w:r w:rsidR="00C44098">
        <w:t>compétences</w:t>
      </w:r>
      <w:r w:rsidR="00C44098" w:rsidRPr="0076210D">
        <w:t xml:space="preserve"> </w:t>
      </w:r>
      <w:r w:rsidRPr="0076210D">
        <w:t>des entités</w:t>
      </w:r>
      <w:r w:rsidR="00FD7B3E">
        <w:t xml:space="preserve"> fédérées</w:t>
      </w:r>
      <w:r w:rsidRPr="0076210D">
        <w:t xml:space="preserve">. </w:t>
      </w:r>
      <w:r w:rsidR="00FD7B3E">
        <w:t>Il est</w:t>
      </w:r>
      <w:r w:rsidRPr="0076210D">
        <w:t xml:space="preserve"> particulière</w:t>
      </w:r>
      <w:r w:rsidR="00FD7B3E">
        <w:t>ment</w:t>
      </w:r>
      <w:r w:rsidRPr="0076210D">
        <w:t xml:space="preserve"> fait</w:t>
      </w:r>
      <w:r w:rsidR="00FD7B3E">
        <w:t xml:space="preserve"> référence</w:t>
      </w:r>
      <w:r w:rsidRPr="0076210D">
        <w:t xml:space="preserve"> ici à </w:t>
      </w:r>
      <w:r w:rsidR="007F3259">
        <w:t xml:space="preserve">l’ensemble des </w:t>
      </w:r>
      <w:r w:rsidR="00CE4A9B">
        <w:t>exonération</w:t>
      </w:r>
      <w:r w:rsidRPr="0076210D">
        <w:t xml:space="preserve">s liées à la </w:t>
      </w:r>
      <w:r w:rsidR="007F3259">
        <w:t>livraison</w:t>
      </w:r>
      <w:r w:rsidR="007F3259" w:rsidRPr="0076210D">
        <w:t xml:space="preserve"> </w:t>
      </w:r>
      <w:r w:rsidRPr="0076210D">
        <w:t xml:space="preserve">de bâtiments et de </w:t>
      </w:r>
      <w:r w:rsidR="007F3259">
        <w:t xml:space="preserve">terrains </w:t>
      </w:r>
      <w:r w:rsidR="00404EB7">
        <w:t>à bâtir</w:t>
      </w:r>
      <w:r w:rsidRPr="0076210D">
        <w:t xml:space="preserve">. Une soumission générale à la TVA n'est pas envisageable (dans le cadre de la répartition actuelle des compétences). Toutefois, certaines interventions ad hoc peuvent être envisagées (par exemple, la soumission obligatoire à la TVA pour la livraison de bâtiments </w:t>
      </w:r>
      <w:r w:rsidR="00121086">
        <w:t xml:space="preserve">neufs </w:t>
      </w:r>
      <w:r w:rsidRPr="0076210D">
        <w:t xml:space="preserve">par des </w:t>
      </w:r>
      <w:r w:rsidR="008C1CC1">
        <w:t>constructeurs</w:t>
      </w:r>
      <w:r w:rsidR="008C1CC1" w:rsidRPr="0076210D">
        <w:t xml:space="preserve"> </w:t>
      </w:r>
      <w:r w:rsidRPr="0076210D">
        <w:t xml:space="preserve">non professionnels). La pratique selon laquelle le terrain et le bâtiment sont vendus par des vendeurs distincts, avec pour conséquence que la vente du terrain n'est pas soumise à la TVA, peut également être limitée. En outre, (dans l'interprétation actuelle), aucune TVA ne sera perçue en cas de vente d'un terrain en application de la loi Breyne, dans la mesure où la maison ou l'appartement n'est pas encore construit. Ici aussi, la question se pose de savoir si les conditions d'application </w:t>
      </w:r>
      <w:r w:rsidR="008D17FA">
        <w:t xml:space="preserve">de cette </w:t>
      </w:r>
      <w:r w:rsidR="00CE4A9B">
        <w:t>exonération</w:t>
      </w:r>
      <w:r w:rsidRPr="0076210D">
        <w:t xml:space="preserve"> ne devraient pas être </w:t>
      </w:r>
      <w:r w:rsidR="008D17FA">
        <w:t>durcies</w:t>
      </w:r>
      <w:r w:rsidRPr="0076210D">
        <w:t xml:space="preserve">. </w:t>
      </w:r>
      <w:bookmarkEnd w:id="309"/>
    </w:p>
    <w:p w14:paraId="7FD7D4EB" w14:textId="4A8531D3" w:rsidR="0054437E" w:rsidRPr="0076210D" w:rsidRDefault="0054437E">
      <w:pPr>
        <w:rPr>
          <w:rFonts w:cstheme="minorHAnsi"/>
        </w:rPr>
      </w:pPr>
      <w:r w:rsidRPr="0076210D">
        <w:br w:type="page"/>
      </w:r>
    </w:p>
    <w:p w14:paraId="72D550A7" w14:textId="77777777" w:rsidR="00F60022" w:rsidRPr="0076210D" w:rsidRDefault="00F60022" w:rsidP="00BA7E3E">
      <w:pPr>
        <w:spacing w:after="0"/>
        <w:jc w:val="both"/>
        <w:rPr>
          <w:rFonts w:cstheme="minorHAnsi"/>
        </w:rPr>
      </w:pPr>
    </w:p>
    <w:p w14:paraId="4A6E5654" w14:textId="05F2BBEC" w:rsidR="00F60022" w:rsidRPr="0076210D" w:rsidRDefault="00F60022" w:rsidP="00BA7E3E">
      <w:pPr>
        <w:spacing w:after="0"/>
        <w:jc w:val="both"/>
        <w:rPr>
          <w:rFonts w:cstheme="minorHAnsi"/>
        </w:rPr>
      </w:pPr>
    </w:p>
    <w:p w14:paraId="4C1FF352" w14:textId="0F5E57EB" w:rsidR="00F60022" w:rsidRPr="0076210D" w:rsidRDefault="00934B55" w:rsidP="00275FEB">
      <w:pPr>
        <w:pStyle w:val="Kop2"/>
        <w:numPr>
          <w:ilvl w:val="0"/>
          <w:numId w:val="48"/>
        </w:numPr>
      </w:pPr>
      <w:bookmarkStart w:id="314" w:name="_Toc95228131"/>
      <w:bookmarkStart w:id="315" w:name="_Toc107211049"/>
      <w:r w:rsidRPr="0076210D">
        <w:t>Une taxation élaborée de la durabilité</w:t>
      </w:r>
      <w:bookmarkEnd w:id="314"/>
      <w:bookmarkEnd w:id="315"/>
    </w:p>
    <w:p w14:paraId="315F95CF" w14:textId="3B02EBF5" w:rsidR="002458BB" w:rsidRPr="0076210D" w:rsidRDefault="002458BB" w:rsidP="00BA7E3E">
      <w:pPr>
        <w:spacing w:after="0"/>
      </w:pPr>
    </w:p>
    <w:p w14:paraId="327B8803" w14:textId="77777777" w:rsidR="00B76E9B" w:rsidRPr="0076210D" w:rsidRDefault="00B76E9B" w:rsidP="00BA7E3E">
      <w:pPr>
        <w:spacing w:after="0"/>
      </w:pPr>
    </w:p>
    <w:p w14:paraId="481DA35C" w14:textId="67FF9D58" w:rsidR="00B76E9B" w:rsidRPr="0076210D" w:rsidRDefault="00B76E9B" w:rsidP="00BA7E3E">
      <w:pPr>
        <w:spacing w:after="0"/>
        <w:jc w:val="both"/>
      </w:pPr>
      <w:r w:rsidRPr="0076210D">
        <w:t xml:space="preserve">Le système fiscal belge (y compris la sécurité sociale) est largement orienté vers le travail. La consommation ou les activités polluantes pour l'environnement sont moins taxées - en termes relatifs (en pourcentage des recettes publiques et en pourcentage du PIB). Néanmoins, ces dernières années, on a assisté à un déplacement progressif de la charge de travail vers des activités nuisibles à l'environnement. Cela permet également d'encourager </w:t>
      </w:r>
      <w:r w:rsidR="00586D3E">
        <w:t xml:space="preserve">la verdurisation </w:t>
      </w:r>
      <w:r w:rsidRPr="0076210D">
        <w:t>de l'économie et la réalisation des objectifs climatiques et environnementaux.</w:t>
      </w:r>
    </w:p>
    <w:p w14:paraId="0585DB94" w14:textId="77777777" w:rsidR="00917B79" w:rsidRPr="0076210D" w:rsidRDefault="00917B79" w:rsidP="00BA7E3E">
      <w:pPr>
        <w:spacing w:after="0"/>
        <w:jc w:val="both"/>
      </w:pPr>
    </w:p>
    <w:p w14:paraId="3410CE76" w14:textId="155D815B" w:rsidR="00B76E9B" w:rsidRPr="0076210D" w:rsidRDefault="00B76E9B" w:rsidP="00BA7E3E">
      <w:pPr>
        <w:spacing w:after="0"/>
        <w:jc w:val="both"/>
      </w:pPr>
      <w:r w:rsidRPr="0076210D">
        <w:t>En outre, on peut noter que les taxes sur l'énergie en Belgique sont dans une large mesure liées au transport (essence et diesel). L</w:t>
      </w:r>
      <w:r w:rsidR="00586D3E">
        <w:t>a verdurisation</w:t>
      </w:r>
      <w:r w:rsidR="00586D3E" w:rsidRPr="0076210D">
        <w:t xml:space="preserve"> </w:t>
      </w:r>
      <w:r w:rsidRPr="0076210D">
        <w:t>du secteur des transports (électrification) entraînera inévitablement, à terme, une réduction fondamentale des recettes des droits d'accises.</w:t>
      </w:r>
    </w:p>
    <w:p w14:paraId="03CD5259" w14:textId="77777777" w:rsidR="00B76E9B" w:rsidRPr="0076210D" w:rsidRDefault="00B76E9B" w:rsidP="00BA7E3E">
      <w:pPr>
        <w:spacing w:after="0"/>
        <w:jc w:val="both"/>
      </w:pPr>
    </w:p>
    <w:p w14:paraId="76DCCCC3" w14:textId="76B3A9A2" w:rsidR="00B76E9B" w:rsidRPr="0076210D" w:rsidRDefault="00B76E9B" w:rsidP="00BA7E3E">
      <w:pPr>
        <w:spacing w:after="0"/>
        <w:jc w:val="both"/>
      </w:pPr>
      <w:r w:rsidRPr="0076210D">
        <w:t xml:space="preserve">En outre, la Belgique applique des </w:t>
      </w:r>
      <w:r w:rsidR="00D31BD5">
        <w:t>taux</w:t>
      </w:r>
      <w:r w:rsidR="00D31BD5" w:rsidRPr="0076210D">
        <w:t xml:space="preserve"> </w:t>
      </w:r>
      <w:r w:rsidRPr="0076210D">
        <w:t xml:space="preserve">relativement élevés pour l'électricité et faibles pour le gaz naturel, ce qui peut créer de mauvaises </w:t>
      </w:r>
      <w:r w:rsidR="006A2B18">
        <w:t>'</w:t>
      </w:r>
      <w:r w:rsidRPr="0076210D">
        <w:t>incitations</w:t>
      </w:r>
      <w:r w:rsidR="006A2B18">
        <w:t>'</w:t>
      </w:r>
      <w:r w:rsidRPr="0076210D">
        <w:t>, notamment en décourageant les investissements dans le chauffage électrique à haut rendement énergétique, comme les pompes à chaleur.</w:t>
      </w:r>
    </w:p>
    <w:p w14:paraId="0FA84A08" w14:textId="77777777" w:rsidR="00B76E9B" w:rsidRPr="0076210D" w:rsidRDefault="00B76E9B" w:rsidP="00BA7E3E">
      <w:pPr>
        <w:spacing w:after="0"/>
        <w:jc w:val="both"/>
      </w:pPr>
    </w:p>
    <w:p w14:paraId="462CCBAE" w14:textId="4220DB27" w:rsidR="00B76E9B" w:rsidRPr="0076210D" w:rsidRDefault="00042E5F" w:rsidP="00BA7E3E">
      <w:pPr>
        <w:spacing w:after="0"/>
        <w:jc w:val="both"/>
      </w:pPr>
      <w:r>
        <w:t xml:space="preserve">En vue </w:t>
      </w:r>
      <w:r w:rsidR="00B76E9B" w:rsidRPr="0076210D">
        <w:t>d'un</w:t>
      </w:r>
      <w:r w:rsidR="00EE2C72">
        <w:t xml:space="preserve">e fiscalité </w:t>
      </w:r>
      <w:r w:rsidR="00B76E9B" w:rsidRPr="0076210D">
        <w:t xml:space="preserve">de la durabilité plus </w:t>
      </w:r>
      <w:r>
        <w:t>performante</w:t>
      </w:r>
      <w:r w:rsidR="00B76E9B" w:rsidRPr="0076210D">
        <w:t xml:space="preserve"> (et suffisamment </w:t>
      </w:r>
      <w:r w:rsidR="00B76E9B" w:rsidRPr="00823AE4">
        <w:rPr>
          <w:i/>
          <w:iCs/>
        </w:rPr>
        <w:t>orient</w:t>
      </w:r>
      <w:r w:rsidRPr="00823AE4">
        <w:rPr>
          <w:i/>
          <w:iCs/>
        </w:rPr>
        <w:t>ante</w:t>
      </w:r>
      <w:r w:rsidR="00B76E9B" w:rsidRPr="0076210D">
        <w:t xml:space="preserve">), différentes pistes </w:t>
      </w:r>
      <w:r>
        <w:t>sont</w:t>
      </w:r>
      <w:r w:rsidR="00B76E9B" w:rsidRPr="0076210D">
        <w:t xml:space="preserve"> explorées plus avant, qui </w:t>
      </w:r>
      <w:r w:rsidR="006D10EB">
        <w:t>jouent sur le</w:t>
      </w:r>
      <w:r w:rsidR="00B76E9B" w:rsidRPr="0076210D">
        <w:t xml:space="preserve"> prix des biens. Bien entendu, cette démarche doit s'inscrire dans le cadre des objectifs politiques plus larges concernant (entre autres) la santé publique et l'énergie.</w:t>
      </w:r>
    </w:p>
    <w:p w14:paraId="3F8EA395" w14:textId="77777777" w:rsidR="00B76E9B" w:rsidRPr="0076210D" w:rsidRDefault="00B76E9B" w:rsidP="00BA7E3E">
      <w:pPr>
        <w:spacing w:after="0"/>
        <w:jc w:val="both"/>
      </w:pPr>
    </w:p>
    <w:p w14:paraId="5E266F02" w14:textId="3B6E32AE" w:rsidR="00B76E9B" w:rsidRPr="0076210D" w:rsidRDefault="00B76E9B" w:rsidP="00BA7E3E">
      <w:pPr>
        <w:pStyle w:val="Lijstalinea"/>
        <w:numPr>
          <w:ilvl w:val="0"/>
          <w:numId w:val="66"/>
        </w:numPr>
        <w:spacing w:after="0"/>
        <w:ind w:hanging="294"/>
        <w:jc w:val="both"/>
      </w:pPr>
      <w:r w:rsidRPr="0076210D">
        <w:t>L'introduction d'une taxe sur le CO2 en Belgique</w:t>
      </w:r>
    </w:p>
    <w:p w14:paraId="037D7E71" w14:textId="77777777" w:rsidR="00B76E9B" w:rsidRPr="0076210D" w:rsidRDefault="00B76E9B" w:rsidP="00BA7E3E">
      <w:pPr>
        <w:pStyle w:val="Lijstalinea"/>
        <w:spacing w:after="0"/>
        <w:jc w:val="both"/>
      </w:pPr>
    </w:p>
    <w:p w14:paraId="006858F2" w14:textId="17B5A5C8" w:rsidR="00B76E9B" w:rsidRPr="0076210D" w:rsidRDefault="00B76E9B" w:rsidP="00BA7E3E">
      <w:pPr>
        <w:pStyle w:val="Lijstalinea"/>
        <w:spacing w:after="0"/>
        <w:jc w:val="both"/>
      </w:pPr>
      <w:r w:rsidRPr="0076210D">
        <w:t xml:space="preserve">Pour les secteurs couverts par le SEQE-UE, le prix du carbone a récemment augmenté de manière significative (actuellement au-dessus de 80 €/t - cf. </w:t>
      </w:r>
      <w:hyperlink r:id="rId30" w:history="1">
        <w:r w:rsidR="00EE5131" w:rsidRPr="00361E8D">
          <w:rPr>
            <w:rStyle w:val="Hyperlink"/>
          </w:rPr>
          <w:t>https://ember-climate.org/data/carbon-price-viewer</w:t>
        </w:r>
      </w:hyperlink>
      <w:r w:rsidRPr="0076210D">
        <w:t>). Toutefois, le SEQE-UE ne couvre pas tous les secteurs, même si, dans le cadre de l'initiative européenne Green Deal, le secteur des transports et les bâtiments seront également couverts par un SCEQE distinct à partir de 2026. En outre, selon les nouveaux objectifs proposés, les émissions totales en dehors du SCEQE actuel en Belgique doivent être réduites de 72 Mt (2019) à 43 Mt en 2030. L'introduction d'une taxe sur le CO2 dans les secteurs non soumis au SCEQE en Belgique, alignée sur les développements au niveau de l'UE, peut contribuer à atteindre ces objectifs.</w:t>
      </w:r>
    </w:p>
    <w:p w14:paraId="3E28EF9D" w14:textId="77777777" w:rsidR="00B76E9B" w:rsidRPr="0076210D" w:rsidRDefault="00B76E9B" w:rsidP="00BA7E3E">
      <w:pPr>
        <w:pStyle w:val="Lijstalinea"/>
        <w:spacing w:after="0"/>
        <w:jc w:val="both"/>
      </w:pPr>
    </w:p>
    <w:p w14:paraId="437D409D" w14:textId="77777777" w:rsidR="00B76E9B" w:rsidRPr="0076210D" w:rsidRDefault="00B76E9B" w:rsidP="00BA7E3E">
      <w:pPr>
        <w:pStyle w:val="Lijstalinea"/>
        <w:spacing w:after="0"/>
        <w:jc w:val="both"/>
      </w:pPr>
      <w:r w:rsidRPr="0076210D">
        <w:t>De nombreux pays européens ont déjà introduit une telle taxe. Les pionniers sont sans aucun doute les pays scandinaves (par exemple la Finlande avec une taxe sur le CO2 de plus de 60 €/tonne, le Danemark avec une taxe sur le CO2 de 24 €/tonne et la Suède avec une taxe sur le CO2 de 120 €/tonne). Nos voisins, la France, l'Allemagne et le Luxembourg, ont également introduit un tel prélèvement dans les secteurs non ETS.</w:t>
      </w:r>
    </w:p>
    <w:p w14:paraId="3724A273" w14:textId="77777777" w:rsidR="00B76E9B" w:rsidRPr="0076210D" w:rsidRDefault="00B76E9B" w:rsidP="00BA7E3E">
      <w:pPr>
        <w:pStyle w:val="Lijstalinea"/>
        <w:spacing w:after="0"/>
        <w:jc w:val="both"/>
      </w:pPr>
    </w:p>
    <w:p w14:paraId="1378E056" w14:textId="50AC0554" w:rsidR="00B76E9B" w:rsidRPr="0076210D" w:rsidRDefault="00B76E9B" w:rsidP="00BA7E3E">
      <w:pPr>
        <w:pStyle w:val="Lijstalinea"/>
        <w:spacing w:after="0"/>
        <w:jc w:val="both"/>
      </w:pPr>
      <w:r w:rsidRPr="0076210D">
        <w:rPr>
          <w:u w:val="single"/>
        </w:rPr>
        <w:t>Pour mémoire :</w:t>
      </w:r>
      <w:r w:rsidR="00BC613D">
        <w:rPr>
          <w:u w:val="single"/>
        </w:rPr>
        <w:t xml:space="preserve"> </w:t>
      </w:r>
      <w:r w:rsidRPr="0076210D">
        <w:t xml:space="preserve">Une taxe sur le CO2 est régressive dans certains cas. Il semblerait donc approprié de redistribuer </w:t>
      </w:r>
      <w:r w:rsidR="00CA5F49">
        <w:t xml:space="preserve">vers les </w:t>
      </w:r>
      <w:r w:rsidR="0036018E" w:rsidRPr="0076210D">
        <w:t xml:space="preserve">revenus les plus faibles </w:t>
      </w:r>
      <w:r w:rsidRPr="0076210D">
        <w:t xml:space="preserve">une partie des recettes </w:t>
      </w:r>
      <w:r w:rsidR="0036018E">
        <w:t xml:space="preserve">du </w:t>
      </w:r>
      <w:r w:rsidR="00823AE4">
        <w:t>prélèvement</w:t>
      </w:r>
      <w:r w:rsidRPr="0076210D">
        <w:t xml:space="preserve">. </w:t>
      </w:r>
      <w:r w:rsidR="00CA5F49">
        <w:t>Un tel reto</w:t>
      </w:r>
      <w:r w:rsidRPr="0076210D">
        <w:t xml:space="preserve">ur peut </w:t>
      </w:r>
      <w:r w:rsidR="00CA5F49">
        <w:t>aussi</w:t>
      </w:r>
      <w:r w:rsidRPr="0076210D">
        <w:t xml:space="preserve"> se faire par le biais d'une compensation ou d'une intervention dans des mesures d'économie d'énergie.</w:t>
      </w:r>
    </w:p>
    <w:p w14:paraId="1F42EC74" w14:textId="77777777" w:rsidR="00B76E9B" w:rsidRPr="0076210D" w:rsidRDefault="00B76E9B" w:rsidP="00BA7E3E">
      <w:pPr>
        <w:pStyle w:val="Lijstalinea"/>
        <w:spacing w:after="0"/>
        <w:jc w:val="both"/>
      </w:pPr>
    </w:p>
    <w:p w14:paraId="6575F43B" w14:textId="57FDE4FB" w:rsidR="00B76E9B" w:rsidRPr="0076210D" w:rsidRDefault="00B76E9B" w:rsidP="00BA7E3E">
      <w:pPr>
        <w:pStyle w:val="Lijstalinea"/>
        <w:spacing w:after="0"/>
        <w:jc w:val="both"/>
      </w:pPr>
      <w:r w:rsidRPr="0076210D">
        <w:rPr>
          <w:u w:val="single"/>
        </w:rPr>
        <w:t>Pour mémoire :</w:t>
      </w:r>
      <w:r w:rsidR="00BC613D" w:rsidRPr="0002792E">
        <w:t xml:space="preserve"> </w:t>
      </w:r>
      <w:r w:rsidRPr="0076210D">
        <w:t>L'impact d</w:t>
      </w:r>
      <w:r w:rsidR="0002792E">
        <w:t xml:space="preserve">u prélèvement </w:t>
      </w:r>
      <w:r w:rsidRPr="0076210D">
        <w:t>sur le CO2 sur la compétitivité de l'industrie est une considération très importante. Il n'est pas exclu que des mesures spécifiques doivent être prises pour les entreprises grandes consommatrices d'énergie (comme c'est le cas, par exemple, au Danemark et en Finlande). Pour les industries à forte intensité énergétique, la question de la compétitivité est déjà prise en compte sous la forme d'une allocation gratuite, ainsi que sous la forme d'une éventuelle mise en œuvre d'un CBAM.</w:t>
      </w:r>
    </w:p>
    <w:p w14:paraId="79277052" w14:textId="77777777" w:rsidR="00B76E9B" w:rsidRPr="0076210D" w:rsidRDefault="00B76E9B" w:rsidP="00BA7E3E">
      <w:pPr>
        <w:spacing w:after="0"/>
        <w:jc w:val="both"/>
      </w:pPr>
    </w:p>
    <w:p w14:paraId="790CE169" w14:textId="13DE850D" w:rsidR="00B76E9B" w:rsidRPr="0076210D" w:rsidRDefault="00B76E9B" w:rsidP="00BA7E3E">
      <w:pPr>
        <w:pStyle w:val="Lijstalinea"/>
        <w:numPr>
          <w:ilvl w:val="0"/>
          <w:numId w:val="66"/>
        </w:numPr>
        <w:spacing w:after="0"/>
        <w:ind w:hanging="294"/>
        <w:jc w:val="both"/>
      </w:pPr>
      <w:r w:rsidRPr="0076210D">
        <w:t>Outre l'introduction éventuelle d'un</w:t>
      </w:r>
      <w:r w:rsidR="00631616">
        <w:t xml:space="preserve"> prélèvement sur</w:t>
      </w:r>
      <w:r w:rsidRPr="0076210D">
        <w:t xml:space="preserve"> le CO2, il convient d'examiner dans quelle mesure les subventions existantes en faveur des combustibles fossiles peuvent être progressivement supprimées, en accordant toute l'attention nécessaire aux mesures d'accompagnement (voir également le Plan national pour l'énergie et le climat, p. 276). Ces subsides ont été récemment cartographiés par le SPF Finances et le SPF Santé publique.</w:t>
      </w:r>
    </w:p>
    <w:p w14:paraId="7E308170" w14:textId="77777777" w:rsidR="00B76E9B" w:rsidRPr="0076210D" w:rsidRDefault="00B76E9B" w:rsidP="00BA7E3E">
      <w:pPr>
        <w:pStyle w:val="Lijstalinea"/>
        <w:spacing w:after="0"/>
        <w:jc w:val="both"/>
      </w:pPr>
    </w:p>
    <w:p w14:paraId="5FA66793" w14:textId="5AE67785" w:rsidR="00B57A42" w:rsidRPr="0076210D" w:rsidRDefault="00E144B4" w:rsidP="00BA7E3E">
      <w:pPr>
        <w:spacing w:after="0"/>
        <w:jc w:val="both"/>
      </w:pPr>
      <w:r w:rsidRPr="0076210D">
        <w:t>Ce qui précède n'enlève rien au fait que, outre les mesures qui</w:t>
      </w:r>
      <w:r w:rsidR="00404C9A">
        <w:t xml:space="preserve"> </w:t>
      </w:r>
      <w:r w:rsidR="009C40BB">
        <w:t xml:space="preserve">jouent sur </w:t>
      </w:r>
      <w:r w:rsidR="00823AE4">
        <w:t>le</w:t>
      </w:r>
      <w:r w:rsidR="00823AE4" w:rsidRPr="0076210D">
        <w:t xml:space="preserve"> prix</w:t>
      </w:r>
      <w:r w:rsidRPr="0076210D">
        <w:t xml:space="preserve"> des biens, il existe </w:t>
      </w:r>
      <w:r w:rsidR="00404C9A">
        <w:t>aussi</w:t>
      </w:r>
      <w:r w:rsidRPr="0076210D">
        <w:t xml:space="preserve"> d'autres pistes d'action qui pourraient conduire à un</w:t>
      </w:r>
      <w:r w:rsidR="00404C9A">
        <w:t xml:space="preserve">e verdurisation </w:t>
      </w:r>
      <w:r w:rsidR="00CE1BC3">
        <w:t>de la</w:t>
      </w:r>
      <w:r w:rsidRPr="0076210D">
        <w:t xml:space="preserve"> fiscal</w:t>
      </w:r>
      <w:r w:rsidR="00CE1BC3">
        <w:t>ité</w:t>
      </w:r>
      <w:r w:rsidRPr="0076210D">
        <w:t xml:space="preserve"> fédéral</w:t>
      </w:r>
      <w:r w:rsidR="00CE1BC3">
        <w:t>e</w:t>
      </w:r>
      <w:r w:rsidRPr="0076210D">
        <w:t>. L</w:t>
      </w:r>
      <w:r w:rsidR="004D3169">
        <w:t xml:space="preserve">'autorité fédérale </w:t>
      </w:r>
      <w:r w:rsidRPr="0076210D">
        <w:t xml:space="preserve">peut en effet prendre diverses mesures, en relation avec différents secteurs (construction, transport, industrie, agriculture, économie circulaire, secteur financier). L'objectif </w:t>
      </w:r>
      <w:r w:rsidR="00CE1BC3">
        <w:t>de verdurisation</w:t>
      </w:r>
      <w:r w:rsidRPr="0076210D">
        <w:t xml:space="preserve"> n'implique pas nécessairement l'introduction de nouve</w:t>
      </w:r>
      <w:r w:rsidR="00AD4D7A">
        <w:t>aux prélèvements</w:t>
      </w:r>
      <w:r w:rsidRPr="0076210D">
        <w:t xml:space="preserve"> (dissuasi</w:t>
      </w:r>
      <w:r w:rsidR="00AD4D7A">
        <w:t>f</w:t>
      </w:r>
      <w:r w:rsidRPr="0076210D">
        <w:t>s), mais peut également prendre la forme de mesures favorables (exonérations, taux réduits, etc.) d</w:t>
      </w:r>
      <w:r w:rsidR="00AF3565">
        <w:t xml:space="preserve">ans le cadre </w:t>
      </w:r>
      <w:r w:rsidR="00624F2C">
        <w:t>d'impôts existants</w:t>
      </w:r>
      <w:r w:rsidRPr="0076210D">
        <w:t xml:space="preserve"> (par exemple, taxes à la consommation ou impôts sur le revenu). </w:t>
      </w:r>
      <w:r w:rsidR="00E914CD">
        <w:t xml:space="preserve">Ici encore, il s'agira d'introduire </w:t>
      </w:r>
      <w:r w:rsidR="005D1A91">
        <w:t>un test d'</w:t>
      </w:r>
      <w:r w:rsidR="00823AE4">
        <w:t>efficience</w:t>
      </w:r>
      <w:r w:rsidR="005D1A91">
        <w:t xml:space="preserve"> de manière appropriée (cf. élément de base 10).</w:t>
      </w:r>
    </w:p>
    <w:p w14:paraId="5A177014" w14:textId="58C758AD" w:rsidR="00A77AA9" w:rsidRDefault="00A77AA9">
      <w:r>
        <w:br w:type="page"/>
      </w:r>
    </w:p>
    <w:p w14:paraId="72A1C38E" w14:textId="56E9AFC2" w:rsidR="00B57A42" w:rsidRDefault="00B57A42" w:rsidP="00B73043">
      <w:pPr>
        <w:spacing w:after="0"/>
      </w:pPr>
    </w:p>
    <w:p w14:paraId="5E089797" w14:textId="77777777" w:rsidR="00B57A42" w:rsidRDefault="00B57A42" w:rsidP="00B73043">
      <w:pPr>
        <w:spacing w:after="0"/>
      </w:pPr>
    </w:p>
    <w:p w14:paraId="6F2A4982" w14:textId="58EA6D91" w:rsidR="00F60022" w:rsidRPr="00B73043" w:rsidRDefault="00976C99" w:rsidP="00B73043">
      <w:pPr>
        <w:pStyle w:val="Kop1"/>
        <w:numPr>
          <w:ilvl w:val="0"/>
          <w:numId w:val="32"/>
        </w:numPr>
        <w:rPr>
          <w:smallCaps/>
        </w:rPr>
      </w:pPr>
      <w:bookmarkStart w:id="316" w:name="_Toc107211050"/>
      <w:r>
        <w:rPr>
          <w:smallCaps/>
        </w:rPr>
        <w:t>Remarques finales</w:t>
      </w:r>
      <w:bookmarkEnd w:id="316"/>
    </w:p>
    <w:p w14:paraId="55EEB81B" w14:textId="4139B42A" w:rsidR="00A77AA9" w:rsidRDefault="00A77AA9" w:rsidP="00BA7E3E">
      <w:pPr>
        <w:spacing w:after="0"/>
        <w:jc w:val="both"/>
      </w:pPr>
    </w:p>
    <w:p w14:paraId="5DC1820D" w14:textId="3AF0BBD8" w:rsidR="00B57A42" w:rsidRDefault="00B57A42" w:rsidP="00BA7E3E">
      <w:pPr>
        <w:spacing w:after="0"/>
        <w:jc w:val="both"/>
      </w:pPr>
    </w:p>
    <w:p w14:paraId="40633159" w14:textId="77777777" w:rsidR="002E4534" w:rsidRDefault="002E4534" w:rsidP="00BA7E3E">
      <w:pPr>
        <w:spacing w:after="0"/>
        <w:jc w:val="both"/>
      </w:pPr>
    </w:p>
    <w:p w14:paraId="7EBD4326" w14:textId="77777777" w:rsidR="00245156" w:rsidRDefault="00245156" w:rsidP="00245156">
      <w:pPr>
        <w:spacing w:after="0"/>
        <w:jc w:val="both"/>
      </w:pPr>
      <w:r>
        <w:t>Préparer une réforme fiscale en profondeur n'est certainement pas une tâche facile, d'autant plus que notre pays a une structure fiscale devenue très complexe au fil des ans, pour diverses raisons. Plutôt que d'agir au coup par coup, le moment semble venu de reconstruire le système.</w:t>
      </w:r>
    </w:p>
    <w:p w14:paraId="3DC6105A" w14:textId="77777777" w:rsidR="00245156" w:rsidRDefault="00245156" w:rsidP="00245156">
      <w:pPr>
        <w:spacing w:after="0"/>
        <w:jc w:val="both"/>
      </w:pPr>
    </w:p>
    <w:p w14:paraId="726E16CC" w14:textId="4C5FCA3B" w:rsidR="00245156" w:rsidRDefault="00245156" w:rsidP="00245156">
      <w:pPr>
        <w:spacing w:after="0"/>
        <w:jc w:val="both"/>
      </w:pPr>
      <w:r>
        <w:t xml:space="preserve">Il existe des opinions divergentes sur la manière dont cela devrait être fait, </w:t>
      </w:r>
      <w:r w:rsidR="00094C0B">
        <w:t>elles</w:t>
      </w:r>
      <w:r>
        <w:t xml:space="preserve"> </w:t>
      </w:r>
      <w:r w:rsidR="00094C0B">
        <w:t xml:space="preserve">sont </w:t>
      </w:r>
      <w:r>
        <w:t>(naturellement) souvent dicté</w:t>
      </w:r>
      <w:r w:rsidR="00094C0B">
        <w:t>es</w:t>
      </w:r>
      <w:r>
        <w:t xml:space="preserve"> par son propre environnement social.</w:t>
      </w:r>
    </w:p>
    <w:p w14:paraId="046D829B" w14:textId="77777777" w:rsidR="00245156" w:rsidRDefault="00245156" w:rsidP="00245156">
      <w:pPr>
        <w:spacing w:after="0"/>
        <w:jc w:val="both"/>
      </w:pPr>
    </w:p>
    <w:p w14:paraId="78381666" w14:textId="77777777" w:rsidR="00245156" w:rsidRDefault="00245156" w:rsidP="00245156">
      <w:pPr>
        <w:spacing w:after="0"/>
        <w:jc w:val="both"/>
      </w:pPr>
      <w:r>
        <w:t>Pour canaliser de tels débats, il est donc important de clarifier les principes (et notamment les piliers) d'une réforme. Le lecteur attentif de ce rapport aura déjà remarqué que la définition de points de départ et d'éléments de base clairs peut déjà contribuer de manière significative à la construction d'un système fiscal cohérent.</w:t>
      </w:r>
    </w:p>
    <w:p w14:paraId="1AC039B3" w14:textId="77777777" w:rsidR="00245156" w:rsidRDefault="00245156" w:rsidP="00245156">
      <w:pPr>
        <w:spacing w:after="0"/>
        <w:jc w:val="both"/>
      </w:pPr>
    </w:p>
    <w:p w14:paraId="5B723834" w14:textId="77777777" w:rsidR="00245156" w:rsidRDefault="00245156" w:rsidP="00245156">
      <w:pPr>
        <w:spacing w:after="0"/>
        <w:jc w:val="both"/>
      </w:pPr>
    </w:p>
    <w:p w14:paraId="47E31B3A" w14:textId="77777777" w:rsidR="00245156" w:rsidRDefault="00245156" w:rsidP="00245156">
      <w:pPr>
        <w:spacing w:after="0"/>
        <w:jc w:val="both"/>
      </w:pPr>
      <w:r>
        <w:t>Cela ne change rien au fait que des choix doivent encore être faits, souvent parce que certains principes (nobles) peuvent entrer en conflit les uns avec les autres.</w:t>
      </w:r>
    </w:p>
    <w:p w14:paraId="6E984EF8" w14:textId="77777777" w:rsidR="00245156" w:rsidRDefault="00245156" w:rsidP="00245156">
      <w:pPr>
        <w:spacing w:after="0"/>
        <w:jc w:val="both"/>
      </w:pPr>
    </w:p>
    <w:p w14:paraId="641A6432" w14:textId="33333B4E" w:rsidR="00245156" w:rsidRDefault="00245156" w:rsidP="00245156">
      <w:pPr>
        <w:spacing w:after="0"/>
        <w:jc w:val="both"/>
      </w:pPr>
      <w:r>
        <w:t>Des choix directeurs ont également été faits dans ce rapport, mais à partir du cadre fourni dans l'</w:t>
      </w:r>
      <w:r w:rsidR="00E27DFF">
        <w:t>A</w:t>
      </w:r>
      <w:r>
        <w:t xml:space="preserve">ccord de </w:t>
      </w:r>
      <w:r w:rsidR="00E27DFF">
        <w:t>Gouvernement</w:t>
      </w:r>
      <w:r>
        <w:t>.</w:t>
      </w:r>
    </w:p>
    <w:p w14:paraId="6382C5C7" w14:textId="77777777" w:rsidR="00245156" w:rsidRDefault="00245156" w:rsidP="00245156">
      <w:pPr>
        <w:spacing w:after="0"/>
        <w:jc w:val="both"/>
      </w:pPr>
    </w:p>
    <w:p w14:paraId="2AEA478C" w14:textId="77777777" w:rsidR="00245156" w:rsidRDefault="00245156" w:rsidP="00245156">
      <w:pPr>
        <w:spacing w:after="0"/>
        <w:jc w:val="both"/>
      </w:pPr>
      <w:r>
        <w:t>Les préférences idéologiques ne peuvent jamais être complètement exclues lors de tels choix. Mais le motif le plus important devra toujours être l'intérêt général, dans le respect des caractéristiques individuelles. Les petits intérêts (souvent opposés) devront être transcendés.</w:t>
      </w:r>
    </w:p>
    <w:p w14:paraId="78C7A10B" w14:textId="77777777" w:rsidR="00245156" w:rsidRDefault="00245156" w:rsidP="00245156">
      <w:pPr>
        <w:spacing w:after="0"/>
        <w:jc w:val="both"/>
      </w:pPr>
    </w:p>
    <w:p w14:paraId="1D7A2560" w14:textId="11DE09FC" w:rsidR="00245156" w:rsidRDefault="00245156" w:rsidP="00245156">
      <w:pPr>
        <w:spacing w:after="0"/>
        <w:jc w:val="both"/>
      </w:pPr>
      <w:r>
        <w:t xml:space="preserve">Avant tout, </w:t>
      </w:r>
      <w:r w:rsidR="00094C0B">
        <w:t>la volonté</w:t>
      </w:r>
      <w:r>
        <w:t xml:space="preserve"> de progresser ensemble</w:t>
      </w:r>
      <w:r w:rsidR="00094C0B">
        <w:t xml:space="preserve"> doit prévaloir</w:t>
      </w:r>
      <w:r>
        <w:t xml:space="preserve">. Il ne s'agit pas d'un système fiscal </w:t>
      </w:r>
      <w:r w:rsidR="00094C0B">
        <w:t>« </w:t>
      </w:r>
      <w:r>
        <w:t>diviser pour mieux régner</w:t>
      </w:r>
      <w:r w:rsidR="00094C0B">
        <w:t> »</w:t>
      </w:r>
      <w:r>
        <w:t>, mais d'un système fiscal qui dégage les caractéristiques d'un « bon impôt » dans sa cohérence et sa globalité.</w:t>
      </w:r>
    </w:p>
    <w:p w14:paraId="71F88972" w14:textId="77777777" w:rsidR="00245156" w:rsidRDefault="00245156" w:rsidP="00245156">
      <w:pPr>
        <w:spacing w:after="0"/>
        <w:jc w:val="both"/>
      </w:pPr>
    </w:p>
    <w:p w14:paraId="66BDD5BE" w14:textId="77777777" w:rsidR="00245156" w:rsidRDefault="00245156" w:rsidP="00245156">
      <w:pPr>
        <w:spacing w:after="0"/>
        <w:jc w:val="both"/>
      </w:pPr>
    </w:p>
    <w:p w14:paraId="1BBDD9A1" w14:textId="77777777" w:rsidR="00245156" w:rsidRDefault="00245156" w:rsidP="00245156">
      <w:pPr>
        <w:spacing w:after="0"/>
        <w:jc w:val="both"/>
      </w:pPr>
      <w:r>
        <w:t>À tout le moins, j'espère qu'avec cette note, j'ai incité le lecteur à réfléchir, dans le but de mener la suite du débat sur de bonnes bases.</w:t>
      </w:r>
    </w:p>
    <w:p w14:paraId="5D52B5C6" w14:textId="77777777" w:rsidR="00245156" w:rsidRDefault="00245156" w:rsidP="00245156">
      <w:pPr>
        <w:spacing w:after="0"/>
        <w:jc w:val="both"/>
      </w:pPr>
    </w:p>
    <w:p w14:paraId="4914674A" w14:textId="77777777" w:rsidR="00245156" w:rsidRDefault="00245156" w:rsidP="00245156">
      <w:pPr>
        <w:spacing w:after="0"/>
        <w:jc w:val="both"/>
      </w:pPr>
      <w:r>
        <w:t>Il appartient maintenant, bien sûr, au législateur de fixer les orientations et de poser les bases de la réforme.</w:t>
      </w:r>
    </w:p>
    <w:p w14:paraId="2ECB4D1D" w14:textId="77777777" w:rsidR="00245156" w:rsidRDefault="00245156" w:rsidP="00245156">
      <w:pPr>
        <w:spacing w:after="0"/>
        <w:jc w:val="both"/>
      </w:pPr>
    </w:p>
    <w:p w14:paraId="485A1319" w14:textId="77777777" w:rsidR="00245156" w:rsidRDefault="00245156" w:rsidP="00245156">
      <w:pPr>
        <w:spacing w:after="0"/>
        <w:jc w:val="both"/>
      </w:pPr>
    </w:p>
    <w:p w14:paraId="429B7D73" w14:textId="77777777" w:rsidR="00245156" w:rsidRDefault="00245156" w:rsidP="00245156">
      <w:pPr>
        <w:spacing w:after="0"/>
        <w:jc w:val="both"/>
      </w:pPr>
      <w:r>
        <w:t>Comme je l'ai déjà mentionné dans la préface, le travail n'est de toute façon pas encore terminé après cette phase conceptuelle. Les effets, à différents niveaux, doivent être cartographiés avec précision.</w:t>
      </w:r>
    </w:p>
    <w:p w14:paraId="622876AC" w14:textId="77777777" w:rsidR="00245156" w:rsidRDefault="00245156" w:rsidP="00245156">
      <w:pPr>
        <w:spacing w:after="0"/>
        <w:jc w:val="both"/>
      </w:pPr>
    </w:p>
    <w:p w14:paraId="455D92C7" w14:textId="77777777" w:rsidR="00245156" w:rsidRDefault="00245156" w:rsidP="00245156">
      <w:pPr>
        <w:spacing w:after="0"/>
        <w:jc w:val="both"/>
      </w:pPr>
      <w:r>
        <w:t>Cependant, il ne fait aucun doute qu'il existe des possibilités révolutionnaires.</w:t>
      </w:r>
    </w:p>
    <w:p w14:paraId="31D4C485" w14:textId="4857E16C" w:rsidR="00245156" w:rsidRDefault="00245156" w:rsidP="00245156">
      <w:pPr>
        <w:spacing w:after="0"/>
        <w:jc w:val="both"/>
      </w:pPr>
    </w:p>
    <w:p w14:paraId="6E6FD7C1" w14:textId="77777777" w:rsidR="002E4534" w:rsidRDefault="002E4534" w:rsidP="00245156">
      <w:pPr>
        <w:spacing w:after="0"/>
        <w:jc w:val="both"/>
      </w:pPr>
    </w:p>
    <w:p w14:paraId="246326AC" w14:textId="0E31C624" w:rsidR="00976C99" w:rsidRDefault="00245156" w:rsidP="00245156">
      <w:pPr>
        <w:spacing w:after="0"/>
        <w:jc w:val="both"/>
      </w:pPr>
      <w:r>
        <w:t xml:space="preserve">En guise de remarque </w:t>
      </w:r>
      <w:r w:rsidR="00E27C75">
        <w:t>finale</w:t>
      </w:r>
      <w:r>
        <w:t>, je voudrais vous présenter l'image ci-jointe (purement illustrative) qui montre l'ampleur d'une telle opération et qui peut donner une idée des possibles réalignements et simplifications qu'une réforme pourrait entraîner.</w:t>
      </w:r>
    </w:p>
    <w:p w14:paraId="13CDD444" w14:textId="72F9BEF8" w:rsidR="00976C99" w:rsidRDefault="00976C99" w:rsidP="00BA7E3E">
      <w:pPr>
        <w:spacing w:after="0"/>
        <w:jc w:val="both"/>
      </w:pPr>
    </w:p>
    <w:p w14:paraId="72202E1F" w14:textId="77777777" w:rsidR="00220D82" w:rsidRDefault="00220D82" w:rsidP="00BA7E3E">
      <w:pPr>
        <w:spacing w:after="0"/>
        <w:jc w:val="both"/>
      </w:pPr>
    </w:p>
    <w:p w14:paraId="0F900977" w14:textId="77777777" w:rsidR="007E78F4" w:rsidRDefault="009330C6" w:rsidP="00BA7E3E">
      <w:pPr>
        <w:spacing w:after="0"/>
        <w:jc w:val="both"/>
        <w:sectPr w:rsidR="007E78F4" w:rsidSect="00B73043">
          <w:pgSz w:w="11906" w:h="16838"/>
          <w:pgMar w:top="1276" w:right="1558" w:bottom="1417" w:left="1417" w:header="708" w:footer="708" w:gutter="0"/>
          <w:pgNumType w:start="0"/>
          <w:cols w:space="708"/>
          <w:titlePg/>
          <w:docGrid w:linePitch="360"/>
        </w:sectPr>
      </w:pPr>
      <w:r w:rsidRPr="009330C6">
        <w:rPr>
          <w:noProof/>
        </w:rPr>
        <w:drawing>
          <wp:inline distT="0" distB="0" distL="0" distR="0" wp14:anchorId="4780A8CA" wp14:editId="6356F3C9">
            <wp:extent cx="5671185" cy="5830570"/>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1185" cy="5830570"/>
                    </a:xfrm>
                    <a:prstGeom prst="rect">
                      <a:avLst/>
                    </a:prstGeom>
                    <a:noFill/>
                    <a:ln>
                      <a:noFill/>
                    </a:ln>
                  </pic:spPr>
                </pic:pic>
              </a:graphicData>
            </a:graphic>
          </wp:inline>
        </w:drawing>
      </w:r>
    </w:p>
    <w:p w14:paraId="11199025" w14:textId="6FC217E9" w:rsidR="00D74019" w:rsidRDefault="00D74019" w:rsidP="00BA7E3E">
      <w:pPr>
        <w:spacing w:after="0"/>
        <w:jc w:val="both"/>
      </w:pPr>
    </w:p>
    <w:p w14:paraId="0FE43CFB" w14:textId="35D9794A" w:rsidR="00A77AA9" w:rsidRPr="0076210D" w:rsidRDefault="00A77AA9" w:rsidP="00B73043">
      <w:pPr>
        <w:spacing w:after="0"/>
        <w:ind w:left="-426"/>
        <w:jc w:val="both"/>
      </w:pPr>
    </w:p>
    <w:sectPr w:rsidR="00A77AA9" w:rsidRPr="0076210D" w:rsidSect="00B73043">
      <w:pgSz w:w="11906" w:h="16838"/>
      <w:pgMar w:top="1276" w:right="1558"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9AF39" w14:textId="77777777" w:rsidR="000E3229" w:rsidRDefault="000E3229" w:rsidP="00E3781E">
      <w:pPr>
        <w:spacing w:after="0" w:line="240" w:lineRule="auto"/>
      </w:pPr>
      <w:r>
        <w:separator/>
      </w:r>
    </w:p>
  </w:endnote>
  <w:endnote w:type="continuationSeparator" w:id="0">
    <w:p w14:paraId="748FA376" w14:textId="77777777" w:rsidR="000E3229" w:rsidRDefault="000E3229" w:rsidP="00E3781E">
      <w:pPr>
        <w:spacing w:after="0" w:line="240" w:lineRule="auto"/>
      </w:pPr>
      <w:r>
        <w:continuationSeparator/>
      </w:r>
    </w:p>
  </w:endnote>
  <w:endnote w:type="continuationNotice" w:id="1">
    <w:p w14:paraId="3166C59D" w14:textId="77777777" w:rsidR="000E3229" w:rsidRDefault="000E32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re Baskerville">
    <w:altName w:val="Calibri"/>
    <w:charset w:val="00"/>
    <w:family w:val="auto"/>
    <w:pitch w:val="variable"/>
    <w:sig w:usb0="A00000BF" w:usb1="5000005B" w:usb2="00000000" w:usb3="00000000" w:csb0="00000093"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8810595"/>
      <w:docPartObj>
        <w:docPartGallery w:val="Page Numbers (Bottom of Page)"/>
        <w:docPartUnique/>
      </w:docPartObj>
    </w:sdtPr>
    <w:sdtEndPr/>
    <w:sdtContent>
      <w:p w14:paraId="4FBEAD5D" w14:textId="62E3F9D9" w:rsidR="00FE7D5E" w:rsidRDefault="00FE7D5E">
        <w:pPr>
          <w:pStyle w:val="Voettekst"/>
        </w:pPr>
        <w:r>
          <w:rPr>
            <w:noProof/>
          </w:rPr>
          <mc:AlternateContent>
            <mc:Choice Requires="wps">
              <w:drawing>
                <wp:anchor distT="0" distB="0" distL="114300" distR="114300" simplePos="0" relativeHeight="251658240" behindDoc="0" locked="0" layoutInCell="1" allowOverlap="1" wp14:anchorId="2716FCF8" wp14:editId="5F480176">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7F37DF3" w14:textId="77777777" w:rsidR="00FE7D5E" w:rsidRDefault="00FE7D5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6sdtdh="http://schemas.microsoft.com/office/word/2020/wordml/sdtdatahash" xmlns:oel="http://schemas.microsoft.com/office/2019/extlst">
              <w:pict>
                <v:rect w14:anchorId="2716FCF8" id="Rechthoek 1" o:spid="_x0000_s1029"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37F37DF3" w14:textId="77777777" w:rsidR="00FE7D5E" w:rsidRDefault="00FE7D5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1EEE3" w14:textId="77777777" w:rsidR="000E3229" w:rsidRDefault="000E3229" w:rsidP="00E3781E">
      <w:pPr>
        <w:spacing w:after="0" w:line="240" w:lineRule="auto"/>
      </w:pPr>
      <w:r>
        <w:separator/>
      </w:r>
    </w:p>
  </w:footnote>
  <w:footnote w:type="continuationSeparator" w:id="0">
    <w:p w14:paraId="0C342C3C" w14:textId="77777777" w:rsidR="000E3229" w:rsidRDefault="000E3229" w:rsidP="00E3781E">
      <w:pPr>
        <w:spacing w:after="0" w:line="240" w:lineRule="auto"/>
      </w:pPr>
      <w:r>
        <w:continuationSeparator/>
      </w:r>
    </w:p>
  </w:footnote>
  <w:footnote w:type="continuationNotice" w:id="1">
    <w:p w14:paraId="198892E5" w14:textId="77777777" w:rsidR="000E3229" w:rsidRDefault="000E3229">
      <w:pPr>
        <w:spacing w:after="0" w:line="240" w:lineRule="auto"/>
      </w:pPr>
    </w:p>
  </w:footnote>
  <w:footnote w:id="2">
    <w:p w14:paraId="2E6E067B" w14:textId="77BE917B" w:rsidR="00FE7D5E" w:rsidRPr="00974EEE" w:rsidRDefault="00FE7D5E" w:rsidP="00B7611D">
      <w:pPr>
        <w:pStyle w:val="Voetnoottekst"/>
        <w:jc w:val="both"/>
      </w:pPr>
      <w:r>
        <w:rPr>
          <w:rStyle w:val="Voetnootmarkering"/>
        </w:rPr>
        <w:footnoteRef/>
      </w:r>
      <w:r>
        <w:t xml:space="preserve"> En baissant les prélèvements sur le travail et donc les coûts de production et en augmentant en même temps les impôts sur la consommation intérieure, on obtient le même effet qu'en cas de dévaluation nominale de la monnaie. </w:t>
      </w:r>
    </w:p>
  </w:footnote>
  <w:footnote w:id="3">
    <w:p w14:paraId="0C5C33D5" w14:textId="75F2DB6D" w:rsidR="00FE7D5E" w:rsidRPr="0047631A" w:rsidRDefault="00FE7D5E" w:rsidP="004E3A30">
      <w:pPr>
        <w:pStyle w:val="Voetnoottekst"/>
        <w:jc w:val="both"/>
        <w:rPr>
          <w:lang w:val="fr-FR"/>
        </w:rPr>
      </w:pPr>
      <w:r>
        <w:rPr>
          <w:rStyle w:val="Voetnootmarkering"/>
        </w:rPr>
        <w:footnoteRef/>
      </w:r>
      <w:r>
        <w:t xml:space="preserve"> Voir en ce sens explicite à l'égard des cohabitants légaux l'</w:t>
      </w:r>
      <w:r w:rsidRPr="0047631A">
        <w:rPr>
          <w:lang w:val="fr-FR"/>
        </w:rPr>
        <w:t>art. 1477, § 3, du C. civ. Entre époux s'appliquent de plus larges obligations d'assistance encore (v. l'art. 213 du C. civ.).</w:t>
      </w:r>
    </w:p>
  </w:footnote>
  <w:footnote w:id="4">
    <w:p w14:paraId="12545206" w14:textId="2BCED517" w:rsidR="00FE7D5E" w:rsidRPr="000D750B" w:rsidRDefault="00FE7D5E" w:rsidP="00967389">
      <w:pPr>
        <w:pStyle w:val="Voetnoottekst"/>
      </w:pPr>
      <w:r>
        <w:rPr>
          <w:rStyle w:val="Voetnootmarkering"/>
        </w:rPr>
        <w:footnoteRef/>
      </w:r>
      <w:r w:rsidRPr="00BE0633">
        <w:t xml:space="preserve"> </w:t>
      </w:r>
      <w:r w:rsidRPr="00974EEE">
        <w:t>Les pensions et les revenus de remplacement (</w:t>
      </w:r>
      <w:r>
        <w:t>tant la constitution que l’allocation</w:t>
      </w:r>
      <w:r w:rsidRPr="00974EEE">
        <w:t>) sont traités dans une section distincte.</w:t>
      </w:r>
    </w:p>
  </w:footnote>
  <w:footnote w:id="5">
    <w:p w14:paraId="11372883" w14:textId="454B92C3" w:rsidR="00FE7D5E" w:rsidRPr="00002561" w:rsidRDefault="00FE7D5E" w:rsidP="00CD4F40">
      <w:pPr>
        <w:pStyle w:val="Voetnoottekst"/>
        <w:rPr>
          <w:lang w:val="fr-FR"/>
        </w:rPr>
      </w:pPr>
      <w:r>
        <w:rPr>
          <w:rStyle w:val="Voetnootmarkering"/>
        </w:rPr>
        <w:footnoteRef/>
      </w:r>
      <w:r>
        <w:t xml:space="preserve"> EdM du projet de loi</w:t>
      </w:r>
      <w:r w:rsidRPr="00F91112">
        <w:t xml:space="preserve"> relative au plan d'action belge pour l'emploi 1998 et portant des dispositions diverses</w:t>
      </w:r>
      <w:r w:rsidRPr="00002561">
        <w:rPr>
          <w:lang w:val="fr-FR"/>
        </w:rPr>
        <w:t xml:space="preserve">, </w:t>
      </w:r>
      <w:r w:rsidRPr="00002561">
        <w:rPr>
          <w:i/>
          <w:lang w:val="fr-FR"/>
        </w:rPr>
        <w:t>Doc. parl.</w:t>
      </w:r>
      <w:r w:rsidRPr="00002561">
        <w:rPr>
          <w:lang w:val="fr-FR"/>
        </w:rPr>
        <w:t>, Chambre, 1997-1998, n° 49-1912/001, p. 7 et s.</w:t>
      </w:r>
    </w:p>
  </w:footnote>
  <w:footnote w:id="6">
    <w:p w14:paraId="2C0D8C78" w14:textId="3ABC27B5" w:rsidR="00FE7D5E" w:rsidRPr="003723EF" w:rsidRDefault="00FE7D5E" w:rsidP="00AD7EA1">
      <w:pPr>
        <w:pStyle w:val="Voetnoottekst"/>
        <w:rPr>
          <w:lang w:val="fr-FR"/>
        </w:rPr>
      </w:pPr>
      <w:r>
        <w:rPr>
          <w:rStyle w:val="Voetnootmarkering"/>
        </w:rPr>
        <w:footnoteRef/>
      </w:r>
      <w:r>
        <w:t xml:space="preserve"> Le taux proportionnel ici mentionné se compose d'une partie d'impôt, majorée d'une cotisation sociale de </w:t>
      </w:r>
      <w:r w:rsidRPr="003723EF">
        <w:rPr>
          <w:lang w:val="fr-FR"/>
        </w:rPr>
        <w:t>17,2%.</w:t>
      </w:r>
    </w:p>
  </w:footnote>
  <w:footnote w:id="7">
    <w:p w14:paraId="2333CF61" w14:textId="49D1AC12" w:rsidR="00FE7D5E" w:rsidRPr="003B69AC" w:rsidRDefault="00FE7D5E" w:rsidP="003B69AC">
      <w:pPr>
        <w:pStyle w:val="Voetnoottekst"/>
        <w:jc w:val="both"/>
      </w:pPr>
      <w:r>
        <w:rPr>
          <w:rStyle w:val="Voetnootmarkering"/>
        </w:rPr>
        <w:footnoteRef/>
      </w:r>
      <w:r>
        <w:t xml:space="preserve"> </w:t>
      </w:r>
      <w:r w:rsidRPr="003B69AC">
        <w:t xml:space="preserve">À la lumière de ce qui précède, il va de soi que cette justification </w:t>
      </w:r>
      <w:r>
        <w:t xml:space="preserve">est pertinente principalement eu égard à </w:t>
      </w:r>
      <w:r w:rsidRPr="003B69AC">
        <w:t xml:space="preserve">la partie de la plus-value qui correspond aux réserves non distribuées. </w:t>
      </w:r>
      <w:r>
        <w:t xml:space="preserve">Mais </w:t>
      </w:r>
      <w:r w:rsidRPr="003B69AC">
        <w:t xml:space="preserve">un impôt sur les plus-values est </w:t>
      </w:r>
      <w:r>
        <w:t xml:space="preserve">aussi tenu pour opportun eu égard au bénéfice attendu dans le futur </w:t>
      </w:r>
      <w:r w:rsidRPr="003B69AC">
        <w:t xml:space="preserve">s, </w:t>
      </w:r>
      <w:r>
        <w:t xml:space="preserve">en particulier </w:t>
      </w:r>
      <w:r w:rsidRPr="003B69AC">
        <w:t xml:space="preserve">du point de vue de la neutralité. De nombreuses </w:t>
      </w:r>
      <w:r>
        <w:t xml:space="preserve">entreprises </w:t>
      </w:r>
      <w:r w:rsidRPr="003B69AC">
        <w:t>ne sont pas/ne sont jamais dissoutes (avec distribution des réserves) mais sont absorbées par d'autres sociétés par le biais de la vente.</w:t>
      </w:r>
    </w:p>
    <w:p w14:paraId="3FD77A33" w14:textId="21DF9B50" w:rsidR="00FE7D5E" w:rsidRDefault="00FE7D5E" w:rsidP="00FB43D5">
      <w:pPr>
        <w:pStyle w:val="Voetnoottekst"/>
        <w:jc w:val="both"/>
      </w:pPr>
      <w:r w:rsidRPr="003B69AC">
        <w:t xml:space="preserve">On peut </w:t>
      </w:r>
      <w:r>
        <w:t xml:space="preserve">en outre argumenter </w:t>
      </w:r>
      <w:r w:rsidRPr="003B69AC">
        <w:t>que, du point de vue de la stabilisation macro</w:t>
      </w:r>
      <w:r>
        <w:t>-</w:t>
      </w:r>
      <w:r w:rsidRPr="003B69AC">
        <w:t xml:space="preserve">financière, </w:t>
      </w:r>
      <w:r>
        <w:t xml:space="preserve">mieux vaut </w:t>
      </w:r>
      <w:r w:rsidRPr="003B69AC">
        <w:t>imposer l</w:t>
      </w:r>
      <w:r>
        <w:t>a</w:t>
      </w:r>
      <w:r w:rsidRPr="003B69AC">
        <w:t xml:space="preserve"> plus-value annuellement. Toutefois, c</w:t>
      </w:r>
      <w:r>
        <w:t>'est infaisable</w:t>
      </w:r>
      <w:r w:rsidRPr="003B69AC">
        <w:t xml:space="preserve"> dans la pratique. </w:t>
      </w:r>
      <w:r>
        <w:t>Imposer la</w:t>
      </w:r>
      <w:r w:rsidRPr="003B69AC">
        <w:t xml:space="preserve"> plus-values lors de </w:t>
      </w:r>
      <w:r>
        <w:t xml:space="preserve">sa </w:t>
      </w:r>
      <w:r w:rsidRPr="003B69AC">
        <w:t>réalisation s’en rapproche le plus</w:t>
      </w:r>
      <w:r>
        <w:t>.</w:t>
      </w:r>
    </w:p>
  </w:footnote>
  <w:footnote w:id="8">
    <w:p w14:paraId="2FD7BE50" w14:textId="220D85B2" w:rsidR="00FE7D5E" w:rsidRDefault="00FE7D5E" w:rsidP="00DA04D9">
      <w:pPr>
        <w:pStyle w:val="Voetnoottekst"/>
      </w:pPr>
      <w:r>
        <w:rPr>
          <w:rStyle w:val="Voetnootmarkering"/>
        </w:rPr>
        <w:footnoteRef/>
      </w:r>
      <w:r>
        <w:t xml:space="preserve"> 17% depuis le 1</w:t>
      </w:r>
      <w:r w:rsidRPr="00DA04D9">
        <w:rPr>
          <w:vertAlign w:val="superscript"/>
        </w:rPr>
        <w:t>er</w:t>
      </w:r>
      <w:r>
        <w:t xml:space="preserve"> janvier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5DEB"/>
    <w:multiLevelType w:val="hybridMultilevel"/>
    <w:tmpl w:val="7CB0E0D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3690727"/>
    <w:multiLevelType w:val="hybridMultilevel"/>
    <w:tmpl w:val="21949EDA"/>
    <w:lvl w:ilvl="0" w:tplc="033A3C2A">
      <w:start w:val="1"/>
      <w:numFmt w:val="bullet"/>
      <w:lvlText w:val="-"/>
      <w:lvlJc w:val="left"/>
      <w:pPr>
        <w:ind w:left="1068" w:hanging="360"/>
      </w:pPr>
      <w:rPr>
        <w:rFonts w:ascii="Arial" w:eastAsiaTheme="minorEastAsia" w:hAnsi="Arial" w:cs="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3F20C10"/>
    <w:multiLevelType w:val="hybridMultilevel"/>
    <w:tmpl w:val="C1D0DC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4963002"/>
    <w:multiLevelType w:val="hybridMultilevel"/>
    <w:tmpl w:val="6F768C3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5400C50"/>
    <w:multiLevelType w:val="hybridMultilevel"/>
    <w:tmpl w:val="2CEE25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6687A61"/>
    <w:multiLevelType w:val="hybridMultilevel"/>
    <w:tmpl w:val="603AFA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8D620C9"/>
    <w:multiLevelType w:val="hybridMultilevel"/>
    <w:tmpl w:val="B7E690DC"/>
    <w:lvl w:ilvl="0" w:tplc="08130001">
      <w:start w:val="1"/>
      <w:numFmt w:val="bullet"/>
      <w:lvlText w:val=""/>
      <w:lvlJc w:val="left"/>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9801E7E"/>
    <w:multiLevelType w:val="hybridMultilevel"/>
    <w:tmpl w:val="D76AA7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9AC4D95"/>
    <w:multiLevelType w:val="hybridMultilevel"/>
    <w:tmpl w:val="9648AC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A004DD9"/>
    <w:multiLevelType w:val="hybridMultilevel"/>
    <w:tmpl w:val="90CC7D7C"/>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BA019E1"/>
    <w:multiLevelType w:val="hybridMultilevel"/>
    <w:tmpl w:val="B55C06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BB417AF"/>
    <w:multiLevelType w:val="hybridMultilevel"/>
    <w:tmpl w:val="EE70FB1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C1772E0"/>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C8C7CAD"/>
    <w:multiLevelType w:val="hybridMultilevel"/>
    <w:tmpl w:val="AD2A9E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E9C1C56"/>
    <w:multiLevelType w:val="hybridMultilevel"/>
    <w:tmpl w:val="2DEE80D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0EA57EA9"/>
    <w:multiLevelType w:val="hybridMultilevel"/>
    <w:tmpl w:val="5B6E04C8"/>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AD2CFF"/>
    <w:multiLevelType w:val="hybridMultilevel"/>
    <w:tmpl w:val="087CC6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04B4C7E"/>
    <w:multiLevelType w:val="hybridMultilevel"/>
    <w:tmpl w:val="21F04E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10CF7E2E"/>
    <w:multiLevelType w:val="multilevel"/>
    <w:tmpl w:val="06AC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5465CF"/>
    <w:multiLevelType w:val="hybridMultilevel"/>
    <w:tmpl w:val="6592E876"/>
    <w:lvl w:ilvl="0" w:tplc="08130001">
      <w:start w:val="1"/>
      <w:numFmt w:val="bullet"/>
      <w:lvlText w:val=""/>
      <w:lvlJc w:val="left"/>
      <w:pPr>
        <w:ind w:left="1437" w:hanging="360"/>
      </w:pPr>
      <w:rPr>
        <w:rFonts w:ascii="Symbol" w:hAnsi="Symbol" w:hint="default"/>
      </w:rPr>
    </w:lvl>
    <w:lvl w:ilvl="1" w:tplc="08130003" w:tentative="1">
      <w:start w:val="1"/>
      <w:numFmt w:val="bullet"/>
      <w:lvlText w:val="o"/>
      <w:lvlJc w:val="left"/>
      <w:pPr>
        <w:ind w:left="2157" w:hanging="360"/>
      </w:pPr>
      <w:rPr>
        <w:rFonts w:ascii="Courier New" w:hAnsi="Courier New" w:cs="Courier New" w:hint="default"/>
      </w:rPr>
    </w:lvl>
    <w:lvl w:ilvl="2" w:tplc="08130005" w:tentative="1">
      <w:start w:val="1"/>
      <w:numFmt w:val="bullet"/>
      <w:lvlText w:val=""/>
      <w:lvlJc w:val="left"/>
      <w:pPr>
        <w:ind w:left="2877" w:hanging="360"/>
      </w:pPr>
      <w:rPr>
        <w:rFonts w:ascii="Wingdings" w:hAnsi="Wingdings" w:hint="default"/>
      </w:rPr>
    </w:lvl>
    <w:lvl w:ilvl="3" w:tplc="08130001" w:tentative="1">
      <w:start w:val="1"/>
      <w:numFmt w:val="bullet"/>
      <w:lvlText w:val=""/>
      <w:lvlJc w:val="left"/>
      <w:pPr>
        <w:ind w:left="3597" w:hanging="360"/>
      </w:pPr>
      <w:rPr>
        <w:rFonts w:ascii="Symbol" w:hAnsi="Symbol" w:hint="default"/>
      </w:rPr>
    </w:lvl>
    <w:lvl w:ilvl="4" w:tplc="08130003" w:tentative="1">
      <w:start w:val="1"/>
      <w:numFmt w:val="bullet"/>
      <w:lvlText w:val="o"/>
      <w:lvlJc w:val="left"/>
      <w:pPr>
        <w:ind w:left="4317" w:hanging="360"/>
      </w:pPr>
      <w:rPr>
        <w:rFonts w:ascii="Courier New" w:hAnsi="Courier New" w:cs="Courier New" w:hint="default"/>
      </w:rPr>
    </w:lvl>
    <w:lvl w:ilvl="5" w:tplc="08130005" w:tentative="1">
      <w:start w:val="1"/>
      <w:numFmt w:val="bullet"/>
      <w:lvlText w:val=""/>
      <w:lvlJc w:val="left"/>
      <w:pPr>
        <w:ind w:left="5037" w:hanging="360"/>
      </w:pPr>
      <w:rPr>
        <w:rFonts w:ascii="Wingdings" w:hAnsi="Wingdings" w:hint="default"/>
      </w:rPr>
    </w:lvl>
    <w:lvl w:ilvl="6" w:tplc="08130001" w:tentative="1">
      <w:start w:val="1"/>
      <w:numFmt w:val="bullet"/>
      <w:lvlText w:val=""/>
      <w:lvlJc w:val="left"/>
      <w:pPr>
        <w:ind w:left="5757" w:hanging="360"/>
      </w:pPr>
      <w:rPr>
        <w:rFonts w:ascii="Symbol" w:hAnsi="Symbol" w:hint="default"/>
      </w:rPr>
    </w:lvl>
    <w:lvl w:ilvl="7" w:tplc="08130003" w:tentative="1">
      <w:start w:val="1"/>
      <w:numFmt w:val="bullet"/>
      <w:lvlText w:val="o"/>
      <w:lvlJc w:val="left"/>
      <w:pPr>
        <w:ind w:left="6477" w:hanging="360"/>
      </w:pPr>
      <w:rPr>
        <w:rFonts w:ascii="Courier New" w:hAnsi="Courier New" w:cs="Courier New" w:hint="default"/>
      </w:rPr>
    </w:lvl>
    <w:lvl w:ilvl="8" w:tplc="08130005" w:tentative="1">
      <w:start w:val="1"/>
      <w:numFmt w:val="bullet"/>
      <w:lvlText w:val=""/>
      <w:lvlJc w:val="left"/>
      <w:pPr>
        <w:ind w:left="7197" w:hanging="360"/>
      </w:pPr>
      <w:rPr>
        <w:rFonts w:ascii="Wingdings" w:hAnsi="Wingdings" w:hint="default"/>
      </w:rPr>
    </w:lvl>
  </w:abstractNum>
  <w:abstractNum w:abstractNumId="20" w15:restartNumberingAfterBreak="0">
    <w:nsid w:val="12B02C30"/>
    <w:multiLevelType w:val="hybridMultilevel"/>
    <w:tmpl w:val="FADA2ED2"/>
    <w:lvl w:ilvl="0" w:tplc="E6608D48">
      <w:start w:val="1"/>
      <w:numFmt w:val="decimal"/>
      <w:lvlText w:val="%1."/>
      <w:lvlJc w:val="left"/>
      <w:rPr>
        <w:rFonts w:hint="default"/>
        <w:b/>
        <w:bCs/>
      </w:rPr>
    </w:lvl>
    <w:lvl w:ilvl="1" w:tplc="08130019" w:tentative="1">
      <w:start w:val="1"/>
      <w:numFmt w:val="lowerLetter"/>
      <w:lvlText w:val="%2."/>
      <w:lvlJc w:val="left"/>
      <w:pPr>
        <w:ind w:left="796" w:hanging="360"/>
      </w:pPr>
    </w:lvl>
    <w:lvl w:ilvl="2" w:tplc="0813001B" w:tentative="1">
      <w:start w:val="1"/>
      <w:numFmt w:val="lowerRoman"/>
      <w:lvlText w:val="%3."/>
      <w:lvlJc w:val="right"/>
      <w:pPr>
        <w:ind w:left="1516" w:hanging="180"/>
      </w:pPr>
    </w:lvl>
    <w:lvl w:ilvl="3" w:tplc="0813000F" w:tentative="1">
      <w:start w:val="1"/>
      <w:numFmt w:val="decimal"/>
      <w:lvlText w:val="%4."/>
      <w:lvlJc w:val="left"/>
      <w:pPr>
        <w:ind w:left="2236" w:hanging="360"/>
      </w:pPr>
    </w:lvl>
    <w:lvl w:ilvl="4" w:tplc="08130019" w:tentative="1">
      <w:start w:val="1"/>
      <w:numFmt w:val="lowerLetter"/>
      <w:lvlText w:val="%5."/>
      <w:lvlJc w:val="left"/>
      <w:pPr>
        <w:ind w:left="2956" w:hanging="360"/>
      </w:pPr>
    </w:lvl>
    <w:lvl w:ilvl="5" w:tplc="0813001B" w:tentative="1">
      <w:start w:val="1"/>
      <w:numFmt w:val="lowerRoman"/>
      <w:lvlText w:val="%6."/>
      <w:lvlJc w:val="right"/>
      <w:pPr>
        <w:ind w:left="3676" w:hanging="180"/>
      </w:pPr>
    </w:lvl>
    <w:lvl w:ilvl="6" w:tplc="0813000F" w:tentative="1">
      <w:start w:val="1"/>
      <w:numFmt w:val="decimal"/>
      <w:lvlText w:val="%7."/>
      <w:lvlJc w:val="left"/>
      <w:pPr>
        <w:ind w:left="4396" w:hanging="360"/>
      </w:pPr>
    </w:lvl>
    <w:lvl w:ilvl="7" w:tplc="08130019" w:tentative="1">
      <w:start w:val="1"/>
      <w:numFmt w:val="lowerLetter"/>
      <w:lvlText w:val="%8."/>
      <w:lvlJc w:val="left"/>
      <w:pPr>
        <w:ind w:left="5116" w:hanging="360"/>
      </w:pPr>
    </w:lvl>
    <w:lvl w:ilvl="8" w:tplc="0813001B" w:tentative="1">
      <w:start w:val="1"/>
      <w:numFmt w:val="lowerRoman"/>
      <w:lvlText w:val="%9."/>
      <w:lvlJc w:val="right"/>
      <w:pPr>
        <w:ind w:left="5836" w:hanging="180"/>
      </w:pPr>
    </w:lvl>
  </w:abstractNum>
  <w:abstractNum w:abstractNumId="21" w15:restartNumberingAfterBreak="0">
    <w:nsid w:val="12C65CF4"/>
    <w:multiLevelType w:val="hybridMultilevel"/>
    <w:tmpl w:val="ABE267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12F414A0"/>
    <w:multiLevelType w:val="hybridMultilevel"/>
    <w:tmpl w:val="8FE7C0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33E6F78"/>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3864050"/>
    <w:multiLevelType w:val="hybridMultilevel"/>
    <w:tmpl w:val="14AC7EF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14EA0EC3"/>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5C13175"/>
    <w:multiLevelType w:val="hybridMultilevel"/>
    <w:tmpl w:val="760E5A18"/>
    <w:lvl w:ilvl="0" w:tplc="23DAC928">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15F22589"/>
    <w:multiLevelType w:val="hybridMultilevel"/>
    <w:tmpl w:val="EF56656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6D34753"/>
    <w:multiLevelType w:val="hybridMultilevel"/>
    <w:tmpl w:val="0E78701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171C3E9E"/>
    <w:multiLevelType w:val="hybridMultilevel"/>
    <w:tmpl w:val="F102802E"/>
    <w:lvl w:ilvl="0" w:tplc="E90CEF8E">
      <w:start w:val="1"/>
      <w:numFmt w:val="bullet"/>
      <w:lvlText w:val="•"/>
      <w:lvlJc w:val="left"/>
      <w:pPr>
        <w:tabs>
          <w:tab w:val="num" w:pos="720"/>
        </w:tabs>
        <w:ind w:left="720" w:hanging="360"/>
      </w:pPr>
      <w:rPr>
        <w:rFonts w:ascii="Arial" w:hAnsi="Arial" w:hint="default"/>
      </w:rPr>
    </w:lvl>
    <w:lvl w:ilvl="1" w:tplc="BA1657CE">
      <w:start w:val="1"/>
      <w:numFmt w:val="bullet"/>
      <w:lvlText w:val="•"/>
      <w:lvlJc w:val="left"/>
      <w:pPr>
        <w:tabs>
          <w:tab w:val="num" w:pos="1440"/>
        </w:tabs>
        <w:ind w:left="1440" w:hanging="360"/>
      </w:pPr>
      <w:rPr>
        <w:rFonts w:ascii="Arial" w:hAnsi="Arial" w:hint="default"/>
      </w:rPr>
    </w:lvl>
    <w:lvl w:ilvl="2" w:tplc="E4A42214" w:tentative="1">
      <w:start w:val="1"/>
      <w:numFmt w:val="bullet"/>
      <w:lvlText w:val="•"/>
      <w:lvlJc w:val="left"/>
      <w:pPr>
        <w:tabs>
          <w:tab w:val="num" w:pos="2160"/>
        </w:tabs>
        <w:ind w:left="2160" w:hanging="360"/>
      </w:pPr>
      <w:rPr>
        <w:rFonts w:ascii="Arial" w:hAnsi="Arial" w:hint="default"/>
      </w:rPr>
    </w:lvl>
    <w:lvl w:ilvl="3" w:tplc="9E5485C4" w:tentative="1">
      <w:start w:val="1"/>
      <w:numFmt w:val="bullet"/>
      <w:lvlText w:val="•"/>
      <w:lvlJc w:val="left"/>
      <w:pPr>
        <w:tabs>
          <w:tab w:val="num" w:pos="2880"/>
        </w:tabs>
        <w:ind w:left="2880" w:hanging="360"/>
      </w:pPr>
      <w:rPr>
        <w:rFonts w:ascii="Arial" w:hAnsi="Arial" w:hint="default"/>
      </w:rPr>
    </w:lvl>
    <w:lvl w:ilvl="4" w:tplc="433A94CE" w:tentative="1">
      <w:start w:val="1"/>
      <w:numFmt w:val="bullet"/>
      <w:lvlText w:val="•"/>
      <w:lvlJc w:val="left"/>
      <w:pPr>
        <w:tabs>
          <w:tab w:val="num" w:pos="3600"/>
        </w:tabs>
        <w:ind w:left="3600" w:hanging="360"/>
      </w:pPr>
      <w:rPr>
        <w:rFonts w:ascii="Arial" w:hAnsi="Arial" w:hint="default"/>
      </w:rPr>
    </w:lvl>
    <w:lvl w:ilvl="5" w:tplc="3320E0B6" w:tentative="1">
      <w:start w:val="1"/>
      <w:numFmt w:val="bullet"/>
      <w:lvlText w:val="•"/>
      <w:lvlJc w:val="left"/>
      <w:pPr>
        <w:tabs>
          <w:tab w:val="num" w:pos="4320"/>
        </w:tabs>
        <w:ind w:left="4320" w:hanging="360"/>
      </w:pPr>
      <w:rPr>
        <w:rFonts w:ascii="Arial" w:hAnsi="Arial" w:hint="default"/>
      </w:rPr>
    </w:lvl>
    <w:lvl w:ilvl="6" w:tplc="2872029C" w:tentative="1">
      <w:start w:val="1"/>
      <w:numFmt w:val="bullet"/>
      <w:lvlText w:val="•"/>
      <w:lvlJc w:val="left"/>
      <w:pPr>
        <w:tabs>
          <w:tab w:val="num" w:pos="5040"/>
        </w:tabs>
        <w:ind w:left="5040" w:hanging="360"/>
      </w:pPr>
      <w:rPr>
        <w:rFonts w:ascii="Arial" w:hAnsi="Arial" w:hint="default"/>
      </w:rPr>
    </w:lvl>
    <w:lvl w:ilvl="7" w:tplc="521C6E56" w:tentative="1">
      <w:start w:val="1"/>
      <w:numFmt w:val="bullet"/>
      <w:lvlText w:val="•"/>
      <w:lvlJc w:val="left"/>
      <w:pPr>
        <w:tabs>
          <w:tab w:val="num" w:pos="5760"/>
        </w:tabs>
        <w:ind w:left="5760" w:hanging="360"/>
      </w:pPr>
      <w:rPr>
        <w:rFonts w:ascii="Arial" w:hAnsi="Arial" w:hint="default"/>
      </w:rPr>
    </w:lvl>
    <w:lvl w:ilvl="8" w:tplc="6E94BE9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7C646FA"/>
    <w:multiLevelType w:val="hybridMultilevel"/>
    <w:tmpl w:val="2C541BB6"/>
    <w:lvl w:ilvl="0" w:tplc="08130003">
      <w:start w:val="1"/>
      <w:numFmt w:val="bullet"/>
      <w:lvlText w:val="o"/>
      <w:lvlJc w:val="left"/>
      <w:pPr>
        <w:ind w:left="768" w:hanging="360"/>
      </w:pPr>
      <w:rPr>
        <w:rFonts w:ascii="Courier New" w:hAnsi="Courier New" w:cs="Courier New"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31" w15:restartNumberingAfterBreak="0">
    <w:nsid w:val="1818117B"/>
    <w:multiLevelType w:val="hybridMultilevel"/>
    <w:tmpl w:val="43848E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19062655"/>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9132E1C"/>
    <w:multiLevelType w:val="hybridMultilevel"/>
    <w:tmpl w:val="2DD6B890"/>
    <w:lvl w:ilvl="0" w:tplc="CF48B130">
      <w:start w:val="20"/>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1B8867D8"/>
    <w:multiLevelType w:val="hybridMultilevel"/>
    <w:tmpl w:val="4F5E4E80"/>
    <w:lvl w:ilvl="0" w:tplc="08130001">
      <w:start w:val="1"/>
      <w:numFmt w:val="bullet"/>
      <w:lvlText w:val=""/>
      <w:lvlJc w:val="left"/>
      <w:pPr>
        <w:ind w:left="-272" w:hanging="360"/>
      </w:pPr>
      <w:rPr>
        <w:rFonts w:ascii="Symbol" w:hAnsi="Symbol" w:hint="default"/>
      </w:rPr>
    </w:lvl>
    <w:lvl w:ilvl="1" w:tplc="08130003" w:tentative="1">
      <w:start w:val="1"/>
      <w:numFmt w:val="bullet"/>
      <w:lvlText w:val="o"/>
      <w:lvlJc w:val="left"/>
      <w:pPr>
        <w:ind w:left="448" w:hanging="360"/>
      </w:pPr>
      <w:rPr>
        <w:rFonts w:ascii="Courier New" w:hAnsi="Courier New" w:cs="Courier New" w:hint="default"/>
      </w:rPr>
    </w:lvl>
    <w:lvl w:ilvl="2" w:tplc="08130005" w:tentative="1">
      <w:start w:val="1"/>
      <w:numFmt w:val="bullet"/>
      <w:lvlText w:val=""/>
      <w:lvlJc w:val="left"/>
      <w:pPr>
        <w:ind w:left="1168" w:hanging="360"/>
      </w:pPr>
      <w:rPr>
        <w:rFonts w:ascii="Wingdings" w:hAnsi="Wingdings" w:hint="default"/>
      </w:rPr>
    </w:lvl>
    <w:lvl w:ilvl="3" w:tplc="08130001" w:tentative="1">
      <w:start w:val="1"/>
      <w:numFmt w:val="bullet"/>
      <w:lvlText w:val=""/>
      <w:lvlJc w:val="left"/>
      <w:pPr>
        <w:ind w:left="1888" w:hanging="360"/>
      </w:pPr>
      <w:rPr>
        <w:rFonts w:ascii="Symbol" w:hAnsi="Symbol" w:hint="default"/>
      </w:rPr>
    </w:lvl>
    <w:lvl w:ilvl="4" w:tplc="08130003" w:tentative="1">
      <w:start w:val="1"/>
      <w:numFmt w:val="bullet"/>
      <w:lvlText w:val="o"/>
      <w:lvlJc w:val="left"/>
      <w:pPr>
        <w:ind w:left="2608" w:hanging="360"/>
      </w:pPr>
      <w:rPr>
        <w:rFonts w:ascii="Courier New" w:hAnsi="Courier New" w:cs="Courier New" w:hint="default"/>
      </w:rPr>
    </w:lvl>
    <w:lvl w:ilvl="5" w:tplc="08130005" w:tentative="1">
      <w:start w:val="1"/>
      <w:numFmt w:val="bullet"/>
      <w:lvlText w:val=""/>
      <w:lvlJc w:val="left"/>
      <w:pPr>
        <w:ind w:left="3328" w:hanging="360"/>
      </w:pPr>
      <w:rPr>
        <w:rFonts w:ascii="Wingdings" w:hAnsi="Wingdings" w:hint="default"/>
      </w:rPr>
    </w:lvl>
    <w:lvl w:ilvl="6" w:tplc="08130001" w:tentative="1">
      <w:start w:val="1"/>
      <w:numFmt w:val="bullet"/>
      <w:lvlText w:val=""/>
      <w:lvlJc w:val="left"/>
      <w:pPr>
        <w:ind w:left="4048" w:hanging="360"/>
      </w:pPr>
      <w:rPr>
        <w:rFonts w:ascii="Symbol" w:hAnsi="Symbol" w:hint="default"/>
      </w:rPr>
    </w:lvl>
    <w:lvl w:ilvl="7" w:tplc="08130003" w:tentative="1">
      <w:start w:val="1"/>
      <w:numFmt w:val="bullet"/>
      <w:lvlText w:val="o"/>
      <w:lvlJc w:val="left"/>
      <w:pPr>
        <w:ind w:left="4768" w:hanging="360"/>
      </w:pPr>
      <w:rPr>
        <w:rFonts w:ascii="Courier New" w:hAnsi="Courier New" w:cs="Courier New" w:hint="default"/>
      </w:rPr>
    </w:lvl>
    <w:lvl w:ilvl="8" w:tplc="08130005" w:tentative="1">
      <w:start w:val="1"/>
      <w:numFmt w:val="bullet"/>
      <w:lvlText w:val=""/>
      <w:lvlJc w:val="left"/>
      <w:pPr>
        <w:ind w:left="5488" w:hanging="360"/>
      </w:pPr>
      <w:rPr>
        <w:rFonts w:ascii="Wingdings" w:hAnsi="Wingdings" w:hint="default"/>
      </w:rPr>
    </w:lvl>
  </w:abstractNum>
  <w:abstractNum w:abstractNumId="35" w15:restartNumberingAfterBreak="0">
    <w:nsid w:val="1C121D22"/>
    <w:multiLevelType w:val="hybridMultilevel"/>
    <w:tmpl w:val="949A4150"/>
    <w:lvl w:ilvl="0" w:tplc="E4D8DD98">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6" w15:restartNumberingAfterBreak="0">
    <w:nsid w:val="1D585DA4"/>
    <w:multiLevelType w:val="hybridMultilevel"/>
    <w:tmpl w:val="9A009A9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1E6D7472"/>
    <w:multiLevelType w:val="hybridMultilevel"/>
    <w:tmpl w:val="6E5C25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216D0C3E"/>
    <w:multiLevelType w:val="hybridMultilevel"/>
    <w:tmpl w:val="25129C66"/>
    <w:lvl w:ilvl="0" w:tplc="033A3C2A">
      <w:start w:val="1"/>
      <w:numFmt w:val="bullet"/>
      <w:lvlText w:val="-"/>
      <w:lvlJc w:val="left"/>
      <w:pPr>
        <w:ind w:left="1068" w:hanging="360"/>
      </w:pPr>
      <w:rPr>
        <w:rFonts w:ascii="Arial" w:eastAsiaTheme="minorEastAsia" w:hAnsi="Arial" w:cs="Arial" w:hint="default"/>
        <w:color w:val="auto"/>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9" w15:restartNumberingAfterBreak="0">
    <w:nsid w:val="22374B88"/>
    <w:multiLevelType w:val="hybridMultilevel"/>
    <w:tmpl w:val="66D6B6D8"/>
    <w:lvl w:ilvl="0" w:tplc="D464A27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22DE4F3F"/>
    <w:multiLevelType w:val="hybridMultilevel"/>
    <w:tmpl w:val="E8D494E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3164299"/>
    <w:multiLevelType w:val="hybridMultilevel"/>
    <w:tmpl w:val="36582BE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23367903"/>
    <w:multiLevelType w:val="hybridMultilevel"/>
    <w:tmpl w:val="C264F3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24AC0606"/>
    <w:multiLevelType w:val="hybridMultilevel"/>
    <w:tmpl w:val="D8E8F884"/>
    <w:lvl w:ilvl="0" w:tplc="15084EFE">
      <w:start w:val="3"/>
      <w:numFmt w:val="bullet"/>
      <w:lvlText w:val=""/>
      <w:lvlJc w:val="left"/>
      <w:pPr>
        <w:tabs>
          <w:tab w:val="num" w:pos="1260"/>
        </w:tabs>
        <w:ind w:left="1260" w:hanging="360"/>
      </w:pPr>
      <w:rPr>
        <w:rFonts w:ascii="Wingdings" w:eastAsia="Times New Roman" w:hAnsi="Wingdings" w:cs="Times New Roman" w:hint="default"/>
      </w:rPr>
    </w:lvl>
    <w:lvl w:ilvl="1" w:tplc="04130003">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Calibri" w:hAnsi="Calibri" w:hint="default"/>
      </w:rPr>
    </w:lvl>
    <w:lvl w:ilvl="3" w:tplc="01DE0726">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28796598"/>
    <w:multiLevelType w:val="hybridMultilevel"/>
    <w:tmpl w:val="CFAEF02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29D32E25"/>
    <w:multiLevelType w:val="hybridMultilevel"/>
    <w:tmpl w:val="1C1823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2AF2341A"/>
    <w:multiLevelType w:val="hybridMultilevel"/>
    <w:tmpl w:val="26088CE0"/>
    <w:lvl w:ilvl="0" w:tplc="08130015">
      <w:start w:val="1"/>
      <w:numFmt w:val="upperLetter"/>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2CF15F05"/>
    <w:multiLevelType w:val="hybridMultilevel"/>
    <w:tmpl w:val="30326AC6"/>
    <w:lvl w:ilvl="0" w:tplc="08130001">
      <w:start w:val="1"/>
      <w:numFmt w:val="bullet"/>
      <w:lvlText w:val=""/>
      <w:lvlJc w:val="left"/>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2E633EF1"/>
    <w:multiLevelType w:val="hybridMultilevel"/>
    <w:tmpl w:val="7242DE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30252B4F"/>
    <w:multiLevelType w:val="hybridMultilevel"/>
    <w:tmpl w:val="9BCA259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15:restartNumberingAfterBreak="0">
    <w:nsid w:val="30392BA4"/>
    <w:multiLevelType w:val="hybridMultilevel"/>
    <w:tmpl w:val="1F9C05F2"/>
    <w:lvl w:ilvl="0" w:tplc="93B05CAE">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1" w15:restartNumberingAfterBreak="0">
    <w:nsid w:val="30B97667"/>
    <w:multiLevelType w:val="hybridMultilevel"/>
    <w:tmpl w:val="DCA666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15:restartNumberingAfterBreak="0">
    <w:nsid w:val="317F23AD"/>
    <w:multiLevelType w:val="hybridMultilevel"/>
    <w:tmpl w:val="B248FDB6"/>
    <w:lvl w:ilvl="0" w:tplc="23DAC928">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48217BC"/>
    <w:multiLevelType w:val="hybridMultilevel"/>
    <w:tmpl w:val="8EC822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356227FD"/>
    <w:multiLevelType w:val="hybridMultilevel"/>
    <w:tmpl w:val="5832D5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15:restartNumberingAfterBreak="0">
    <w:nsid w:val="3589014D"/>
    <w:multiLevelType w:val="hybridMultilevel"/>
    <w:tmpl w:val="219239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369409E7"/>
    <w:multiLevelType w:val="hybridMultilevel"/>
    <w:tmpl w:val="A29A74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36FB6B05"/>
    <w:multiLevelType w:val="hybridMultilevel"/>
    <w:tmpl w:val="F00CBC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37381752"/>
    <w:multiLevelType w:val="hybridMultilevel"/>
    <w:tmpl w:val="92A89FDC"/>
    <w:lvl w:ilvl="0" w:tplc="67AEDEE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381B29BC"/>
    <w:multiLevelType w:val="hybridMultilevel"/>
    <w:tmpl w:val="C7988A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3AB61229"/>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B224F3F"/>
    <w:multiLevelType w:val="hybridMultilevel"/>
    <w:tmpl w:val="178C9B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2" w15:restartNumberingAfterBreak="0">
    <w:nsid w:val="3C9B33BD"/>
    <w:multiLevelType w:val="hybridMultilevel"/>
    <w:tmpl w:val="64DEED82"/>
    <w:lvl w:ilvl="0" w:tplc="033A3C2A">
      <w:start w:val="1"/>
      <w:numFmt w:val="bullet"/>
      <w:lvlText w:val="-"/>
      <w:lvlJc w:val="left"/>
      <w:pPr>
        <w:ind w:left="360" w:hanging="360"/>
      </w:pPr>
      <w:rPr>
        <w:rFonts w:ascii="Arial" w:eastAsiaTheme="minorEastAsia"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3" w15:restartNumberingAfterBreak="0">
    <w:nsid w:val="3D2151B0"/>
    <w:multiLevelType w:val="hybridMultilevel"/>
    <w:tmpl w:val="280A7BFE"/>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64" w15:restartNumberingAfterBreak="0">
    <w:nsid w:val="3DA356BC"/>
    <w:multiLevelType w:val="multilevel"/>
    <w:tmpl w:val="DCAC31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3E771C2F"/>
    <w:multiLevelType w:val="hybridMultilevel"/>
    <w:tmpl w:val="92F8C0A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3ECA04B8"/>
    <w:multiLevelType w:val="hybridMultilevel"/>
    <w:tmpl w:val="77B494C6"/>
    <w:lvl w:ilvl="0" w:tplc="08130001">
      <w:start w:val="1"/>
      <w:numFmt w:val="bullet"/>
      <w:lvlText w:val=""/>
      <w:lvlJc w:val="left"/>
      <w:pPr>
        <w:ind w:left="720" w:hanging="360"/>
      </w:pPr>
      <w:rPr>
        <w:rFonts w:ascii="Symbol" w:hAnsi="Symbol" w:hint="default"/>
      </w:rPr>
    </w:lvl>
    <w:lvl w:ilvl="1" w:tplc="08130001">
      <w:start w:val="1"/>
      <w:numFmt w:val="bullet"/>
      <w:lvlText w:val=""/>
      <w:lvlJc w:val="left"/>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40040A93"/>
    <w:multiLevelType w:val="hybridMultilevel"/>
    <w:tmpl w:val="66D42EDE"/>
    <w:lvl w:ilvl="0" w:tplc="37ECAD3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441B7E36"/>
    <w:multiLevelType w:val="hybridMultilevel"/>
    <w:tmpl w:val="7ABCE572"/>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44A51F3B"/>
    <w:multiLevelType w:val="hybridMultilevel"/>
    <w:tmpl w:val="C3CCF7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44A94AB5"/>
    <w:multiLevelType w:val="hybridMultilevel"/>
    <w:tmpl w:val="8A4C139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1" w15:restartNumberingAfterBreak="0">
    <w:nsid w:val="45300DF7"/>
    <w:multiLevelType w:val="multilevel"/>
    <w:tmpl w:val="DCAC31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64742E2"/>
    <w:multiLevelType w:val="hybridMultilevel"/>
    <w:tmpl w:val="513E271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46C770D1"/>
    <w:multiLevelType w:val="hybridMultilevel"/>
    <w:tmpl w:val="6B980AFA"/>
    <w:lvl w:ilvl="0" w:tplc="E64C8CAE">
      <w:start w:val="27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15:restartNumberingAfterBreak="0">
    <w:nsid w:val="47831F99"/>
    <w:multiLevelType w:val="hybridMultilevel"/>
    <w:tmpl w:val="D5A6CE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15:restartNumberingAfterBreak="0">
    <w:nsid w:val="49D54648"/>
    <w:multiLevelType w:val="hybridMultilevel"/>
    <w:tmpl w:val="81C872D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4B327B13"/>
    <w:multiLevelType w:val="hybridMultilevel"/>
    <w:tmpl w:val="D8D621AE"/>
    <w:lvl w:ilvl="0" w:tplc="08130001">
      <w:start w:val="1"/>
      <w:numFmt w:val="bullet"/>
      <w:lvlText w:val=""/>
      <w:lvlJc w:val="left"/>
      <w:pPr>
        <w:ind w:left="768" w:hanging="360"/>
      </w:pPr>
      <w:rPr>
        <w:rFonts w:ascii="Symbol" w:hAnsi="Symbol" w:hint="default"/>
      </w:rPr>
    </w:lvl>
    <w:lvl w:ilvl="1" w:tplc="08130003">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77" w15:restartNumberingAfterBreak="0">
    <w:nsid w:val="4C9D73F1"/>
    <w:multiLevelType w:val="hybridMultilevel"/>
    <w:tmpl w:val="81982B7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8" w15:restartNumberingAfterBreak="0">
    <w:nsid w:val="4CE661DC"/>
    <w:multiLevelType w:val="hybridMultilevel"/>
    <w:tmpl w:val="CCECFFBE"/>
    <w:lvl w:ilvl="0" w:tplc="0813000B">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9" w15:restartNumberingAfterBreak="0">
    <w:nsid w:val="50BA328F"/>
    <w:multiLevelType w:val="hybridMultilevel"/>
    <w:tmpl w:val="33ACC400"/>
    <w:lvl w:ilvl="0" w:tplc="CAE08552">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0" w15:restartNumberingAfterBreak="0">
    <w:nsid w:val="52320AE0"/>
    <w:multiLevelType w:val="hybridMultilevel"/>
    <w:tmpl w:val="5A7CBD14"/>
    <w:lvl w:ilvl="0" w:tplc="55F86822">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A1420902">
      <w:start w:val="1"/>
      <w:numFmt w:val="upperLetter"/>
      <w:lvlText w:val="%3."/>
      <w:lvlJc w:val="left"/>
      <w:pPr>
        <w:ind w:left="2340" w:hanging="360"/>
      </w:pPr>
      <w:rPr>
        <w:rFonts w:hint="default"/>
        <w:b w:val="0"/>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1" w15:restartNumberingAfterBreak="0">
    <w:nsid w:val="53861101"/>
    <w:multiLevelType w:val="hybridMultilevel"/>
    <w:tmpl w:val="EF56656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42F5B54"/>
    <w:multiLevelType w:val="hybridMultilevel"/>
    <w:tmpl w:val="43604D3A"/>
    <w:lvl w:ilvl="0" w:tplc="674A093A">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5D23292"/>
    <w:multiLevelType w:val="hybridMultilevel"/>
    <w:tmpl w:val="E5382DB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4" w15:restartNumberingAfterBreak="0">
    <w:nsid w:val="56233413"/>
    <w:multiLevelType w:val="hybridMultilevel"/>
    <w:tmpl w:val="F552D8BC"/>
    <w:lvl w:ilvl="0" w:tplc="314A5A5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564D1DD5"/>
    <w:multiLevelType w:val="hybridMultilevel"/>
    <w:tmpl w:val="3A3EA6C0"/>
    <w:lvl w:ilvl="0" w:tplc="033A3C2A">
      <w:start w:val="1"/>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56E00C6C"/>
    <w:multiLevelType w:val="hybridMultilevel"/>
    <w:tmpl w:val="87DED7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57924F1A"/>
    <w:multiLevelType w:val="hybridMultilevel"/>
    <w:tmpl w:val="9B2EC5BA"/>
    <w:lvl w:ilvl="0" w:tplc="E1FE47CE">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8" w15:restartNumberingAfterBreak="0">
    <w:nsid w:val="5796586B"/>
    <w:multiLevelType w:val="hybridMultilevel"/>
    <w:tmpl w:val="FAE845C2"/>
    <w:lvl w:ilvl="0" w:tplc="08130001">
      <w:start w:val="1"/>
      <w:numFmt w:val="bullet"/>
      <w:lvlText w:val=""/>
      <w:lvlJc w:val="left"/>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58A57414"/>
    <w:multiLevelType w:val="hybridMultilevel"/>
    <w:tmpl w:val="84CE30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59391CF8"/>
    <w:multiLevelType w:val="hybridMultilevel"/>
    <w:tmpl w:val="34C49E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15:restartNumberingAfterBreak="0">
    <w:nsid w:val="599569F7"/>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CBB3CAD"/>
    <w:multiLevelType w:val="hybridMultilevel"/>
    <w:tmpl w:val="0EDA0054"/>
    <w:lvl w:ilvl="0" w:tplc="93C47400">
      <w:start w:val="19"/>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3" w15:restartNumberingAfterBreak="0">
    <w:nsid w:val="5D334552"/>
    <w:multiLevelType w:val="hybridMultilevel"/>
    <w:tmpl w:val="2744E9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4" w15:restartNumberingAfterBreak="0">
    <w:nsid w:val="5DBF445B"/>
    <w:multiLevelType w:val="hybridMultilevel"/>
    <w:tmpl w:val="5B6E04C8"/>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F7969A9"/>
    <w:multiLevelType w:val="hybridMultilevel"/>
    <w:tmpl w:val="A5E618D6"/>
    <w:lvl w:ilvl="0" w:tplc="53D0C2B2">
      <w:start w:val="6"/>
      <w:numFmt w:val="decimal"/>
      <w:lvlText w:val="%1."/>
      <w:lvlJc w:val="left"/>
      <w:pPr>
        <w:ind w:left="504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6" w15:restartNumberingAfterBreak="0">
    <w:nsid w:val="5F8E15DB"/>
    <w:multiLevelType w:val="hybridMultilevel"/>
    <w:tmpl w:val="01CA2458"/>
    <w:lvl w:ilvl="0" w:tplc="22660F94">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7" w15:restartNumberingAfterBreak="0">
    <w:nsid w:val="61541166"/>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2604B2A"/>
    <w:multiLevelType w:val="hybridMultilevel"/>
    <w:tmpl w:val="A6987E32"/>
    <w:lvl w:ilvl="0" w:tplc="08130001">
      <w:start w:val="1"/>
      <w:numFmt w:val="bullet"/>
      <w:lvlText w:val=""/>
      <w:lvlJc w:val="left"/>
      <w:pPr>
        <w:ind w:left="-272" w:hanging="360"/>
      </w:pPr>
      <w:rPr>
        <w:rFonts w:ascii="Symbol" w:hAnsi="Symbol" w:hint="default"/>
      </w:rPr>
    </w:lvl>
    <w:lvl w:ilvl="1" w:tplc="08130003" w:tentative="1">
      <w:start w:val="1"/>
      <w:numFmt w:val="bullet"/>
      <w:lvlText w:val="o"/>
      <w:lvlJc w:val="left"/>
      <w:pPr>
        <w:ind w:left="448" w:hanging="360"/>
      </w:pPr>
      <w:rPr>
        <w:rFonts w:ascii="Courier New" w:hAnsi="Courier New" w:cs="Courier New" w:hint="default"/>
      </w:rPr>
    </w:lvl>
    <w:lvl w:ilvl="2" w:tplc="08130005" w:tentative="1">
      <w:start w:val="1"/>
      <w:numFmt w:val="bullet"/>
      <w:lvlText w:val=""/>
      <w:lvlJc w:val="left"/>
      <w:pPr>
        <w:ind w:left="1168" w:hanging="360"/>
      </w:pPr>
      <w:rPr>
        <w:rFonts w:ascii="Wingdings" w:hAnsi="Wingdings" w:hint="default"/>
      </w:rPr>
    </w:lvl>
    <w:lvl w:ilvl="3" w:tplc="08130001" w:tentative="1">
      <w:start w:val="1"/>
      <w:numFmt w:val="bullet"/>
      <w:lvlText w:val=""/>
      <w:lvlJc w:val="left"/>
      <w:pPr>
        <w:ind w:left="1888" w:hanging="360"/>
      </w:pPr>
      <w:rPr>
        <w:rFonts w:ascii="Symbol" w:hAnsi="Symbol" w:hint="default"/>
      </w:rPr>
    </w:lvl>
    <w:lvl w:ilvl="4" w:tplc="08130003" w:tentative="1">
      <w:start w:val="1"/>
      <w:numFmt w:val="bullet"/>
      <w:lvlText w:val="o"/>
      <w:lvlJc w:val="left"/>
      <w:pPr>
        <w:ind w:left="2608" w:hanging="360"/>
      </w:pPr>
      <w:rPr>
        <w:rFonts w:ascii="Courier New" w:hAnsi="Courier New" w:cs="Courier New" w:hint="default"/>
      </w:rPr>
    </w:lvl>
    <w:lvl w:ilvl="5" w:tplc="08130005" w:tentative="1">
      <w:start w:val="1"/>
      <w:numFmt w:val="bullet"/>
      <w:lvlText w:val=""/>
      <w:lvlJc w:val="left"/>
      <w:pPr>
        <w:ind w:left="3328" w:hanging="360"/>
      </w:pPr>
      <w:rPr>
        <w:rFonts w:ascii="Wingdings" w:hAnsi="Wingdings" w:hint="default"/>
      </w:rPr>
    </w:lvl>
    <w:lvl w:ilvl="6" w:tplc="08130001" w:tentative="1">
      <w:start w:val="1"/>
      <w:numFmt w:val="bullet"/>
      <w:lvlText w:val=""/>
      <w:lvlJc w:val="left"/>
      <w:pPr>
        <w:ind w:left="4048" w:hanging="360"/>
      </w:pPr>
      <w:rPr>
        <w:rFonts w:ascii="Symbol" w:hAnsi="Symbol" w:hint="default"/>
      </w:rPr>
    </w:lvl>
    <w:lvl w:ilvl="7" w:tplc="08130003" w:tentative="1">
      <w:start w:val="1"/>
      <w:numFmt w:val="bullet"/>
      <w:lvlText w:val="o"/>
      <w:lvlJc w:val="left"/>
      <w:pPr>
        <w:ind w:left="4768" w:hanging="360"/>
      </w:pPr>
      <w:rPr>
        <w:rFonts w:ascii="Courier New" w:hAnsi="Courier New" w:cs="Courier New" w:hint="default"/>
      </w:rPr>
    </w:lvl>
    <w:lvl w:ilvl="8" w:tplc="08130005" w:tentative="1">
      <w:start w:val="1"/>
      <w:numFmt w:val="bullet"/>
      <w:lvlText w:val=""/>
      <w:lvlJc w:val="left"/>
      <w:pPr>
        <w:ind w:left="5488" w:hanging="360"/>
      </w:pPr>
      <w:rPr>
        <w:rFonts w:ascii="Wingdings" w:hAnsi="Wingdings" w:hint="default"/>
      </w:rPr>
    </w:lvl>
  </w:abstractNum>
  <w:abstractNum w:abstractNumId="99" w15:restartNumberingAfterBreak="0">
    <w:nsid w:val="627164DA"/>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31A1EE1"/>
    <w:multiLevelType w:val="hybridMultilevel"/>
    <w:tmpl w:val="FA0400A0"/>
    <w:lvl w:ilvl="0" w:tplc="C7D02466">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63BC7328"/>
    <w:multiLevelType w:val="hybridMultilevel"/>
    <w:tmpl w:val="162CF9B6"/>
    <w:lvl w:ilvl="0" w:tplc="23DAC928">
      <w:numFmt w:val="bullet"/>
      <w:lvlText w:val=""/>
      <w:lvlJc w:val="left"/>
      <w:pPr>
        <w:ind w:left="1068" w:hanging="360"/>
      </w:pPr>
      <w:rPr>
        <w:rFonts w:ascii="Wingdings" w:eastAsiaTheme="minorHAnsi" w:hAnsi="Wingdings"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2" w15:restartNumberingAfterBreak="0">
    <w:nsid w:val="64567144"/>
    <w:multiLevelType w:val="hybridMultilevel"/>
    <w:tmpl w:val="01CC702C"/>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15:restartNumberingAfterBreak="0">
    <w:nsid w:val="64B00324"/>
    <w:multiLevelType w:val="hybridMultilevel"/>
    <w:tmpl w:val="3AA8BDA8"/>
    <w:lvl w:ilvl="0" w:tplc="71EAAA4C">
      <w:start w:val="1"/>
      <w:numFmt w:val="bullet"/>
      <w:lvlText w:val="•"/>
      <w:lvlJc w:val="left"/>
      <w:pPr>
        <w:tabs>
          <w:tab w:val="num" w:pos="720"/>
        </w:tabs>
        <w:ind w:left="720" w:hanging="360"/>
      </w:pPr>
      <w:rPr>
        <w:rFonts w:ascii="Arial" w:hAnsi="Arial" w:hint="default"/>
      </w:rPr>
    </w:lvl>
    <w:lvl w:ilvl="1" w:tplc="BE0EB2CA">
      <w:start w:val="1"/>
      <w:numFmt w:val="bullet"/>
      <w:lvlText w:val="•"/>
      <w:lvlJc w:val="left"/>
      <w:pPr>
        <w:tabs>
          <w:tab w:val="num" w:pos="1440"/>
        </w:tabs>
        <w:ind w:left="1440" w:hanging="360"/>
      </w:pPr>
      <w:rPr>
        <w:rFonts w:ascii="Arial" w:hAnsi="Arial" w:hint="default"/>
      </w:rPr>
    </w:lvl>
    <w:lvl w:ilvl="2" w:tplc="8974A732" w:tentative="1">
      <w:start w:val="1"/>
      <w:numFmt w:val="bullet"/>
      <w:lvlText w:val="•"/>
      <w:lvlJc w:val="left"/>
      <w:pPr>
        <w:tabs>
          <w:tab w:val="num" w:pos="2160"/>
        </w:tabs>
        <w:ind w:left="2160" w:hanging="360"/>
      </w:pPr>
      <w:rPr>
        <w:rFonts w:ascii="Arial" w:hAnsi="Arial" w:hint="default"/>
      </w:rPr>
    </w:lvl>
    <w:lvl w:ilvl="3" w:tplc="D16CB400" w:tentative="1">
      <w:start w:val="1"/>
      <w:numFmt w:val="bullet"/>
      <w:lvlText w:val="•"/>
      <w:lvlJc w:val="left"/>
      <w:pPr>
        <w:tabs>
          <w:tab w:val="num" w:pos="2880"/>
        </w:tabs>
        <w:ind w:left="2880" w:hanging="360"/>
      </w:pPr>
      <w:rPr>
        <w:rFonts w:ascii="Arial" w:hAnsi="Arial" w:hint="default"/>
      </w:rPr>
    </w:lvl>
    <w:lvl w:ilvl="4" w:tplc="FD9C15E6" w:tentative="1">
      <w:start w:val="1"/>
      <w:numFmt w:val="bullet"/>
      <w:lvlText w:val="•"/>
      <w:lvlJc w:val="left"/>
      <w:pPr>
        <w:tabs>
          <w:tab w:val="num" w:pos="3600"/>
        </w:tabs>
        <w:ind w:left="3600" w:hanging="360"/>
      </w:pPr>
      <w:rPr>
        <w:rFonts w:ascii="Arial" w:hAnsi="Arial" w:hint="default"/>
      </w:rPr>
    </w:lvl>
    <w:lvl w:ilvl="5" w:tplc="56F8D3E6" w:tentative="1">
      <w:start w:val="1"/>
      <w:numFmt w:val="bullet"/>
      <w:lvlText w:val="•"/>
      <w:lvlJc w:val="left"/>
      <w:pPr>
        <w:tabs>
          <w:tab w:val="num" w:pos="4320"/>
        </w:tabs>
        <w:ind w:left="4320" w:hanging="360"/>
      </w:pPr>
      <w:rPr>
        <w:rFonts w:ascii="Arial" w:hAnsi="Arial" w:hint="default"/>
      </w:rPr>
    </w:lvl>
    <w:lvl w:ilvl="6" w:tplc="C38EDB08" w:tentative="1">
      <w:start w:val="1"/>
      <w:numFmt w:val="bullet"/>
      <w:lvlText w:val="•"/>
      <w:lvlJc w:val="left"/>
      <w:pPr>
        <w:tabs>
          <w:tab w:val="num" w:pos="5040"/>
        </w:tabs>
        <w:ind w:left="5040" w:hanging="360"/>
      </w:pPr>
      <w:rPr>
        <w:rFonts w:ascii="Arial" w:hAnsi="Arial" w:hint="default"/>
      </w:rPr>
    </w:lvl>
    <w:lvl w:ilvl="7" w:tplc="5E96209C" w:tentative="1">
      <w:start w:val="1"/>
      <w:numFmt w:val="bullet"/>
      <w:lvlText w:val="•"/>
      <w:lvlJc w:val="left"/>
      <w:pPr>
        <w:tabs>
          <w:tab w:val="num" w:pos="5760"/>
        </w:tabs>
        <w:ind w:left="5760" w:hanging="360"/>
      </w:pPr>
      <w:rPr>
        <w:rFonts w:ascii="Arial" w:hAnsi="Arial" w:hint="default"/>
      </w:rPr>
    </w:lvl>
    <w:lvl w:ilvl="8" w:tplc="67129C44"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660A506A"/>
    <w:multiLevelType w:val="hybridMultilevel"/>
    <w:tmpl w:val="86F601CA"/>
    <w:lvl w:ilvl="0" w:tplc="01DE072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668424DB"/>
    <w:multiLevelType w:val="hybridMultilevel"/>
    <w:tmpl w:val="3806A5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15:restartNumberingAfterBreak="0">
    <w:nsid w:val="67FF5CBA"/>
    <w:multiLevelType w:val="hybridMultilevel"/>
    <w:tmpl w:val="29A0638E"/>
    <w:lvl w:ilvl="0" w:tplc="21FE94C0">
      <w:start w:val="1"/>
      <w:numFmt w:val="decimal"/>
      <w:lvlText w:val="%1."/>
      <w:lvlJc w:val="left"/>
      <w:pPr>
        <w:ind w:left="720" w:hanging="360"/>
      </w:pPr>
      <w:rPr>
        <w:rFonts w:hint="default"/>
        <w:b/>
        <w:bCs/>
      </w:rPr>
    </w:lvl>
    <w:lvl w:ilvl="1" w:tplc="08130019">
      <w:start w:val="1"/>
      <w:numFmt w:val="lowerLetter"/>
      <w:lvlText w:val="%2."/>
      <w:lvlJc w:val="left"/>
      <w:pPr>
        <w:ind w:left="50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7" w15:restartNumberingAfterBreak="0">
    <w:nsid w:val="68AA111C"/>
    <w:multiLevelType w:val="hybridMultilevel"/>
    <w:tmpl w:val="26166E62"/>
    <w:lvl w:ilvl="0" w:tplc="5B6EEF10">
      <w:start w:val="7"/>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8" w15:restartNumberingAfterBreak="0">
    <w:nsid w:val="6A1B49FF"/>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B5622C4"/>
    <w:multiLevelType w:val="hybridMultilevel"/>
    <w:tmpl w:val="EEFA9B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15:restartNumberingAfterBreak="0">
    <w:nsid w:val="6E672F38"/>
    <w:multiLevelType w:val="hybridMultilevel"/>
    <w:tmpl w:val="F99216AA"/>
    <w:lvl w:ilvl="0" w:tplc="FFFFFFFF">
      <w:start w:val="1"/>
      <w:numFmt w:val="bullet"/>
      <w:lvlText w:val="-"/>
      <w:lvlJc w:val="left"/>
      <w:pPr>
        <w:ind w:left="2160" w:hanging="360"/>
      </w:pPr>
      <w:rPr>
        <w:rFonts w:ascii="Calibri" w:hAnsi="Calibri"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11" w15:restartNumberingAfterBreak="0">
    <w:nsid w:val="6E741905"/>
    <w:multiLevelType w:val="hybridMultilevel"/>
    <w:tmpl w:val="0980BD9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6E8C39BE"/>
    <w:multiLevelType w:val="hybridMultilevel"/>
    <w:tmpl w:val="10BEA5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3" w15:restartNumberingAfterBreak="0">
    <w:nsid w:val="6EC53BFC"/>
    <w:multiLevelType w:val="hybridMultilevel"/>
    <w:tmpl w:val="1DE41A7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0">
    <w:nsid w:val="6ED07A48"/>
    <w:multiLevelType w:val="hybridMultilevel"/>
    <w:tmpl w:val="7E46D0C4"/>
    <w:lvl w:ilvl="0" w:tplc="E1FE47CE">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5" w15:restartNumberingAfterBreak="0">
    <w:nsid w:val="6ED820FD"/>
    <w:multiLevelType w:val="hybridMultilevel"/>
    <w:tmpl w:val="80268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73AA0DD5"/>
    <w:multiLevelType w:val="hybridMultilevel"/>
    <w:tmpl w:val="29A0638E"/>
    <w:lvl w:ilvl="0" w:tplc="21FE94C0">
      <w:start w:val="1"/>
      <w:numFmt w:val="decimal"/>
      <w:lvlText w:val="%1."/>
      <w:lvlJc w:val="left"/>
      <w:pPr>
        <w:ind w:left="720" w:hanging="360"/>
      </w:pPr>
      <w:rPr>
        <w:rFonts w:hint="default"/>
        <w:b/>
        <w:bCs/>
      </w:rPr>
    </w:lvl>
    <w:lvl w:ilvl="1" w:tplc="08130019">
      <w:start w:val="1"/>
      <w:numFmt w:val="lowerLetter"/>
      <w:lvlText w:val="%2."/>
      <w:lvlJc w:val="left"/>
      <w:pPr>
        <w:ind w:left="50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7" w15:restartNumberingAfterBreak="0">
    <w:nsid w:val="75EC2270"/>
    <w:multiLevelType w:val="hybridMultilevel"/>
    <w:tmpl w:val="70AAA6C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8" w15:restartNumberingAfterBreak="0">
    <w:nsid w:val="769D2658"/>
    <w:multiLevelType w:val="hybridMultilevel"/>
    <w:tmpl w:val="2F2C062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9" w15:restartNumberingAfterBreak="0">
    <w:nsid w:val="76A60702"/>
    <w:multiLevelType w:val="hybridMultilevel"/>
    <w:tmpl w:val="5092711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77CE6F51"/>
    <w:multiLevelType w:val="hybridMultilevel"/>
    <w:tmpl w:val="87FEB354"/>
    <w:lvl w:ilvl="0" w:tplc="B3742182">
      <w:start w:val="16"/>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1" w15:restartNumberingAfterBreak="0">
    <w:nsid w:val="7B39193B"/>
    <w:multiLevelType w:val="hybridMultilevel"/>
    <w:tmpl w:val="66E6E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2" w15:restartNumberingAfterBreak="0">
    <w:nsid w:val="7C341C96"/>
    <w:multiLevelType w:val="hybridMultilevel"/>
    <w:tmpl w:val="0E4E465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3" w15:restartNumberingAfterBreak="0">
    <w:nsid w:val="7D8B12E7"/>
    <w:multiLevelType w:val="hybridMultilevel"/>
    <w:tmpl w:val="980ECF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7FB93A38"/>
    <w:multiLevelType w:val="hybridMultilevel"/>
    <w:tmpl w:val="FB64D3C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6"/>
  </w:num>
  <w:num w:numId="2">
    <w:abstractNumId w:val="52"/>
  </w:num>
  <w:num w:numId="3">
    <w:abstractNumId w:val="101"/>
  </w:num>
  <w:num w:numId="4">
    <w:abstractNumId w:val="54"/>
  </w:num>
  <w:num w:numId="5">
    <w:abstractNumId w:val="36"/>
  </w:num>
  <w:num w:numId="6">
    <w:abstractNumId w:val="114"/>
  </w:num>
  <w:num w:numId="7">
    <w:abstractNumId w:val="98"/>
  </w:num>
  <w:num w:numId="8">
    <w:abstractNumId w:val="34"/>
  </w:num>
  <w:num w:numId="9">
    <w:abstractNumId w:val="20"/>
  </w:num>
  <w:num w:numId="10">
    <w:abstractNumId w:val="76"/>
  </w:num>
  <w:num w:numId="11">
    <w:abstractNumId w:val="80"/>
  </w:num>
  <w:num w:numId="12">
    <w:abstractNumId w:val="106"/>
  </w:num>
  <w:num w:numId="13">
    <w:abstractNumId w:val="105"/>
  </w:num>
  <w:num w:numId="14">
    <w:abstractNumId w:val="119"/>
  </w:num>
  <w:num w:numId="15">
    <w:abstractNumId w:val="16"/>
  </w:num>
  <w:num w:numId="16">
    <w:abstractNumId w:val="102"/>
  </w:num>
  <w:num w:numId="17">
    <w:abstractNumId w:val="0"/>
  </w:num>
  <w:num w:numId="18">
    <w:abstractNumId w:val="118"/>
  </w:num>
  <w:num w:numId="19">
    <w:abstractNumId w:val="21"/>
  </w:num>
  <w:num w:numId="20">
    <w:abstractNumId w:val="124"/>
  </w:num>
  <w:num w:numId="21">
    <w:abstractNumId w:val="48"/>
  </w:num>
  <w:num w:numId="22">
    <w:abstractNumId w:val="42"/>
  </w:num>
  <w:num w:numId="23">
    <w:abstractNumId w:val="31"/>
  </w:num>
  <w:num w:numId="24">
    <w:abstractNumId w:val="66"/>
  </w:num>
  <w:num w:numId="25">
    <w:abstractNumId w:val="5"/>
  </w:num>
  <w:num w:numId="26">
    <w:abstractNumId w:val="72"/>
  </w:num>
  <w:num w:numId="27">
    <w:abstractNumId w:val="41"/>
  </w:num>
  <w:num w:numId="28">
    <w:abstractNumId w:val="45"/>
  </w:num>
  <w:num w:numId="29">
    <w:abstractNumId w:val="78"/>
  </w:num>
  <w:num w:numId="30">
    <w:abstractNumId w:val="10"/>
  </w:num>
  <w:num w:numId="31">
    <w:abstractNumId w:val="89"/>
  </w:num>
  <w:num w:numId="32">
    <w:abstractNumId w:val="96"/>
  </w:num>
  <w:num w:numId="33">
    <w:abstractNumId w:val="70"/>
  </w:num>
  <w:num w:numId="34">
    <w:abstractNumId w:val="75"/>
  </w:num>
  <w:num w:numId="35">
    <w:abstractNumId w:val="112"/>
  </w:num>
  <w:num w:numId="36">
    <w:abstractNumId w:val="11"/>
  </w:num>
  <w:num w:numId="37">
    <w:abstractNumId w:val="7"/>
  </w:num>
  <w:num w:numId="38">
    <w:abstractNumId w:val="57"/>
  </w:num>
  <w:num w:numId="39">
    <w:abstractNumId w:val="64"/>
  </w:num>
  <w:num w:numId="40">
    <w:abstractNumId w:val="65"/>
  </w:num>
  <w:num w:numId="41">
    <w:abstractNumId w:val="6"/>
  </w:num>
  <w:num w:numId="42">
    <w:abstractNumId w:val="8"/>
  </w:num>
  <w:num w:numId="43">
    <w:abstractNumId w:val="61"/>
  </w:num>
  <w:num w:numId="44">
    <w:abstractNumId w:val="51"/>
  </w:num>
  <w:num w:numId="45">
    <w:abstractNumId w:val="46"/>
  </w:num>
  <w:num w:numId="46">
    <w:abstractNumId w:val="13"/>
  </w:num>
  <w:num w:numId="47">
    <w:abstractNumId w:val="117"/>
  </w:num>
  <w:num w:numId="48">
    <w:abstractNumId w:val="83"/>
  </w:num>
  <w:num w:numId="49">
    <w:abstractNumId w:val="17"/>
  </w:num>
  <w:num w:numId="50">
    <w:abstractNumId w:val="56"/>
  </w:num>
  <w:num w:numId="51">
    <w:abstractNumId w:val="38"/>
  </w:num>
  <w:num w:numId="52">
    <w:abstractNumId w:val="62"/>
  </w:num>
  <w:num w:numId="53">
    <w:abstractNumId w:val="35"/>
  </w:num>
  <w:num w:numId="54">
    <w:abstractNumId w:val="19"/>
  </w:num>
  <w:num w:numId="55">
    <w:abstractNumId w:val="110"/>
  </w:num>
  <w:num w:numId="56">
    <w:abstractNumId w:val="43"/>
  </w:num>
  <w:num w:numId="57">
    <w:abstractNumId w:val="104"/>
  </w:num>
  <w:num w:numId="58">
    <w:abstractNumId w:val="1"/>
  </w:num>
  <w:num w:numId="59">
    <w:abstractNumId w:val="100"/>
  </w:num>
  <w:num w:numId="60">
    <w:abstractNumId w:val="37"/>
  </w:num>
  <w:num w:numId="61">
    <w:abstractNumId w:val="55"/>
  </w:num>
  <w:num w:numId="62">
    <w:abstractNumId w:val="85"/>
  </w:num>
  <w:num w:numId="63">
    <w:abstractNumId w:val="44"/>
  </w:num>
  <w:num w:numId="64">
    <w:abstractNumId w:val="77"/>
  </w:num>
  <w:num w:numId="65">
    <w:abstractNumId w:val="113"/>
  </w:num>
  <w:num w:numId="66">
    <w:abstractNumId w:val="88"/>
  </w:num>
  <w:num w:numId="67">
    <w:abstractNumId w:val="79"/>
  </w:num>
  <w:num w:numId="68">
    <w:abstractNumId w:val="50"/>
  </w:num>
  <w:num w:numId="69">
    <w:abstractNumId w:val="9"/>
  </w:num>
  <w:num w:numId="70">
    <w:abstractNumId w:val="49"/>
  </w:num>
  <w:num w:numId="71">
    <w:abstractNumId w:val="28"/>
  </w:num>
  <w:num w:numId="72">
    <w:abstractNumId w:val="3"/>
  </w:num>
  <w:num w:numId="73">
    <w:abstractNumId w:val="68"/>
  </w:num>
  <w:num w:numId="74">
    <w:abstractNumId w:val="4"/>
  </w:num>
  <w:num w:numId="75">
    <w:abstractNumId w:val="86"/>
  </w:num>
  <w:num w:numId="76">
    <w:abstractNumId w:val="53"/>
  </w:num>
  <w:num w:numId="77">
    <w:abstractNumId w:val="81"/>
  </w:num>
  <w:num w:numId="78">
    <w:abstractNumId w:val="27"/>
  </w:num>
  <w:num w:numId="79">
    <w:abstractNumId w:val="22"/>
  </w:num>
  <w:num w:numId="80">
    <w:abstractNumId w:val="109"/>
  </w:num>
  <w:num w:numId="81">
    <w:abstractNumId w:val="90"/>
  </w:num>
  <w:num w:numId="82">
    <w:abstractNumId w:val="2"/>
  </w:num>
  <w:num w:numId="83">
    <w:abstractNumId w:val="63"/>
  </w:num>
  <w:num w:numId="84">
    <w:abstractNumId w:val="59"/>
  </w:num>
  <w:num w:numId="85">
    <w:abstractNumId w:val="93"/>
  </w:num>
  <w:num w:numId="86">
    <w:abstractNumId w:val="115"/>
  </w:num>
  <w:num w:numId="87">
    <w:abstractNumId w:val="123"/>
  </w:num>
  <w:num w:numId="88">
    <w:abstractNumId w:val="47"/>
  </w:num>
  <w:num w:numId="89">
    <w:abstractNumId w:val="94"/>
  </w:num>
  <w:num w:numId="90">
    <w:abstractNumId w:val="15"/>
  </w:num>
  <w:num w:numId="91">
    <w:abstractNumId w:val="18"/>
  </w:num>
  <w:num w:numId="92">
    <w:abstractNumId w:val="30"/>
  </w:num>
  <w:num w:numId="93">
    <w:abstractNumId w:val="111"/>
  </w:num>
  <w:num w:numId="94">
    <w:abstractNumId w:val="121"/>
  </w:num>
  <w:num w:numId="95">
    <w:abstractNumId w:val="122"/>
  </w:num>
  <w:num w:numId="96">
    <w:abstractNumId w:val="74"/>
  </w:num>
  <w:num w:numId="97">
    <w:abstractNumId w:val="67"/>
  </w:num>
  <w:num w:numId="98">
    <w:abstractNumId w:val="39"/>
  </w:num>
  <w:num w:numId="99">
    <w:abstractNumId w:val="84"/>
  </w:num>
  <w:num w:numId="100">
    <w:abstractNumId w:val="58"/>
  </w:num>
  <w:num w:numId="101">
    <w:abstractNumId w:val="99"/>
  </w:num>
  <w:num w:numId="102">
    <w:abstractNumId w:val="82"/>
  </w:num>
  <w:num w:numId="103">
    <w:abstractNumId w:val="69"/>
  </w:num>
  <w:num w:numId="104">
    <w:abstractNumId w:val="71"/>
  </w:num>
  <w:num w:numId="105">
    <w:abstractNumId w:val="23"/>
  </w:num>
  <w:num w:numId="106">
    <w:abstractNumId w:val="12"/>
  </w:num>
  <w:num w:numId="107">
    <w:abstractNumId w:val="91"/>
  </w:num>
  <w:num w:numId="108">
    <w:abstractNumId w:val="32"/>
  </w:num>
  <w:num w:numId="109">
    <w:abstractNumId w:val="120"/>
  </w:num>
  <w:num w:numId="110">
    <w:abstractNumId w:val="60"/>
  </w:num>
  <w:num w:numId="111">
    <w:abstractNumId w:val="95"/>
  </w:num>
  <w:num w:numId="112">
    <w:abstractNumId w:val="108"/>
  </w:num>
  <w:num w:numId="113">
    <w:abstractNumId w:val="92"/>
  </w:num>
  <w:num w:numId="114">
    <w:abstractNumId w:val="97"/>
  </w:num>
  <w:num w:numId="115">
    <w:abstractNumId w:val="107"/>
  </w:num>
  <w:num w:numId="116">
    <w:abstractNumId w:val="25"/>
  </w:num>
  <w:num w:numId="117">
    <w:abstractNumId w:val="33"/>
  </w:num>
  <w:num w:numId="118">
    <w:abstractNumId w:val="73"/>
  </w:num>
  <w:num w:numId="119">
    <w:abstractNumId w:val="14"/>
  </w:num>
  <w:num w:numId="120">
    <w:abstractNumId w:val="24"/>
  </w:num>
  <w:num w:numId="121">
    <w:abstractNumId w:val="116"/>
  </w:num>
  <w:num w:numId="122">
    <w:abstractNumId w:val="103"/>
  </w:num>
  <w:num w:numId="123">
    <w:abstractNumId w:val="29"/>
  </w:num>
  <w:num w:numId="124">
    <w:abstractNumId w:val="40"/>
  </w:num>
  <w:num w:numId="125">
    <w:abstractNumId w:val="8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14"/>
    <w:rsid w:val="00000022"/>
    <w:rsid w:val="0000029D"/>
    <w:rsid w:val="000005A2"/>
    <w:rsid w:val="0000073F"/>
    <w:rsid w:val="00000848"/>
    <w:rsid w:val="00000C16"/>
    <w:rsid w:val="00001167"/>
    <w:rsid w:val="00001991"/>
    <w:rsid w:val="00001B41"/>
    <w:rsid w:val="0000220D"/>
    <w:rsid w:val="000022D2"/>
    <w:rsid w:val="00002377"/>
    <w:rsid w:val="00002561"/>
    <w:rsid w:val="000026F5"/>
    <w:rsid w:val="00002AF1"/>
    <w:rsid w:val="00002B0A"/>
    <w:rsid w:val="0000334E"/>
    <w:rsid w:val="00003360"/>
    <w:rsid w:val="00003433"/>
    <w:rsid w:val="000034E7"/>
    <w:rsid w:val="000038BD"/>
    <w:rsid w:val="00003960"/>
    <w:rsid w:val="00003B0B"/>
    <w:rsid w:val="00003ECC"/>
    <w:rsid w:val="00003F93"/>
    <w:rsid w:val="0000446B"/>
    <w:rsid w:val="000045DD"/>
    <w:rsid w:val="00004AB3"/>
    <w:rsid w:val="0000507D"/>
    <w:rsid w:val="000052DD"/>
    <w:rsid w:val="00005597"/>
    <w:rsid w:val="000055E0"/>
    <w:rsid w:val="000056CC"/>
    <w:rsid w:val="0000583C"/>
    <w:rsid w:val="00005AC1"/>
    <w:rsid w:val="00005EB0"/>
    <w:rsid w:val="00005EE5"/>
    <w:rsid w:val="0000611D"/>
    <w:rsid w:val="00006281"/>
    <w:rsid w:val="000065BE"/>
    <w:rsid w:val="00006A0D"/>
    <w:rsid w:val="00006B81"/>
    <w:rsid w:val="00006D2B"/>
    <w:rsid w:val="00006F76"/>
    <w:rsid w:val="00007235"/>
    <w:rsid w:val="00007402"/>
    <w:rsid w:val="00007488"/>
    <w:rsid w:val="0000756A"/>
    <w:rsid w:val="00007822"/>
    <w:rsid w:val="0000784A"/>
    <w:rsid w:val="0000788B"/>
    <w:rsid w:val="000078E7"/>
    <w:rsid w:val="00007A23"/>
    <w:rsid w:val="00007D64"/>
    <w:rsid w:val="00007D7D"/>
    <w:rsid w:val="00010010"/>
    <w:rsid w:val="00010F52"/>
    <w:rsid w:val="000114C4"/>
    <w:rsid w:val="000114E6"/>
    <w:rsid w:val="000116F4"/>
    <w:rsid w:val="000117D2"/>
    <w:rsid w:val="00011BF3"/>
    <w:rsid w:val="00011CBD"/>
    <w:rsid w:val="00011CFA"/>
    <w:rsid w:val="00011ED1"/>
    <w:rsid w:val="00011F06"/>
    <w:rsid w:val="00011F6A"/>
    <w:rsid w:val="0001222C"/>
    <w:rsid w:val="00012594"/>
    <w:rsid w:val="00012775"/>
    <w:rsid w:val="000127A7"/>
    <w:rsid w:val="000134E0"/>
    <w:rsid w:val="00013AA2"/>
    <w:rsid w:val="0001405A"/>
    <w:rsid w:val="000142D0"/>
    <w:rsid w:val="00014323"/>
    <w:rsid w:val="0001459F"/>
    <w:rsid w:val="000149D4"/>
    <w:rsid w:val="00015104"/>
    <w:rsid w:val="0001594A"/>
    <w:rsid w:val="00015A9D"/>
    <w:rsid w:val="00015C9B"/>
    <w:rsid w:val="00015D4B"/>
    <w:rsid w:val="00015DFF"/>
    <w:rsid w:val="00016028"/>
    <w:rsid w:val="00016198"/>
    <w:rsid w:val="0001672C"/>
    <w:rsid w:val="00016BC1"/>
    <w:rsid w:val="000173B3"/>
    <w:rsid w:val="0001764A"/>
    <w:rsid w:val="000178E1"/>
    <w:rsid w:val="0001792E"/>
    <w:rsid w:val="00017B80"/>
    <w:rsid w:val="00017C81"/>
    <w:rsid w:val="00017CC6"/>
    <w:rsid w:val="00020277"/>
    <w:rsid w:val="00020726"/>
    <w:rsid w:val="000207C9"/>
    <w:rsid w:val="00020806"/>
    <w:rsid w:val="00020A9E"/>
    <w:rsid w:val="00020B1F"/>
    <w:rsid w:val="00020C8D"/>
    <w:rsid w:val="00020D85"/>
    <w:rsid w:val="00020DF8"/>
    <w:rsid w:val="000215B9"/>
    <w:rsid w:val="00021A71"/>
    <w:rsid w:val="00022116"/>
    <w:rsid w:val="00022131"/>
    <w:rsid w:val="0002234D"/>
    <w:rsid w:val="000223DB"/>
    <w:rsid w:val="0002265C"/>
    <w:rsid w:val="0002274E"/>
    <w:rsid w:val="000229D9"/>
    <w:rsid w:val="00022AC6"/>
    <w:rsid w:val="00022B06"/>
    <w:rsid w:val="00022C48"/>
    <w:rsid w:val="00022E63"/>
    <w:rsid w:val="00022FB7"/>
    <w:rsid w:val="00023135"/>
    <w:rsid w:val="0002335B"/>
    <w:rsid w:val="00023388"/>
    <w:rsid w:val="00023664"/>
    <w:rsid w:val="00023809"/>
    <w:rsid w:val="00023978"/>
    <w:rsid w:val="000239CA"/>
    <w:rsid w:val="000240C4"/>
    <w:rsid w:val="00024751"/>
    <w:rsid w:val="00024FF6"/>
    <w:rsid w:val="000251D2"/>
    <w:rsid w:val="0002531F"/>
    <w:rsid w:val="00025333"/>
    <w:rsid w:val="00025579"/>
    <w:rsid w:val="00025874"/>
    <w:rsid w:val="00026340"/>
    <w:rsid w:val="000267C1"/>
    <w:rsid w:val="00026C57"/>
    <w:rsid w:val="00026FCE"/>
    <w:rsid w:val="00027250"/>
    <w:rsid w:val="00027361"/>
    <w:rsid w:val="0002792E"/>
    <w:rsid w:val="00027CA2"/>
    <w:rsid w:val="00027D98"/>
    <w:rsid w:val="00027EDB"/>
    <w:rsid w:val="00027F3B"/>
    <w:rsid w:val="0003000C"/>
    <w:rsid w:val="000305FB"/>
    <w:rsid w:val="0003086C"/>
    <w:rsid w:val="00030909"/>
    <w:rsid w:val="0003091A"/>
    <w:rsid w:val="00030B91"/>
    <w:rsid w:val="00030F0C"/>
    <w:rsid w:val="0003113D"/>
    <w:rsid w:val="00031517"/>
    <w:rsid w:val="0003163A"/>
    <w:rsid w:val="000317CC"/>
    <w:rsid w:val="000318F7"/>
    <w:rsid w:val="00031AAA"/>
    <w:rsid w:val="00031FC0"/>
    <w:rsid w:val="00032259"/>
    <w:rsid w:val="00032710"/>
    <w:rsid w:val="000328AA"/>
    <w:rsid w:val="00032E0E"/>
    <w:rsid w:val="00032FF2"/>
    <w:rsid w:val="00033462"/>
    <w:rsid w:val="00033575"/>
    <w:rsid w:val="000335B9"/>
    <w:rsid w:val="00033824"/>
    <w:rsid w:val="00033F06"/>
    <w:rsid w:val="0003402C"/>
    <w:rsid w:val="00034080"/>
    <w:rsid w:val="000342B8"/>
    <w:rsid w:val="0003450A"/>
    <w:rsid w:val="000348DC"/>
    <w:rsid w:val="00034BDF"/>
    <w:rsid w:val="00035448"/>
    <w:rsid w:val="00035A24"/>
    <w:rsid w:val="00035C45"/>
    <w:rsid w:val="00035FB2"/>
    <w:rsid w:val="00036908"/>
    <w:rsid w:val="00036E6B"/>
    <w:rsid w:val="0003736E"/>
    <w:rsid w:val="000375AB"/>
    <w:rsid w:val="00037C4F"/>
    <w:rsid w:val="00037DCD"/>
    <w:rsid w:val="00037DD0"/>
    <w:rsid w:val="000401C6"/>
    <w:rsid w:val="0004028A"/>
    <w:rsid w:val="000402B0"/>
    <w:rsid w:val="00040684"/>
    <w:rsid w:val="000408D1"/>
    <w:rsid w:val="00040D71"/>
    <w:rsid w:val="00040DC1"/>
    <w:rsid w:val="00041047"/>
    <w:rsid w:val="000410C8"/>
    <w:rsid w:val="000410E4"/>
    <w:rsid w:val="000417FD"/>
    <w:rsid w:val="0004183C"/>
    <w:rsid w:val="00041984"/>
    <w:rsid w:val="00041B53"/>
    <w:rsid w:val="00041E96"/>
    <w:rsid w:val="00041F2F"/>
    <w:rsid w:val="00042124"/>
    <w:rsid w:val="000421C8"/>
    <w:rsid w:val="00042211"/>
    <w:rsid w:val="0004278B"/>
    <w:rsid w:val="00042944"/>
    <w:rsid w:val="00042B6F"/>
    <w:rsid w:val="00042E5F"/>
    <w:rsid w:val="000432B6"/>
    <w:rsid w:val="000436A4"/>
    <w:rsid w:val="000436F9"/>
    <w:rsid w:val="00043714"/>
    <w:rsid w:val="0004389B"/>
    <w:rsid w:val="00043B58"/>
    <w:rsid w:val="00043BF9"/>
    <w:rsid w:val="00044032"/>
    <w:rsid w:val="000440EA"/>
    <w:rsid w:val="000441DA"/>
    <w:rsid w:val="00044258"/>
    <w:rsid w:val="000444D0"/>
    <w:rsid w:val="00044687"/>
    <w:rsid w:val="00044812"/>
    <w:rsid w:val="00044993"/>
    <w:rsid w:val="00045259"/>
    <w:rsid w:val="00045774"/>
    <w:rsid w:val="0004578D"/>
    <w:rsid w:val="000457DE"/>
    <w:rsid w:val="0004590D"/>
    <w:rsid w:val="00045A06"/>
    <w:rsid w:val="0004614E"/>
    <w:rsid w:val="000461FC"/>
    <w:rsid w:val="00046786"/>
    <w:rsid w:val="00046CB8"/>
    <w:rsid w:val="00046CC9"/>
    <w:rsid w:val="00046CE7"/>
    <w:rsid w:val="00046DD4"/>
    <w:rsid w:val="000470BD"/>
    <w:rsid w:val="0004746C"/>
    <w:rsid w:val="00047814"/>
    <w:rsid w:val="0005021F"/>
    <w:rsid w:val="00050276"/>
    <w:rsid w:val="0005088B"/>
    <w:rsid w:val="00050BA2"/>
    <w:rsid w:val="00050DF7"/>
    <w:rsid w:val="000514E9"/>
    <w:rsid w:val="00051891"/>
    <w:rsid w:val="00051B0E"/>
    <w:rsid w:val="00051F88"/>
    <w:rsid w:val="000524DA"/>
    <w:rsid w:val="0005259B"/>
    <w:rsid w:val="00052808"/>
    <w:rsid w:val="00052861"/>
    <w:rsid w:val="00052B6D"/>
    <w:rsid w:val="00052D3D"/>
    <w:rsid w:val="00052E11"/>
    <w:rsid w:val="000535B5"/>
    <w:rsid w:val="000535CF"/>
    <w:rsid w:val="0005385C"/>
    <w:rsid w:val="00053A3E"/>
    <w:rsid w:val="00053AFA"/>
    <w:rsid w:val="00054117"/>
    <w:rsid w:val="00054707"/>
    <w:rsid w:val="000548CD"/>
    <w:rsid w:val="00054A55"/>
    <w:rsid w:val="00054A6C"/>
    <w:rsid w:val="00054BEC"/>
    <w:rsid w:val="00055285"/>
    <w:rsid w:val="000553FD"/>
    <w:rsid w:val="00055879"/>
    <w:rsid w:val="0005589E"/>
    <w:rsid w:val="00055942"/>
    <w:rsid w:val="000561DA"/>
    <w:rsid w:val="00056548"/>
    <w:rsid w:val="000569CA"/>
    <w:rsid w:val="00056A3A"/>
    <w:rsid w:val="00056E46"/>
    <w:rsid w:val="00056FA0"/>
    <w:rsid w:val="0005700E"/>
    <w:rsid w:val="000572ED"/>
    <w:rsid w:val="00057306"/>
    <w:rsid w:val="00057554"/>
    <w:rsid w:val="00057627"/>
    <w:rsid w:val="000578BC"/>
    <w:rsid w:val="00060285"/>
    <w:rsid w:val="0006042D"/>
    <w:rsid w:val="000604E8"/>
    <w:rsid w:val="000605C1"/>
    <w:rsid w:val="000605D3"/>
    <w:rsid w:val="000608DA"/>
    <w:rsid w:val="00060A5F"/>
    <w:rsid w:val="00060B6F"/>
    <w:rsid w:val="00060C61"/>
    <w:rsid w:val="00060CBC"/>
    <w:rsid w:val="00060D16"/>
    <w:rsid w:val="00060DE4"/>
    <w:rsid w:val="00060F84"/>
    <w:rsid w:val="000613E4"/>
    <w:rsid w:val="0006161E"/>
    <w:rsid w:val="000616BD"/>
    <w:rsid w:val="00061872"/>
    <w:rsid w:val="00061A32"/>
    <w:rsid w:val="00061DEF"/>
    <w:rsid w:val="00061E2E"/>
    <w:rsid w:val="00061FDE"/>
    <w:rsid w:val="00062097"/>
    <w:rsid w:val="00062293"/>
    <w:rsid w:val="0006233D"/>
    <w:rsid w:val="00062968"/>
    <w:rsid w:val="00062A4A"/>
    <w:rsid w:val="00062C6E"/>
    <w:rsid w:val="00062EE5"/>
    <w:rsid w:val="00062EF3"/>
    <w:rsid w:val="00063300"/>
    <w:rsid w:val="000633A2"/>
    <w:rsid w:val="000634D1"/>
    <w:rsid w:val="000635A4"/>
    <w:rsid w:val="0006391C"/>
    <w:rsid w:val="00064216"/>
    <w:rsid w:val="00064662"/>
    <w:rsid w:val="00064A4F"/>
    <w:rsid w:val="00064A51"/>
    <w:rsid w:val="00064D44"/>
    <w:rsid w:val="00064D4E"/>
    <w:rsid w:val="00065255"/>
    <w:rsid w:val="00065B15"/>
    <w:rsid w:val="00065B5F"/>
    <w:rsid w:val="00065C5A"/>
    <w:rsid w:val="00065C67"/>
    <w:rsid w:val="00065CE0"/>
    <w:rsid w:val="00065FEF"/>
    <w:rsid w:val="000660F7"/>
    <w:rsid w:val="0006612A"/>
    <w:rsid w:val="00066629"/>
    <w:rsid w:val="0006703E"/>
    <w:rsid w:val="000671C8"/>
    <w:rsid w:val="000674AE"/>
    <w:rsid w:val="00067624"/>
    <w:rsid w:val="0006778B"/>
    <w:rsid w:val="00067C82"/>
    <w:rsid w:val="00067FDB"/>
    <w:rsid w:val="000701C7"/>
    <w:rsid w:val="0007032F"/>
    <w:rsid w:val="00070A19"/>
    <w:rsid w:val="00070B3E"/>
    <w:rsid w:val="00070D39"/>
    <w:rsid w:val="000710C8"/>
    <w:rsid w:val="000710DB"/>
    <w:rsid w:val="000717C6"/>
    <w:rsid w:val="00071E7E"/>
    <w:rsid w:val="00071F25"/>
    <w:rsid w:val="00071FB2"/>
    <w:rsid w:val="00072022"/>
    <w:rsid w:val="00072042"/>
    <w:rsid w:val="0007294D"/>
    <w:rsid w:val="00072C60"/>
    <w:rsid w:val="000732DF"/>
    <w:rsid w:val="00073483"/>
    <w:rsid w:val="000734F7"/>
    <w:rsid w:val="0007374B"/>
    <w:rsid w:val="000738C8"/>
    <w:rsid w:val="00074250"/>
    <w:rsid w:val="0007448F"/>
    <w:rsid w:val="00074566"/>
    <w:rsid w:val="000749AB"/>
    <w:rsid w:val="00074AB9"/>
    <w:rsid w:val="0007539F"/>
    <w:rsid w:val="00075687"/>
    <w:rsid w:val="00075832"/>
    <w:rsid w:val="000758A4"/>
    <w:rsid w:val="000758E7"/>
    <w:rsid w:val="00075D95"/>
    <w:rsid w:val="000761FA"/>
    <w:rsid w:val="000764A4"/>
    <w:rsid w:val="00076606"/>
    <w:rsid w:val="0007674A"/>
    <w:rsid w:val="00076C38"/>
    <w:rsid w:val="00076DE3"/>
    <w:rsid w:val="00076E12"/>
    <w:rsid w:val="00076FCC"/>
    <w:rsid w:val="00077017"/>
    <w:rsid w:val="00077035"/>
    <w:rsid w:val="000772A6"/>
    <w:rsid w:val="000772B2"/>
    <w:rsid w:val="000773FE"/>
    <w:rsid w:val="0007746C"/>
    <w:rsid w:val="00077799"/>
    <w:rsid w:val="00077B68"/>
    <w:rsid w:val="000801F2"/>
    <w:rsid w:val="00080226"/>
    <w:rsid w:val="000806D1"/>
    <w:rsid w:val="00080FA9"/>
    <w:rsid w:val="000811AE"/>
    <w:rsid w:val="000813E0"/>
    <w:rsid w:val="000815D8"/>
    <w:rsid w:val="00081754"/>
    <w:rsid w:val="0008184A"/>
    <w:rsid w:val="00081F51"/>
    <w:rsid w:val="000821C5"/>
    <w:rsid w:val="00082351"/>
    <w:rsid w:val="00082B2B"/>
    <w:rsid w:val="00082D92"/>
    <w:rsid w:val="00082F24"/>
    <w:rsid w:val="00083404"/>
    <w:rsid w:val="00083438"/>
    <w:rsid w:val="00083965"/>
    <w:rsid w:val="00083A32"/>
    <w:rsid w:val="00083B03"/>
    <w:rsid w:val="00083E9E"/>
    <w:rsid w:val="00083FF1"/>
    <w:rsid w:val="000844F0"/>
    <w:rsid w:val="0008450B"/>
    <w:rsid w:val="00084AD5"/>
    <w:rsid w:val="00084C3F"/>
    <w:rsid w:val="00084C9D"/>
    <w:rsid w:val="00084F2F"/>
    <w:rsid w:val="00085030"/>
    <w:rsid w:val="00085272"/>
    <w:rsid w:val="00085714"/>
    <w:rsid w:val="000858E5"/>
    <w:rsid w:val="00085CED"/>
    <w:rsid w:val="00086225"/>
    <w:rsid w:val="000862F5"/>
    <w:rsid w:val="000864A9"/>
    <w:rsid w:val="000865A0"/>
    <w:rsid w:val="00086949"/>
    <w:rsid w:val="00086A19"/>
    <w:rsid w:val="00086D01"/>
    <w:rsid w:val="00086E11"/>
    <w:rsid w:val="00087221"/>
    <w:rsid w:val="00087383"/>
    <w:rsid w:val="000873AF"/>
    <w:rsid w:val="000874E1"/>
    <w:rsid w:val="00087A7B"/>
    <w:rsid w:val="00087CCB"/>
    <w:rsid w:val="00087D8E"/>
    <w:rsid w:val="000900C0"/>
    <w:rsid w:val="000902F0"/>
    <w:rsid w:val="0009071E"/>
    <w:rsid w:val="00090BA6"/>
    <w:rsid w:val="00090BD5"/>
    <w:rsid w:val="0009108F"/>
    <w:rsid w:val="00091188"/>
    <w:rsid w:val="000912B3"/>
    <w:rsid w:val="00091349"/>
    <w:rsid w:val="00091443"/>
    <w:rsid w:val="000919B3"/>
    <w:rsid w:val="00091B15"/>
    <w:rsid w:val="00091DA5"/>
    <w:rsid w:val="00092144"/>
    <w:rsid w:val="00092291"/>
    <w:rsid w:val="000928F7"/>
    <w:rsid w:val="000929F5"/>
    <w:rsid w:val="00092AB2"/>
    <w:rsid w:val="00092D11"/>
    <w:rsid w:val="000931AF"/>
    <w:rsid w:val="00093580"/>
    <w:rsid w:val="000939BC"/>
    <w:rsid w:val="000939F3"/>
    <w:rsid w:val="00093BA5"/>
    <w:rsid w:val="00093CA9"/>
    <w:rsid w:val="00093CC4"/>
    <w:rsid w:val="000940D0"/>
    <w:rsid w:val="0009424F"/>
    <w:rsid w:val="00094421"/>
    <w:rsid w:val="000949C5"/>
    <w:rsid w:val="00094A29"/>
    <w:rsid w:val="00094C0B"/>
    <w:rsid w:val="00094F47"/>
    <w:rsid w:val="00094FAD"/>
    <w:rsid w:val="000950FF"/>
    <w:rsid w:val="00095211"/>
    <w:rsid w:val="000952F5"/>
    <w:rsid w:val="0009547B"/>
    <w:rsid w:val="000956BD"/>
    <w:rsid w:val="00095839"/>
    <w:rsid w:val="00095FB5"/>
    <w:rsid w:val="0009602C"/>
    <w:rsid w:val="000965F4"/>
    <w:rsid w:val="00096B54"/>
    <w:rsid w:val="00096B70"/>
    <w:rsid w:val="00096EA2"/>
    <w:rsid w:val="0009706F"/>
    <w:rsid w:val="00097369"/>
    <w:rsid w:val="0009773B"/>
    <w:rsid w:val="00097BD9"/>
    <w:rsid w:val="00097CFA"/>
    <w:rsid w:val="00097E06"/>
    <w:rsid w:val="000A012E"/>
    <w:rsid w:val="000A02E0"/>
    <w:rsid w:val="000A03CA"/>
    <w:rsid w:val="000A0539"/>
    <w:rsid w:val="000A065A"/>
    <w:rsid w:val="000A0865"/>
    <w:rsid w:val="000A08A5"/>
    <w:rsid w:val="000A0DEE"/>
    <w:rsid w:val="000A117F"/>
    <w:rsid w:val="000A11F2"/>
    <w:rsid w:val="000A1268"/>
    <w:rsid w:val="000A135A"/>
    <w:rsid w:val="000A1485"/>
    <w:rsid w:val="000A1F08"/>
    <w:rsid w:val="000A1F44"/>
    <w:rsid w:val="000A2144"/>
    <w:rsid w:val="000A28F9"/>
    <w:rsid w:val="000A2A0C"/>
    <w:rsid w:val="000A2B1D"/>
    <w:rsid w:val="000A2BF5"/>
    <w:rsid w:val="000A2C3A"/>
    <w:rsid w:val="000A2DA7"/>
    <w:rsid w:val="000A3074"/>
    <w:rsid w:val="000A344A"/>
    <w:rsid w:val="000A34E7"/>
    <w:rsid w:val="000A4501"/>
    <w:rsid w:val="000A4623"/>
    <w:rsid w:val="000A49AC"/>
    <w:rsid w:val="000A4A5D"/>
    <w:rsid w:val="000A4BCF"/>
    <w:rsid w:val="000A4C29"/>
    <w:rsid w:val="000A5343"/>
    <w:rsid w:val="000A5473"/>
    <w:rsid w:val="000A563C"/>
    <w:rsid w:val="000A59C3"/>
    <w:rsid w:val="000A5CA8"/>
    <w:rsid w:val="000A5D06"/>
    <w:rsid w:val="000A6589"/>
    <w:rsid w:val="000A681A"/>
    <w:rsid w:val="000A6924"/>
    <w:rsid w:val="000A6BBF"/>
    <w:rsid w:val="000A70E5"/>
    <w:rsid w:val="000A76B2"/>
    <w:rsid w:val="000A7A20"/>
    <w:rsid w:val="000A7F8A"/>
    <w:rsid w:val="000B00F9"/>
    <w:rsid w:val="000B08BC"/>
    <w:rsid w:val="000B09AF"/>
    <w:rsid w:val="000B0AB4"/>
    <w:rsid w:val="000B0BD1"/>
    <w:rsid w:val="000B0DAC"/>
    <w:rsid w:val="000B0EAE"/>
    <w:rsid w:val="000B0ED6"/>
    <w:rsid w:val="000B126A"/>
    <w:rsid w:val="000B1280"/>
    <w:rsid w:val="000B1435"/>
    <w:rsid w:val="000B1446"/>
    <w:rsid w:val="000B1471"/>
    <w:rsid w:val="000B157D"/>
    <w:rsid w:val="000B1750"/>
    <w:rsid w:val="000B1F24"/>
    <w:rsid w:val="000B1FBD"/>
    <w:rsid w:val="000B21B4"/>
    <w:rsid w:val="000B25E6"/>
    <w:rsid w:val="000B262E"/>
    <w:rsid w:val="000B2783"/>
    <w:rsid w:val="000B2C6E"/>
    <w:rsid w:val="000B3584"/>
    <w:rsid w:val="000B3A1B"/>
    <w:rsid w:val="000B3C0F"/>
    <w:rsid w:val="000B404E"/>
    <w:rsid w:val="000B4092"/>
    <w:rsid w:val="000B42DD"/>
    <w:rsid w:val="000B4933"/>
    <w:rsid w:val="000B4FDD"/>
    <w:rsid w:val="000B501B"/>
    <w:rsid w:val="000B5259"/>
    <w:rsid w:val="000B53F8"/>
    <w:rsid w:val="000B5510"/>
    <w:rsid w:val="000B5554"/>
    <w:rsid w:val="000B5C72"/>
    <w:rsid w:val="000B5F76"/>
    <w:rsid w:val="000B60A3"/>
    <w:rsid w:val="000B61F2"/>
    <w:rsid w:val="000B66F2"/>
    <w:rsid w:val="000B671F"/>
    <w:rsid w:val="000B6894"/>
    <w:rsid w:val="000B6A07"/>
    <w:rsid w:val="000B6AB8"/>
    <w:rsid w:val="000B6C54"/>
    <w:rsid w:val="000B709F"/>
    <w:rsid w:val="000B70BC"/>
    <w:rsid w:val="000B7177"/>
    <w:rsid w:val="000B72DB"/>
    <w:rsid w:val="000B732B"/>
    <w:rsid w:val="000B73BA"/>
    <w:rsid w:val="000B74D5"/>
    <w:rsid w:val="000B77EE"/>
    <w:rsid w:val="000B79EA"/>
    <w:rsid w:val="000B7A71"/>
    <w:rsid w:val="000B7ED9"/>
    <w:rsid w:val="000C016A"/>
    <w:rsid w:val="000C067F"/>
    <w:rsid w:val="000C0B7C"/>
    <w:rsid w:val="000C0F6A"/>
    <w:rsid w:val="000C161E"/>
    <w:rsid w:val="000C175A"/>
    <w:rsid w:val="000C1A11"/>
    <w:rsid w:val="000C1F18"/>
    <w:rsid w:val="000C2693"/>
    <w:rsid w:val="000C288C"/>
    <w:rsid w:val="000C2A17"/>
    <w:rsid w:val="000C2AE1"/>
    <w:rsid w:val="000C2C04"/>
    <w:rsid w:val="000C33B7"/>
    <w:rsid w:val="000C3BFF"/>
    <w:rsid w:val="000C3E19"/>
    <w:rsid w:val="000C42A7"/>
    <w:rsid w:val="000C4539"/>
    <w:rsid w:val="000C4B60"/>
    <w:rsid w:val="000C4CD3"/>
    <w:rsid w:val="000C5246"/>
    <w:rsid w:val="000C53C3"/>
    <w:rsid w:val="000C5604"/>
    <w:rsid w:val="000C5798"/>
    <w:rsid w:val="000C581A"/>
    <w:rsid w:val="000C6099"/>
    <w:rsid w:val="000C621B"/>
    <w:rsid w:val="000C681A"/>
    <w:rsid w:val="000C6B18"/>
    <w:rsid w:val="000C6BA7"/>
    <w:rsid w:val="000C6C2D"/>
    <w:rsid w:val="000C6C8C"/>
    <w:rsid w:val="000C6EB8"/>
    <w:rsid w:val="000C6F05"/>
    <w:rsid w:val="000C6F1E"/>
    <w:rsid w:val="000C6F22"/>
    <w:rsid w:val="000C722D"/>
    <w:rsid w:val="000C728C"/>
    <w:rsid w:val="000C74C7"/>
    <w:rsid w:val="000C75DD"/>
    <w:rsid w:val="000C7C5B"/>
    <w:rsid w:val="000C7DD8"/>
    <w:rsid w:val="000D00F6"/>
    <w:rsid w:val="000D03AB"/>
    <w:rsid w:val="000D03C4"/>
    <w:rsid w:val="000D03D6"/>
    <w:rsid w:val="000D047C"/>
    <w:rsid w:val="000D049E"/>
    <w:rsid w:val="000D05CE"/>
    <w:rsid w:val="000D09A6"/>
    <w:rsid w:val="000D15AA"/>
    <w:rsid w:val="000D16FD"/>
    <w:rsid w:val="000D195F"/>
    <w:rsid w:val="000D1F7E"/>
    <w:rsid w:val="000D216F"/>
    <w:rsid w:val="000D218C"/>
    <w:rsid w:val="000D2273"/>
    <w:rsid w:val="000D277B"/>
    <w:rsid w:val="000D2BE2"/>
    <w:rsid w:val="000D2C86"/>
    <w:rsid w:val="000D2CBE"/>
    <w:rsid w:val="000D2EC8"/>
    <w:rsid w:val="000D3032"/>
    <w:rsid w:val="000D3104"/>
    <w:rsid w:val="000D331C"/>
    <w:rsid w:val="000D3572"/>
    <w:rsid w:val="000D3667"/>
    <w:rsid w:val="000D37C1"/>
    <w:rsid w:val="000D4017"/>
    <w:rsid w:val="000D40E9"/>
    <w:rsid w:val="000D489E"/>
    <w:rsid w:val="000D5159"/>
    <w:rsid w:val="000D5180"/>
    <w:rsid w:val="000D538A"/>
    <w:rsid w:val="000D5705"/>
    <w:rsid w:val="000D59C6"/>
    <w:rsid w:val="000D5BDF"/>
    <w:rsid w:val="000D5C62"/>
    <w:rsid w:val="000D6115"/>
    <w:rsid w:val="000D6B19"/>
    <w:rsid w:val="000D6E77"/>
    <w:rsid w:val="000D6F2E"/>
    <w:rsid w:val="000D718B"/>
    <w:rsid w:val="000D750B"/>
    <w:rsid w:val="000D77EA"/>
    <w:rsid w:val="000E0129"/>
    <w:rsid w:val="000E0278"/>
    <w:rsid w:val="000E0351"/>
    <w:rsid w:val="000E03A2"/>
    <w:rsid w:val="000E048E"/>
    <w:rsid w:val="000E0617"/>
    <w:rsid w:val="000E0C55"/>
    <w:rsid w:val="000E0EB9"/>
    <w:rsid w:val="000E11DD"/>
    <w:rsid w:val="000E1416"/>
    <w:rsid w:val="000E1598"/>
    <w:rsid w:val="000E1C19"/>
    <w:rsid w:val="000E21F4"/>
    <w:rsid w:val="000E253C"/>
    <w:rsid w:val="000E26C7"/>
    <w:rsid w:val="000E2713"/>
    <w:rsid w:val="000E2747"/>
    <w:rsid w:val="000E3229"/>
    <w:rsid w:val="000E32F3"/>
    <w:rsid w:val="000E3982"/>
    <w:rsid w:val="000E41F0"/>
    <w:rsid w:val="000E4297"/>
    <w:rsid w:val="000E459A"/>
    <w:rsid w:val="000E4697"/>
    <w:rsid w:val="000E4E1B"/>
    <w:rsid w:val="000E4F82"/>
    <w:rsid w:val="000E54B1"/>
    <w:rsid w:val="000E5BB9"/>
    <w:rsid w:val="000E5F3F"/>
    <w:rsid w:val="000E653E"/>
    <w:rsid w:val="000E6556"/>
    <w:rsid w:val="000E6995"/>
    <w:rsid w:val="000E6CFC"/>
    <w:rsid w:val="000E6D2B"/>
    <w:rsid w:val="000E6FAE"/>
    <w:rsid w:val="000E6FF9"/>
    <w:rsid w:val="000E73E2"/>
    <w:rsid w:val="000E78EC"/>
    <w:rsid w:val="000E7DB2"/>
    <w:rsid w:val="000E7DC4"/>
    <w:rsid w:val="000E7E18"/>
    <w:rsid w:val="000E7EEE"/>
    <w:rsid w:val="000E7F9F"/>
    <w:rsid w:val="000F05B1"/>
    <w:rsid w:val="000F0805"/>
    <w:rsid w:val="000F087E"/>
    <w:rsid w:val="000F0951"/>
    <w:rsid w:val="000F0DB9"/>
    <w:rsid w:val="000F1351"/>
    <w:rsid w:val="000F14B5"/>
    <w:rsid w:val="000F1806"/>
    <w:rsid w:val="000F1ED0"/>
    <w:rsid w:val="000F1F18"/>
    <w:rsid w:val="000F27B0"/>
    <w:rsid w:val="000F2BF3"/>
    <w:rsid w:val="000F2CA1"/>
    <w:rsid w:val="000F3366"/>
    <w:rsid w:val="000F36D8"/>
    <w:rsid w:val="000F384A"/>
    <w:rsid w:val="000F3876"/>
    <w:rsid w:val="000F3CDF"/>
    <w:rsid w:val="000F40F7"/>
    <w:rsid w:val="000F4451"/>
    <w:rsid w:val="000F48A7"/>
    <w:rsid w:val="000F49B7"/>
    <w:rsid w:val="000F4A50"/>
    <w:rsid w:val="000F4D82"/>
    <w:rsid w:val="000F4FAF"/>
    <w:rsid w:val="000F5019"/>
    <w:rsid w:val="000F536E"/>
    <w:rsid w:val="000F5493"/>
    <w:rsid w:val="000F559A"/>
    <w:rsid w:val="000F581F"/>
    <w:rsid w:val="000F5847"/>
    <w:rsid w:val="000F58D7"/>
    <w:rsid w:val="000F5AEF"/>
    <w:rsid w:val="000F5E75"/>
    <w:rsid w:val="000F61AB"/>
    <w:rsid w:val="000F6472"/>
    <w:rsid w:val="000F64F9"/>
    <w:rsid w:val="000F66FA"/>
    <w:rsid w:val="000F6717"/>
    <w:rsid w:val="000F6845"/>
    <w:rsid w:val="000F6C25"/>
    <w:rsid w:val="000F6D01"/>
    <w:rsid w:val="000F6E00"/>
    <w:rsid w:val="000F7382"/>
    <w:rsid w:val="000F74A9"/>
    <w:rsid w:val="000F780E"/>
    <w:rsid w:val="000F78EB"/>
    <w:rsid w:val="000F7968"/>
    <w:rsid w:val="000F7BD3"/>
    <w:rsid w:val="000F7C26"/>
    <w:rsid w:val="000F7C88"/>
    <w:rsid w:val="000F7E7F"/>
    <w:rsid w:val="0010021F"/>
    <w:rsid w:val="0010029C"/>
    <w:rsid w:val="00100517"/>
    <w:rsid w:val="0010054E"/>
    <w:rsid w:val="001009F5"/>
    <w:rsid w:val="00100A04"/>
    <w:rsid w:val="00100CAA"/>
    <w:rsid w:val="00101118"/>
    <w:rsid w:val="001012DB"/>
    <w:rsid w:val="001014A0"/>
    <w:rsid w:val="00101743"/>
    <w:rsid w:val="00101C57"/>
    <w:rsid w:val="00101CBD"/>
    <w:rsid w:val="00101D6D"/>
    <w:rsid w:val="00101E34"/>
    <w:rsid w:val="001021D7"/>
    <w:rsid w:val="001024CD"/>
    <w:rsid w:val="0010263A"/>
    <w:rsid w:val="00102C3A"/>
    <w:rsid w:val="00102E92"/>
    <w:rsid w:val="001031BC"/>
    <w:rsid w:val="001037CA"/>
    <w:rsid w:val="001038B5"/>
    <w:rsid w:val="00103A7D"/>
    <w:rsid w:val="00103B4E"/>
    <w:rsid w:val="00103D69"/>
    <w:rsid w:val="001046C5"/>
    <w:rsid w:val="00104826"/>
    <w:rsid w:val="0010486E"/>
    <w:rsid w:val="00104910"/>
    <w:rsid w:val="00104953"/>
    <w:rsid w:val="001049AF"/>
    <w:rsid w:val="00104B9C"/>
    <w:rsid w:val="00104FC1"/>
    <w:rsid w:val="0010549A"/>
    <w:rsid w:val="001056A0"/>
    <w:rsid w:val="00105F22"/>
    <w:rsid w:val="001061F5"/>
    <w:rsid w:val="001066CB"/>
    <w:rsid w:val="001069A8"/>
    <w:rsid w:val="00106C30"/>
    <w:rsid w:val="00106CD3"/>
    <w:rsid w:val="0010712F"/>
    <w:rsid w:val="0010796D"/>
    <w:rsid w:val="001079C4"/>
    <w:rsid w:val="00107BC4"/>
    <w:rsid w:val="00107C1E"/>
    <w:rsid w:val="00107D2E"/>
    <w:rsid w:val="001101F7"/>
    <w:rsid w:val="00110231"/>
    <w:rsid w:val="0011027A"/>
    <w:rsid w:val="00110393"/>
    <w:rsid w:val="001103E5"/>
    <w:rsid w:val="00110882"/>
    <w:rsid w:val="001108F1"/>
    <w:rsid w:val="00110F72"/>
    <w:rsid w:val="00110FEB"/>
    <w:rsid w:val="0011114B"/>
    <w:rsid w:val="001111AB"/>
    <w:rsid w:val="0011128C"/>
    <w:rsid w:val="001115FC"/>
    <w:rsid w:val="001117B8"/>
    <w:rsid w:val="001117F2"/>
    <w:rsid w:val="0011199E"/>
    <w:rsid w:val="00111A53"/>
    <w:rsid w:val="001126F2"/>
    <w:rsid w:val="00112791"/>
    <w:rsid w:val="00112819"/>
    <w:rsid w:val="00112C00"/>
    <w:rsid w:val="00112C29"/>
    <w:rsid w:val="00112D4A"/>
    <w:rsid w:val="0011316A"/>
    <w:rsid w:val="0011332A"/>
    <w:rsid w:val="00113352"/>
    <w:rsid w:val="00113794"/>
    <w:rsid w:val="001137F6"/>
    <w:rsid w:val="0011423B"/>
    <w:rsid w:val="0011460F"/>
    <w:rsid w:val="001147CD"/>
    <w:rsid w:val="001148DE"/>
    <w:rsid w:val="00114D1E"/>
    <w:rsid w:val="00114E4E"/>
    <w:rsid w:val="001152C7"/>
    <w:rsid w:val="001158F5"/>
    <w:rsid w:val="00115944"/>
    <w:rsid w:val="0011594E"/>
    <w:rsid w:val="00115983"/>
    <w:rsid w:val="00115C4C"/>
    <w:rsid w:val="00115CD2"/>
    <w:rsid w:val="00116045"/>
    <w:rsid w:val="00116A89"/>
    <w:rsid w:val="00116C6A"/>
    <w:rsid w:val="00116C8E"/>
    <w:rsid w:val="00116DB1"/>
    <w:rsid w:val="00116F23"/>
    <w:rsid w:val="00117009"/>
    <w:rsid w:val="001171F8"/>
    <w:rsid w:val="001173C8"/>
    <w:rsid w:val="00117735"/>
    <w:rsid w:val="00117D03"/>
    <w:rsid w:val="00117DFB"/>
    <w:rsid w:val="00117EC4"/>
    <w:rsid w:val="00117F86"/>
    <w:rsid w:val="001206D3"/>
    <w:rsid w:val="00120788"/>
    <w:rsid w:val="00120863"/>
    <w:rsid w:val="00121086"/>
    <w:rsid w:val="001210ED"/>
    <w:rsid w:val="00121203"/>
    <w:rsid w:val="0012133A"/>
    <w:rsid w:val="0012142D"/>
    <w:rsid w:val="00121985"/>
    <w:rsid w:val="001219FB"/>
    <w:rsid w:val="00121A42"/>
    <w:rsid w:val="00121ACE"/>
    <w:rsid w:val="00121C19"/>
    <w:rsid w:val="00121F42"/>
    <w:rsid w:val="001220FC"/>
    <w:rsid w:val="001222B0"/>
    <w:rsid w:val="00122C23"/>
    <w:rsid w:val="00122C85"/>
    <w:rsid w:val="00122F21"/>
    <w:rsid w:val="00122F55"/>
    <w:rsid w:val="001234BF"/>
    <w:rsid w:val="001239E3"/>
    <w:rsid w:val="00123CDD"/>
    <w:rsid w:val="00123DF1"/>
    <w:rsid w:val="0012415B"/>
    <w:rsid w:val="00124165"/>
    <w:rsid w:val="00124D98"/>
    <w:rsid w:val="0012537D"/>
    <w:rsid w:val="00125754"/>
    <w:rsid w:val="00125837"/>
    <w:rsid w:val="00125974"/>
    <w:rsid w:val="00125E8F"/>
    <w:rsid w:val="001260EC"/>
    <w:rsid w:val="001261A2"/>
    <w:rsid w:val="00126250"/>
    <w:rsid w:val="001270D6"/>
    <w:rsid w:val="001273BA"/>
    <w:rsid w:val="0012746F"/>
    <w:rsid w:val="00127886"/>
    <w:rsid w:val="00127CD5"/>
    <w:rsid w:val="00127FA6"/>
    <w:rsid w:val="00127FED"/>
    <w:rsid w:val="001302E2"/>
    <w:rsid w:val="001316CA"/>
    <w:rsid w:val="00131CC9"/>
    <w:rsid w:val="00132359"/>
    <w:rsid w:val="0013239E"/>
    <w:rsid w:val="00132712"/>
    <w:rsid w:val="00132B25"/>
    <w:rsid w:val="00132B6A"/>
    <w:rsid w:val="00132BB2"/>
    <w:rsid w:val="00132E31"/>
    <w:rsid w:val="00132F25"/>
    <w:rsid w:val="00132FAC"/>
    <w:rsid w:val="001332DF"/>
    <w:rsid w:val="0013354A"/>
    <w:rsid w:val="00133626"/>
    <w:rsid w:val="0013380B"/>
    <w:rsid w:val="00133BB1"/>
    <w:rsid w:val="00133C16"/>
    <w:rsid w:val="00133DBB"/>
    <w:rsid w:val="00133EAF"/>
    <w:rsid w:val="00134C72"/>
    <w:rsid w:val="00134CFC"/>
    <w:rsid w:val="00134F1C"/>
    <w:rsid w:val="00134FC5"/>
    <w:rsid w:val="00135090"/>
    <w:rsid w:val="001357D2"/>
    <w:rsid w:val="00135818"/>
    <w:rsid w:val="00135A0F"/>
    <w:rsid w:val="00135B85"/>
    <w:rsid w:val="00135CD9"/>
    <w:rsid w:val="00136AB9"/>
    <w:rsid w:val="00136F95"/>
    <w:rsid w:val="0013719D"/>
    <w:rsid w:val="0013732A"/>
    <w:rsid w:val="00137451"/>
    <w:rsid w:val="00137624"/>
    <w:rsid w:val="00137973"/>
    <w:rsid w:val="00137C32"/>
    <w:rsid w:val="00137E39"/>
    <w:rsid w:val="001403FD"/>
    <w:rsid w:val="00140C1D"/>
    <w:rsid w:val="00140D4C"/>
    <w:rsid w:val="00140D65"/>
    <w:rsid w:val="00140DF9"/>
    <w:rsid w:val="0014137F"/>
    <w:rsid w:val="00141482"/>
    <w:rsid w:val="00141527"/>
    <w:rsid w:val="00141565"/>
    <w:rsid w:val="00141986"/>
    <w:rsid w:val="001419BB"/>
    <w:rsid w:val="00141BB5"/>
    <w:rsid w:val="0014208B"/>
    <w:rsid w:val="001421C0"/>
    <w:rsid w:val="0014234C"/>
    <w:rsid w:val="0014288B"/>
    <w:rsid w:val="00142C23"/>
    <w:rsid w:val="00142F3E"/>
    <w:rsid w:val="00142FF3"/>
    <w:rsid w:val="00143188"/>
    <w:rsid w:val="00143255"/>
    <w:rsid w:val="001432C2"/>
    <w:rsid w:val="00143543"/>
    <w:rsid w:val="00143702"/>
    <w:rsid w:val="00143AA8"/>
    <w:rsid w:val="00143D57"/>
    <w:rsid w:val="001441A2"/>
    <w:rsid w:val="00144218"/>
    <w:rsid w:val="00144256"/>
    <w:rsid w:val="00145077"/>
    <w:rsid w:val="0014531F"/>
    <w:rsid w:val="00145502"/>
    <w:rsid w:val="001457A9"/>
    <w:rsid w:val="001457D5"/>
    <w:rsid w:val="00145AAC"/>
    <w:rsid w:val="00146F63"/>
    <w:rsid w:val="00146FB5"/>
    <w:rsid w:val="001470A0"/>
    <w:rsid w:val="00147201"/>
    <w:rsid w:val="00147464"/>
    <w:rsid w:val="001474A7"/>
    <w:rsid w:val="00147572"/>
    <w:rsid w:val="0014760A"/>
    <w:rsid w:val="00147E85"/>
    <w:rsid w:val="0015004B"/>
    <w:rsid w:val="001505E8"/>
    <w:rsid w:val="00150AA4"/>
    <w:rsid w:val="00150DDC"/>
    <w:rsid w:val="00151991"/>
    <w:rsid w:val="00152126"/>
    <w:rsid w:val="00152373"/>
    <w:rsid w:val="00152440"/>
    <w:rsid w:val="001525D0"/>
    <w:rsid w:val="001536A4"/>
    <w:rsid w:val="00153767"/>
    <w:rsid w:val="00153B2B"/>
    <w:rsid w:val="00153C2D"/>
    <w:rsid w:val="00153FBB"/>
    <w:rsid w:val="00154264"/>
    <w:rsid w:val="00154498"/>
    <w:rsid w:val="001547A6"/>
    <w:rsid w:val="00154832"/>
    <w:rsid w:val="00154834"/>
    <w:rsid w:val="00154902"/>
    <w:rsid w:val="00154BCE"/>
    <w:rsid w:val="00154D12"/>
    <w:rsid w:val="00154DD3"/>
    <w:rsid w:val="00155200"/>
    <w:rsid w:val="001552A9"/>
    <w:rsid w:val="0015545F"/>
    <w:rsid w:val="00155725"/>
    <w:rsid w:val="00155AC7"/>
    <w:rsid w:val="00155D73"/>
    <w:rsid w:val="00156081"/>
    <w:rsid w:val="0015624A"/>
    <w:rsid w:val="00156661"/>
    <w:rsid w:val="00156733"/>
    <w:rsid w:val="00156C0E"/>
    <w:rsid w:val="00156C2A"/>
    <w:rsid w:val="001571D7"/>
    <w:rsid w:val="00157322"/>
    <w:rsid w:val="00157877"/>
    <w:rsid w:val="00160BAD"/>
    <w:rsid w:val="00161119"/>
    <w:rsid w:val="00161174"/>
    <w:rsid w:val="001614C4"/>
    <w:rsid w:val="001616D8"/>
    <w:rsid w:val="00161C1B"/>
    <w:rsid w:val="0016249E"/>
    <w:rsid w:val="001625E4"/>
    <w:rsid w:val="0016262C"/>
    <w:rsid w:val="00162663"/>
    <w:rsid w:val="00162B0A"/>
    <w:rsid w:val="0016310B"/>
    <w:rsid w:val="001631B6"/>
    <w:rsid w:val="0016322F"/>
    <w:rsid w:val="00163B4B"/>
    <w:rsid w:val="00164BE1"/>
    <w:rsid w:val="00164C04"/>
    <w:rsid w:val="00164D8F"/>
    <w:rsid w:val="0016500A"/>
    <w:rsid w:val="00165071"/>
    <w:rsid w:val="00165255"/>
    <w:rsid w:val="00165643"/>
    <w:rsid w:val="0016586C"/>
    <w:rsid w:val="001659E9"/>
    <w:rsid w:val="00165AD9"/>
    <w:rsid w:val="00165B3A"/>
    <w:rsid w:val="00165BAB"/>
    <w:rsid w:val="00165BE3"/>
    <w:rsid w:val="00165F44"/>
    <w:rsid w:val="001660B4"/>
    <w:rsid w:val="00166172"/>
    <w:rsid w:val="0016620F"/>
    <w:rsid w:val="00166336"/>
    <w:rsid w:val="00166411"/>
    <w:rsid w:val="001664D7"/>
    <w:rsid w:val="001665A5"/>
    <w:rsid w:val="00166636"/>
    <w:rsid w:val="00166CFA"/>
    <w:rsid w:val="00166DE8"/>
    <w:rsid w:val="00166FC3"/>
    <w:rsid w:val="00167243"/>
    <w:rsid w:val="00167301"/>
    <w:rsid w:val="0016733F"/>
    <w:rsid w:val="001675B4"/>
    <w:rsid w:val="00167621"/>
    <w:rsid w:val="001678FA"/>
    <w:rsid w:val="001679F4"/>
    <w:rsid w:val="00167DF3"/>
    <w:rsid w:val="00167EB3"/>
    <w:rsid w:val="00170004"/>
    <w:rsid w:val="00170065"/>
    <w:rsid w:val="00170285"/>
    <w:rsid w:val="00170320"/>
    <w:rsid w:val="00170384"/>
    <w:rsid w:val="00170482"/>
    <w:rsid w:val="00171126"/>
    <w:rsid w:val="00171167"/>
    <w:rsid w:val="00171C69"/>
    <w:rsid w:val="00172038"/>
    <w:rsid w:val="00172146"/>
    <w:rsid w:val="001727A4"/>
    <w:rsid w:val="00172D70"/>
    <w:rsid w:val="00172EBC"/>
    <w:rsid w:val="001732D6"/>
    <w:rsid w:val="001736CE"/>
    <w:rsid w:val="001737AB"/>
    <w:rsid w:val="00173A74"/>
    <w:rsid w:val="00173B3E"/>
    <w:rsid w:val="00173EAF"/>
    <w:rsid w:val="00173EDB"/>
    <w:rsid w:val="00173EFC"/>
    <w:rsid w:val="00173F74"/>
    <w:rsid w:val="00174109"/>
    <w:rsid w:val="001744AE"/>
    <w:rsid w:val="001747DE"/>
    <w:rsid w:val="001748BA"/>
    <w:rsid w:val="00174EEC"/>
    <w:rsid w:val="00175087"/>
    <w:rsid w:val="00175272"/>
    <w:rsid w:val="001754FF"/>
    <w:rsid w:val="0017559F"/>
    <w:rsid w:val="001756F3"/>
    <w:rsid w:val="00175861"/>
    <w:rsid w:val="00175A9B"/>
    <w:rsid w:val="00175C37"/>
    <w:rsid w:val="00175C4D"/>
    <w:rsid w:val="00175D63"/>
    <w:rsid w:val="00176600"/>
    <w:rsid w:val="0017673F"/>
    <w:rsid w:val="00176827"/>
    <w:rsid w:val="00176906"/>
    <w:rsid w:val="00176997"/>
    <w:rsid w:val="00177504"/>
    <w:rsid w:val="0017781B"/>
    <w:rsid w:val="00177CBB"/>
    <w:rsid w:val="0018004F"/>
    <w:rsid w:val="0018033A"/>
    <w:rsid w:val="00180379"/>
    <w:rsid w:val="00180658"/>
    <w:rsid w:val="00180FC8"/>
    <w:rsid w:val="001812B0"/>
    <w:rsid w:val="00181628"/>
    <w:rsid w:val="00181EDF"/>
    <w:rsid w:val="00181FC1"/>
    <w:rsid w:val="001823AD"/>
    <w:rsid w:val="001823FB"/>
    <w:rsid w:val="00182513"/>
    <w:rsid w:val="00182620"/>
    <w:rsid w:val="001826AC"/>
    <w:rsid w:val="0018272D"/>
    <w:rsid w:val="001828EE"/>
    <w:rsid w:val="001829C9"/>
    <w:rsid w:val="00182A5F"/>
    <w:rsid w:val="00182BB9"/>
    <w:rsid w:val="00182C4C"/>
    <w:rsid w:val="00182C50"/>
    <w:rsid w:val="00182CA4"/>
    <w:rsid w:val="00182D7B"/>
    <w:rsid w:val="0018325B"/>
    <w:rsid w:val="00183494"/>
    <w:rsid w:val="00183707"/>
    <w:rsid w:val="001838C0"/>
    <w:rsid w:val="001838D4"/>
    <w:rsid w:val="00183925"/>
    <w:rsid w:val="00183C77"/>
    <w:rsid w:val="00184982"/>
    <w:rsid w:val="00184A5F"/>
    <w:rsid w:val="00184ACB"/>
    <w:rsid w:val="00184CFA"/>
    <w:rsid w:val="00184EC5"/>
    <w:rsid w:val="00185247"/>
    <w:rsid w:val="001852CC"/>
    <w:rsid w:val="00185682"/>
    <w:rsid w:val="00185851"/>
    <w:rsid w:val="00185992"/>
    <w:rsid w:val="00185E17"/>
    <w:rsid w:val="00186111"/>
    <w:rsid w:val="0018632D"/>
    <w:rsid w:val="00186478"/>
    <w:rsid w:val="00186C1D"/>
    <w:rsid w:val="001879C3"/>
    <w:rsid w:val="00187D6A"/>
    <w:rsid w:val="00187E50"/>
    <w:rsid w:val="001906C0"/>
    <w:rsid w:val="00190AD5"/>
    <w:rsid w:val="00190BBE"/>
    <w:rsid w:val="001910DB"/>
    <w:rsid w:val="00191501"/>
    <w:rsid w:val="00191D48"/>
    <w:rsid w:val="00191DF9"/>
    <w:rsid w:val="00192265"/>
    <w:rsid w:val="00192C61"/>
    <w:rsid w:val="00192EED"/>
    <w:rsid w:val="00193271"/>
    <w:rsid w:val="00193419"/>
    <w:rsid w:val="00193433"/>
    <w:rsid w:val="001934D6"/>
    <w:rsid w:val="00193B4F"/>
    <w:rsid w:val="00193E6E"/>
    <w:rsid w:val="00193F2D"/>
    <w:rsid w:val="00193FAA"/>
    <w:rsid w:val="0019430E"/>
    <w:rsid w:val="0019461F"/>
    <w:rsid w:val="00194EA6"/>
    <w:rsid w:val="001951B6"/>
    <w:rsid w:val="001952A9"/>
    <w:rsid w:val="00195467"/>
    <w:rsid w:val="0019570A"/>
    <w:rsid w:val="00195B72"/>
    <w:rsid w:val="00195BC0"/>
    <w:rsid w:val="00195CB7"/>
    <w:rsid w:val="00195DE5"/>
    <w:rsid w:val="00195F09"/>
    <w:rsid w:val="00195FFF"/>
    <w:rsid w:val="00196269"/>
    <w:rsid w:val="0019634C"/>
    <w:rsid w:val="001967B1"/>
    <w:rsid w:val="00196C7E"/>
    <w:rsid w:val="00196D68"/>
    <w:rsid w:val="00197060"/>
    <w:rsid w:val="00197241"/>
    <w:rsid w:val="00197351"/>
    <w:rsid w:val="001973A1"/>
    <w:rsid w:val="001974E9"/>
    <w:rsid w:val="00197515"/>
    <w:rsid w:val="00197533"/>
    <w:rsid w:val="00197B17"/>
    <w:rsid w:val="00197D6B"/>
    <w:rsid w:val="00197E5E"/>
    <w:rsid w:val="00197F27"/>
    <w:rsid w:val="001A003C"/>
    <w:rsid w:val="001A0459"/>
    <w:rsid w:val="001A086E"/>
    <w:rsid w:val="001A09B8"/>
    <w:rsid w:val="001A09FC"/>
    <w:rsid w:val="001A0DEA"/>
    <w:rsid w:val="001A0E65"/>
    <w:rsid w:val="001A0FBB"/>
    <w:rsid w:val="001A12DB"/>
    <w:rsid w:val="001A14CB"/>
    <w:rsid w:val="001A14EA"/>
    <w:rsid w:val="001A14F7"/>
    <w:rsid w:val="001A17AB"/>
    <w:rsid w:val="001A1C30"/>
    <w:rsid w:val="001A1CAB"/>
    <w:rsid w:val="001A1E56"/>
    <w:rsid w:val="001A202B"/>
    <w:rsid w:val="001A2212"/>
    <w:rsid w:val="001A2A72"/>
    <w:rsid w:val="001A2F60"/>
    <w:rsid w:val="001A2F6B"/>
    <w:rsid w:val="001A30A0"/>
    <w:rsid w:val="001A32ED"/>
    <w:rsid w:val="001A339A"/>
    <w:rsid w:val="001A3479"/>
    <w:rsid w:val="001A39C5"/>
    <w:rsid w:val="001A3AB3"/>
    <w:rsid w:val="001A3EBD"/>
    <w:rsid w:val="001A4344"/>
    <w:rsid w:val="001A45BC"/>
    <w:rsid w:val="001A4712"/>
    <w:rsid w:val="001A4756"/>
    <w:rsid w:val="001A4A06"/>
    <w:rsid w:val="001A4D4B"/>
    <w:rsid w:val="001A4EA9"/>
    <w:rsid w:val="001A54D7"/>
    <w:rsid w:val="001A5749"/>
    <w:rsid w:val="001A59C2"/>
    <w:rsid w:val="001A5D3E"/>
    <w:rsid w:val="001A6BB9"/>
    <w:rsid w:val="001A6C1B"/>
    <w:rsid w:val="001A6DBA"/>
    <w:rsid w:val="001A6EAB"/>
    <w:rsid w:val="001A7091"/>
    <w:rsid w:val="001A7315"/>
    <w:rsid w:val="001A7381"/>
    <w:rsid w:val="001A7499"/>
    <w:rsid w:val="001A76DF"/>
    <w:rsid w:val="001A789D"/>
    <w:rsid w:val="001A7B6D"/>
    <w:rsid w:val="001A7F4C"/>
    <w:rsid w:val="001B0121"/>
    <w:rsid w:val="001B0217"/>
    <w:rsid w:val="001B0353"/>
    <w:rsid w:val="001B0758"/>
    <w:rsid w:val="001B07D7"/>
    <w:rsid w:val="001B0AB7"/>
    <w:rsid w:val="001B0F55"/>
    <w:rsid w:val="001B11F8"/>
    <w:rsid w:val="001B12E1"/>
    <w:rsid w:val="001B1315"/>
    <w:rsid w:val="001B1357"/>
    <w:rsid w:val="001B15A8"/>
    <w:rsid w:val="001B1A64"/>
    <w:rsid w:val="001B1B46"/>
    <w:rsid w:val="001B1D45"/>
    <w:rsid w:val="001B1D87"/>
    <w:rsid w:val="001B1E17"/>
    <w:rsid w:val="001B1FEE"/>
    <w:rsid w:val="001B213E"/>
    <w:rsid w:val="001B248D"/>
    <w:rsid w:val="001B2698"/>
    <w:rsid w:val="001B2BD4"/>
    <w:rsid w:val="001B311E"/>
    <w:rsid w:val="001B31EC"/>
    <w:rsid w:val="001B32B8"/>
    <w:rsid w:val="001B382A"/>
    <w:rsid w:val="001B38DE"/>
    <w:rsid w:val="001B3E1F"/>
    <w:rsid w:val="001B4296"/>
    <w:rsid w:val="001B4424"/>
    <w:rsid w:val="001B44FC"/>
    <w:rsid w:val="001B460A"/>
    <w:rsid w:val="001B46CC"/>
    <w:rsid w:val="001B4747"/>
    <w:rsid w:val="001B4994"/>
    <w:rsid w:val="001B4AE7"/>
    <w:rsid w:val="001B4D68"/>
    <w:rsid w:val="001B4E85"/>
    <w:rsid w:val="001B50DE"/>
    <w:rsid w:val="001B51A9"/>
    <w:rsid w:val="001B6086"/>
    <w:rsid w:val="001B60BF"/>
    <w:rsid w:val="001B66F3"/>
    <w:rsid w:val="001B6F3F"/>
    <w:rsid w:val="001B7B2C"/>
    <w:rsid w:val="001B7F14"/>
    <w:rsid w:val="001B7F3A"/>
    <w:rsid w:val="001C0375"/>
    <w:rsid w:val="001C042A"/>
    <w:rsid w:val="001C0901"/>
    <w:rsid w:val="001C09D2"/>
    <w:rsid w:val="001C0A57"/>
    <w:rsid w:val="001C0AE5"/>
    <w:rsid w:val="001C0D3D"/>
    <w:rsid w:val="001C0D56"/>
    <w:rsid w:val="001C0DA5"/>
    <w:rsid w:val="001C1164"/>
    <w:rsid w:val="001C1235"/>
    <w:rsid w:val="001C193F"/>
    <w:rsid w:val="001C1F56"/>
    <w:rsid w:val="001C23BB"/>
    <w:rsid w:val="001C2777"/>
    <w:rsid w:val="001C2808"/>
    <w:rsid w:val="001C2AE7"/>
    <w:rsid w:val="001C2CEC"/>
    <w:rsid w:val="001C2DCB"/>
    <w:rsid w:val="001C307D"/>
    <w:rsid w:val="001C3646"/>
    <w:rsid w:val="001C387C"/>
    <w:rsid w:val="001C3E45"/>
    <w:rsid w:val="001C3E5E"/>
    <w:rsid w:val="001C3E8B"/>
    <w:rsid w:val="001C3F00"/>
    <w:rsid w:val="001C4272"/>
    <w:rsid w:val="001C43E3"/>
    <w:rsid w:val="001C45A6"/>
    <w:rsid w:val="001C46B9"/>
    <w:rsid w:val="001C4B3E"/>
    <w:rsid w:val="001C4B45"/>
    <w:rsid w:val="001C4FAA"/>
    <w:rsid w:val="001C5021"/>
    <w:rsid w:val="001C55B6"/>
    <w:rsid w:val="001C5675"/>
    <w:rsid w:val="001C585C"/>
    <w:rsid w:val="001C5A58"/>
    <w:rsid w:val="001C5AD1"/>
    <w:rsid w:val="001C5CF4"/>
    <w:rsid w:val="001C5E9E"/>
    <w:rsid w:val="001C5F39"/>
    <w:rsid w:val="001C606C"/>
    <w:rsid w:val="001C6723"/>
    <w:rsid w:val="001C6F1E"/>
    <w:rsid w:val="001C7099"/>
    <w:rsid w:val="001C7406"/>
    <w:rsid w:val="001C7648"/>
    <w:rsid w:val="001C7685"/>
    <w:rsid w:val="001C76EA"/>
    <w:rsid w:val="001C7A16"/>
    <w:rsid w:val="001C7AA0"/>
    <w:rsid w:val="001C7CB0"/>
    <w:rsid w:val="001D00FB"/>
    <w:rsid w:val="001D0562"/>
    <w:rsid w:val="001D091D"/>
    <w:rsid w:val="001D0A4B"/>
    <w:rsid w:val="001D1256"/>
    <w:rsid w:val="001D1676"/>
    <w:rsid w:val="001D1C9B"/>
    <w:rsid w:val="001D201D"/>
    <w:rsid w:val="001D2113"/>
    <w:rsid w:val="001D22EA"/>
    <w:rsid w:val="001D231A"/>
    <w:rsid w:val="001D2376"/>
    <w:rsid w:val="001D23BD"/>
    <w:rsid w:val="001D24F7"/>
    <w:rsid w:val="001D2E77"/>
    <w:rsid w:val="001D2E78"/>
    <w:rsid w:val="001D2EA6"/>
    <w:rsid w:val="001D2FCF"/>
    <w:rsid w:val="001D3DF0"/>
    <w:rsid w:val="001D4610"/>
    <w:rsid w:val="001D4866"/>
    <w:rsid w:val="001D48C4"/>
    <w:rsid w:val="001D4BD5"/>
    <w:rsid w:val="001D4BEC"/>
    <w:rsid w:val="001D4D09"/>
    <w:rsid w:val="001D4EFA"/>
    <w:rsid w:val="001D4F19"/>
    <w:rsid w:val="001D5540"/>
    <w:rsid w:val="001D56BC"/>
    <w:rsid w:val="001D5ACD"/>
    <w:rsid w:val="001D5F7E"/>
    <w:rsid w:val="001D5FE6"/>
    <w:rsid w:val="001D609A"/>
    <w:rsid w:val="001D64B9"/>
    <w:rsid w:val="001D6632"/>
    <w:rsid w:val="001D66A5"/>
    <w:rsid w:val="001D6889"/>
    <w:rsid w:val="001D6A3D"/>
    <w:rsid w:val="001D6B97"/>
    <w:rsid w:val="001D6C88"/>
    <w:rsid w:val="001D6EC5"/>
    <w:rsid w:val="001D7386"/>
    <w:rsid w:val="001D7607"/>
    <w:rsid w:val="001D767E"/>
    <w:rsid w:val="001D76A3"/>
    <w:rsid w:val="001D7C1F"/>
    <w:rsid w:val="001D7D95"/>
    <w:rsid w:val="001E048D"/>
    <w:rsid w:val="001E0555"/>
    <w:rsid w:val="001E0A62"/>
    <w:rsid w:val="001E0B14"/>
    <w:rsid w:val="001E0DE1"/>
    <w:rsid w:val="001E1080"/>
    <w:rsid w:val="001E1211"/>
    <w:rsid w:val="001E1467"/>
    <w:rsid w:val="001E2A1E"/>
    <w:rsid w:val="001E304B"/>
    <w:rsid w:val="001E304C"/>
    <w:rsid w:val="001E3A03"/>
    <w:rsid w:val="001E3E20"/>
    <w:rsid w:val="001E3EC5"/>
    <w:rsid w:val="001E3F4C"/>
    <w:rsid w:val="001E3FC0"/>
    <w:rsid w:val="001E4367"/>
    <w:rsid w:val="001E48A3"/>
    <w:rsid w:val="001E48C6"/>
    <w:rsid w:val="001E4EEF"/>
    <w:rsid w:val="001E51C0"/>
    <w:rsid w:val="001E599F"/>
    <w:rsid w:val="001E5A5E"/>
    <w:rsid w:val="001E5CEE"/>
    <w:rsid w:val="001E68E6"/>
    <w:rsid w:val="001E6D9F"/>
    <w:rsid w:val="001E6DDC"/>
    <w:rsid w:val="001E6E26"/>
    <w:rsid w:val="001E706B"/>
    <w:rsid w:val="001E7305"/>
    <w:rsid w:val="001E77C3"/>
    <w:rsid w:val="001E7A61"/>
    <w:rsid w:val="001E7B61"/>
    <w:rsid w:val="001E7D8F"/>
    <w:rsid w:val="001E7E98"/>
    <w:rsid w:val="001F0046"/>
    <w:rsid w:val="001F0222"/>
    <w:rsid w:val="001F0536"/>
    <w:rsid w:val="001F05E6"/>
    <w:rsid w:val="001F0B48"/>
    <w:rsid w:val="001F0FFD"/>
    <w:rsid w:val="001F1A66"/>
    <w:rsid w:val="001F1AAF"/>
    <w:rsid w:val="001F1C2C"/>
    <w:rsid w:val="001F2245"/>
    <w:rsid w:val="001F2520"/>
    <w:rsid w:val="001F27F5"/>
    <w:rsid w:val="001F2888"/>
    <w:rsid w:val="001F2E82"/>
    <w:rsid w:val="001F31E5"/>
    <w:rsid w:val="001F343F"/>
    <w:rsid w:val="001F386C"/>
    <w:rsid w:val="001F38BB"/>
    <w:rsid w:val="001F3E73"/>
    <w:rsid w:val="001F3ECA"/>
    <w:rsid w:val="001F423A"/>
    <w:rsid w:val="001F445D"/>
    <w:rsid w:val="001F50AF"/>
    <w:rsid w:val="001F50D5"/>
    <w:rsid w:val="001F5105"/>
    <w:rsid w:val="001F5169"/>
    <w:rsid w:val="001F5172"/>
    <w:rsid w:val="001F5326"/>
    <w:rsid w:val="001F5A12"/>
    <w:rsid w:val="001F5C30"/>
    <w:rsid w:val="001F5CB5"/>
    <w:rsid w:val="001F5CE8"/>
    <w:rsid w:val="001F5D12"/>
    <w:rsid w:val="001F5F96"/>
    <w:rsid w:val="001F664D"/>
    <w:rsid w:val="001F68FD"/>
    <w:rsid w:val="001F6A2F"/>
    <w:rsid w:val="001F6E93"/>
    <w:rsid w:val="001F725A"/>
    <w:rsid w:val="001F73A4"/>
    <w:rsid w:val="001F76C9"/>
    <w:rsid w:val="001F76F4"/>
    <w:rsid w:val="001F7790"/>
    <w:rsid w:val="001F7B2D"/>
    <w:rsid w:val="002000F7"/>
    <w:rsid w:val="00200360"/>
    <w:rsid w:val="00200654"/>
    <w:rsid w:val="00200749"/>
    <w:rsid w:val="0020078C"/>
    <w:rsid w:val="00200953"/>
    <w:rsid w:val="0020096A"/>
    <w:rsid w:val="00200E47"/>
    <w:rsid w:val="0020130F"/>
    <w:rsid w:val="002013BF"/>
    <w:rsid w:val="002014AF"/>
    <w:rsid w:val="00201845"/>
    <w:rsid w:val="00201910"/>
    <w:rsid w:val="00201BF0"/>
    <w:rsid w:val="00201C0C"/>
    <w:rsid w:val="00201F5A"/>
    <w:rsid w:val="00202230"/>
    <w:rsid w:val="002029B8"/>
    <w:rsid w:val="00202C02"/>
    <w:rsid w:val="002031F0"/>
    <w:rsid w:val="0020342E"/>
    <w:rsid w:val="00203542"/>
    <w:rsid w:val="00203684"/>
    <w:rsid w:val="002036B6"/>
    <w:rsid w:val="00203865"/>
    <w:rsid w:val="0020394C"/>
    <w:rsid w:val="00203B8D"/>
    <w:rsid w:val="00203FF7"/>
    <w:rsid w:val="002040F7"/>
    <w:rsid w:val="00204150"/>
    <w:rsid w:val="00204B44"/>
    <w:rsid w:val="00204C3D"/>
    <w:rsid w:val="00204CE9"/>
    <w:rsid w:val="00204EAF"/>
    <w:rsid w:val="00204FE4"/>
    <w:rsid w:val="0020517A"/>
    <w:rsid w:val="002055F7"/>
    <w:rsid w:val="00205752"/>
    <w:rsid w:val="00205C95"/>
    <w:rsid w:val="00205FF1"/>
    <w:rsid w:val="00206135"/>
    <w:rsid w:val="00206525"/>
    <w:rsid w:val="00206620"/>
    <w:rsid w:val="00207132"/>
    <w:rsid w:val="0020715C"/>
    <w:rsid w:val="00207C6D"/>
    <w:rsid w:val="002100B1"/>
    <w:rsid w:val="00210319"/>
    <w:rsid w:val="002104F2"/>
    <w:rsid w:val="00210DF2"/>
    <w:rsid w:val="0021128E"/>
    <w:rsid w:val="00211BE5"/>
    <w:rsid w:val="00211E2A"/>
    <w:rsid w:val="00211F29"/>
    <w:rsid w:val="00212635"/>
    <w:rsid w:val="002128C9"/>
    <w:rsid w:val="00212A80"/>
    <w:rsid w:val="00212BB8"/>
    <w:rsid w:val="00212D1D"/>
    <w:rsid w:val="00212D92"/>
    <w:rsid w:val="00212E05"/>
    <w:rsid w:val="00213365"/>
    <w:rsid w:val="00213373"/>
    <w:rsid w:val="002133CF"/>
    <w:rsid w:val="002139AF"/>
    <w:rsid w:val="00213ADD"/>
    <w:rsid w:val="00213AEB"/>
    <w:rsid w:val="00213AF8"/>
    <w:rsid w:val="00213D1B"/>
    <w:rsid w:val="00213DC1"/>
    <w:rsid w:val="002141B2"/>
    <w:rsid w:val="00214265"/>
    <w:rsid w:val="002147D2"/>
    <w:rsid w:val="002147E5"/>
    <w:rsid w:val="00214E1E"/>
    <w:rsid w:val="00214FC3"/>
    <w:rsid w:val="002152ED"/>
    <w:rsid w:val="002154F3"/>
    <w:rsid w:val="0021554E"/>
    <w:rsid w:val="0021577D"/>
    <w:rsid w:val="00215AEA"/>
    <w:rsid w:val="00215FA9"/>
    <w:rsid w:val="002160AC"/>
    <w:rsid w:val="002163A0"/>
    <w:rsid w:val="002165F0"/>
    <w:rsid w:val="00216ED9"/>
    <w:rsid w:val="002171A4"/>
    <w:rsid w:val="002174C9"/>
    <w:rsid w:val="002174F3"/>
    <w:rsid w:val="0021775A"/>
    <w:rsid w:val="00217AAB"/>
    <w:rsid w:val="00217D82"/>
    <w:rsid w:val="002200BA"/>
    <w:rsid w:val="002201D3"/>
    <w:rsid w:val="002205AE"/>
    <w:rsid w:val="0022090F"/>
    <w:rsid w:val="0022098F"/>
    <w:rsid w:val="00220C9F"/>
    <w:rsid w:val="00220D4B"/>
    <w:rsid w:val="00220D82"/>
    <w:rsid w:val="00220F65"/>
    <w:rsid w:val="002212B4"/>
    <w:rsid w:val="0022178F"/>
    <w:rsid w:val="00221F12"/>
    <w:rsid w:val="00221FE9"/>
    <w:rsid w:val="00222231"/>
    <w:rsid w:val="00222448"/>
    <w:rsid w:val="00222587"/>
    <w:rsid w:val="00222588"/>
    <w:rsid w:val="002226DC"/>
    <w:rsid w:val="00222D0F"/>
    <w:rsid w:val="00222E75"/>
    <w:rsid w:val="00222F3C"/>
    <w:rsid w:val="002234A6"/>
    <w:rsid w:val="002234F3"/>
    <w:rsid w:val="00223714"/>
    <w:rsid w:val="00223997"/>
    <w:rsid w:val="00223B78"/>
    <w:rsid w:val="002241E4"/>
    <w:rsid w:val="00224648"/>
    <w:rsid w:val="00224696"/>
    <w:rsid w:val="0022470C"/>
    <w:rsid w:val="00224899"/>
    <w:rsid w:val="00224B29"/>
    <w:rsid w:val="00224C42"/>
    <w:rsid w:val="00224D28"/>
    <w:rsid w:val="00224DC2"/>
    <w:rsid w:val="00225720"/>
    <w:rsid w:val="00225A61"/>
    <w:rsid w:val="00225B1A"/>
    <w:rsid w:val="00225B67"/>
    <w:rsid w:val="00225D7A"/>
    <w:rsid w:val="00225F36"/>
    <w:rsid w:val="00225FBD"/>
    <w:rsid w:val="002264CC"/>
    <w:rsid w:val="00226521"/>
    <w:rsid w:val="00226679"/>
    <w:rsid w:val="00226F0D"/>
    <w:rsid w:val="00226FA7"/>
    <w:rsid w:val="00227014"/>
    <w:rsid w:val="00227172"/>
    <w:rsid w:val="0022740A"/>
    <w:rsid w:val="00227643"/>
    <w:rsid w:val="00227672"/>
    <w:rsid w:val="002300D1"/>
    <w:rsid w:val="00231038"/>
    <w:rsid w:val="0023113A"/>
    <w:rsid w:val="00231293"/>
    <w:rsid w:val="00231335"/>
    <w:rsid w:val="002313DF"/>
    <w:rsid w:val="002315C3"/>
    <w:rsid w:val="00231639"/>
    <w:rsid w:val="002317AF"/>
    <w:rsid w:val="002318A9"/>
    <w:rsid w:val="00231D1A"/>
    <w:rsid w:val="00231EF2"/>
    <w:rsid w:val="002324FB"/>
    <w:rsid w:val="00232DF8"/>
    <w:rsid w:val="002331CC"/>
    <w:rsid w:val="002337D3"/>
    <w:rsid w:val="002337D4"/>
    <w:rsid w:val="002338FD"/>
    <w:rsid w:val="00233AF9"/>
    <w:rsid w:val="00234002"/>
    <w:rsid w:val="002343BE"/>
    <w:rsid w:val="00234CFC"/>
    <w:rsid w:val="00234FF5"/>
    <w:rsid w:val="00235353"/>
    <w:rsid w:val="002353E5"/>
    <w:rsid w:val="00235AED"/>
    <w:rsid w:val="00236227"/>
    <w:rsid w:val="002369D6"/>
    <w:rsid w:val="00236A92"/>
    <w:rsid w:val="00236BA5"/>
    <w:rsid w:val="00236F86"/>
    <w:rsid w:val="00236FC0"/>
    <w:rsid w:val="00237276"/>
    <w:rsid w:val="00237C55"/>
    <w:rsid w:val="00237C69"/>
    <w:rsid w:val="00237CE7"/>
    <w:rsid w:val="00240233"/>
    <w:rsid w:val="00240900"/>
    <w:rsid w:val="0024094B"/>
    <w:rsid w:val="002409B5"/>
    <w:rsid w:val="00240A6B"/>
    <w:rsid w:val="00240A71"/>
    <w:rsid w:val="00240B75"/>
    <w:rsid w:val="00240F0B"/>
    <w:rsid w:val="00241057"/>
    <w:rsid w:val="0024145F"/>
    <w:rsid w:val="00241CB2"/>
    <w:rsid w:val="00241CE8"/>
    <w:rsid w:val="00241D16"/>
    <w:rsid w:val="00241FB8"/>
    <w:rsid w:val="002423F8"/>
    <w:rsid w:val="002428B6"/>
    <w:rsid w:val="00242F68"/>
    <w:rsid w:val="0024331C"/>
    <w:rsid w:val="0024334C"/>
    <w:rsid w:val="00243413"/>
    <w:rsid w:val="002436FE"/>
    <w:rsid w:val="0024375C"/>
    <w:rsid w:val="00243CED"/>
    <w:rsid w:val="00243DCF"/>
    <w:rsid w:val="0024442E"/>
    <w:rsid w:val="00244468"/>
    <w:rsid w:val="0024480B"/>
    <w:rsid w:val="002449B7"/>
    <w:rsid w:val="002449F0"/>
    <w:rsid w:val="00244B3A"/>
    <w:rsid w:val="00244C47"/>
    <w:rsid w:val="00244D16"/>
    <w:rsid w:val="00244DB7"/>
    <w:rsid w:val="00244E57"/>
    <w:rsid w:val="00244F5C"/>
    <w:rsid w:val="0024508E"/>
    <w:rsid w:val="00245156"/>
    <w:rsid w:val="00245661"/>
    <w:rsid w:val="002458BB"/>
    <w:rsid w:val="00245AE8"/>
    <w:rsid w:val="00245DBD"/>
    <w:rsid w:val="00245F69"/>
    <w:rsid w:val="00245F93"/>
    <w:rsid w:val="00246236"/>
    <w:rsid w:val="0024639F"/>
    <w:rsid w:val="0024649A"/>
    <w:rsid w:val="00246900"/>
    <w:rsid w:val="0024698D"/>
    <w:rsid w:val="00246C41"/>
    <w:rsid w:val="00246CEF"/>
    <w:rsid w:val="002474E7"/>
    <w:rsid w:val="00247928"/>
    <w:rsid w:val="00247BAB"/>
    <w:rsid w:val="00247C42"/>
    <w:rsid w:val="00247CFA"/>
    <w:rsid w:val="002501DC"/>
    <w:rsid w:val="0025059B"/>
    <w:rsid w:val="0025062B"/>
    <w:rsid w:val="00250961"/>
    <w:rsid w:val="00250F5D"/>
    <w:rsid w:val="0025101C"/>
    <w:rsid w:val="002511E8"/>
    <w:rsid w:val="002514E1"/>
    <w:rsid w:val="002516E7"/>
    <w:rsid w:val="00251809"/>
    <w:rsid w:val="0025195E"/>
    <w:rsid w:val="00251D89"/>
    <w:rsid w:val="00251E74"/>
    <w:rsid w:val="00252728"/>
    <w:rsid w:val="0025274F"/>
    <w:rsid w:val="00252CE2"/>
    <w:rsid w:val="00252E1C"/>
    <w:rsid w:val="00253746"/>
    <w:rsid w:val="00253D4E"/>
    <w:rsid w:val="00253DF2"/>
    <w:rsid w:val="00253FD9"/>
    <w:rsid w:val="00254154"/>
    <w:rsid w:val="0025482E"/>
    <w:rsid w:val="00254921"/>
    <w:rsid w:val="00254D8B"/>
    <w:rsid w:val="00254DFE"/>
    <w:rsid w:val="00254E8F"/>
    <w:rsid w:val="0025539C"/>
    <w:rsid w:val="002553CB"/>
    <w:rsid w:val="0025541D"/>
    <w:rsid w:val="0025556F"/>
    <w:rsid w:val="0025579D"/>
    <w:rsid w:val="0025593C"/>
    <w:rsid w:val="00255A9F"/>
    <w:rsid w:val="00255DC1"/>
    <w:rsid w:val="00256344"/>
    <w:rsid w:val="0025639E"/>
    <w:rsid w:val="002563B1"/>
    <w:rsid w:val="002564A1"/>
    <w:rsid w:val="002566E6"/>
    <w:rsid w:val="002568DA"/>
    <w:rsid w:val="0025696A"/>
    <w:rsid w:val="00256A0D"/>
    <w:rsid w:val="00256AE0"/>
    <w:rsid w:val="00256D5E"/>
    <w:rsid w:val="002571A0"/>
    <w:rsid w:val="0025721C"/>
    <w:rsid w:val="002572B2"/>
    <w:rsid w:val="002573A2"/>
    <w:rsid w:val="00257543"/>
    <w:rsid w:val="00257AC1"/>
    <w:rsid w:val="00257F6F"/>
    <w:rsid w:val="00260053"/>
    <w:rsid w:val="00260168"/>
    <w:rsid w:val="00260201"/>
    <w:rsid w:val="002602FF"/>
    <w:rsid w:val="0026062B"/>
    <w:rsid w:val="002607BF"/>
    <w:rsid w:val="00260966"/>
    <w:rsid w:val="00260ABA"/>
    <w:rsid w:val="00260E99"/>
    <w:rsid w:val="00261264"/>
    <w:rsid w:val="002615DF"/>
    <w:rsid w:val="0026179B"/>
    <w:rsid w:val="002617CF"/>
    <w:rsid w:val="00261BA5"/>
    <w:rsid w:val="00261D40"/>
    <w:rsid w:val="00261D42"/>
    <w:rsid w:val="002622FA"/>
    <w:rsid w:val="002627E4"/>
    <w:rsid w:val="00262FD0"/>
    <w:rsid w:val="0026302C"/>
    <w:rsid w:val="0026321D"/>
    <w:rsid w:val="0026353C"/>
    <w:rsid w:val="0026369A"/>
    <w:rsid w:val="00263A72"/>
    <w:rsid w:val="00264AF2"/>
    <w:rsid w:val="00264B59"/>
    <w:rsid w:val="00264C91"/>
    <w:rsid w:val="00264E8F"/>
    <w:rsid w:val="00264F03"/>
    <w:rsid w:val="00264F0F"/>
    <w:rsid w:val="002650A0"/>
    <w:rsid w:val="00265136"/>
    <w:rsid w:val="002651D1"/>
    <w:rsid w:val="00265489"/>
    <w:rsid w:val="0026577E"/>
    <w:rsid w:val="002657BC"/>
    <w:rsid w:val="00265AA1"/>
    <w:rsid w:val="00265B3A"/>
    <w:rsid w:val="00265BF2"/>
    <w:rsid w:val="00265DA6"/>
    <w:rsid w:val="002660CA"/>
    <w:rsid w:val="0026624E"/>
    <w:rsid w:val="00266667"/>
    <w:rsid w:val="0026667A"/>
    <w:rsid w:val="00267091"/>
    <w:rsid w:val="002670BD"/>
    <w:rsid w:val="00267380"/>
    <w:rsid w:val="00267A50"/>
    <w:rsid w:val="00267A5A"/>
    <w:rsid w:val="00267AD3"/>
    <w:rsid w:val="00267B48"/>
    <w:rsid w:val="00267CD2"/>
    <w:rsid w:val="00267EAA"/>
    <w:rsid w:val="00267F25"/>
    <w:rsid w:val="002701B0"/>
    <w:rsid w:val="002702C8"/>
    <w:rsid w:val="002702DA"/>
    <w:rsid w:val="00270494"/>
    <w:rsid w:val="0027093C"/>
    <w:rsid w:val="00270A65"/>
    <w:rsid w:val="00270C69"/>
    <w:rsid w:val="00270FC1"/>
    <w:rsid w:val="0027133F"/>
    <w:rsid w:val="002713C5"/>
    <w:rsid w:val="00271456"/>
    <w:rsid w:val="00271566"/>
    <w:rsid w:val="00271635"/>
    <w:rsid w:val="00271854"/>
    <w:rsid w:val="00271B1D"/>
    <w:rsid w:val="00271BB7"/>
    <w:rsid w:val="00271C97"/>
    <w:rsid w:val="00271DDC"/>
    <w:rsid w:val="00271EDC"/>
    <w:rsid w:val="0027212B"/>
    <w:rsid w:val="00272311"/>
    <w:rsid w:val="00272624"/>
    <w:rsid w:val="00272AFA"/>
    <w:rsid w:val="00272BFB"/>
    <w:rsid w:val="00272D7B"/>
    <w:rsid w:val="0027328C"/>
    <w:rsid w:val="00273353"/>
    <w:rsid w:val="00273A33"/>
    <w:rsid w:val="00273C05"/>
    <w:rsid w:val="00273EB3"/>
    <w:rsid w:val="00273ECE"/>
    <w:rsid w:val="002740EC"/>
    <w:rsid w:val="00274316"/>
    <w:rsid w:val="002748CE"/>
    <w:rsid w:val="00274C6D"/>
    <w:rsid w:val="00274DFE"/>
    <w:rsid w:val="00275179"/>
    <w:rsid w:val="00275499"/>
    <w:rsid w:val="002756C3"/>
    <w:rsid w:val="0027579A"/>
    <w:rsid w:val="00275831"/>
    <w:rsid w:val="00275FEB"/>
    <w:rsid w:val="0027635A"/>
    <w:rsid w:val="002769BC"/>
    <w:rsid w:val="00276B53"/>
    <w:rsid w:val="00276F12"/>
    <w:rsid w:val="002770BB"/>
    <w:rsid w:val="00277224"/>
    <w:rsid w:val="00277248"/>
    <w:rsid w:val="002773BC"/>
    <w:rsid w:val="0027766F"/>
    <w:rsid w:val="00277BFD"/>
    <w:rsid w:val="00277CAE"/>
    <w:rsid w:val="00277DBD"/>
    <w:rsid w:val="00277FD6"/>
    <w:rsid w:val="00280448"/>
    <w:rsid w:val="00280461"/>
    <w:rsid w:val="00280723"/>
    <w:rsid w:val="00281326"/>
    <w:rsid w:val="002814D9"/>
    <w:rsid w:val="002815DD"/>
    <w:rsid w:val="00281689"/>
    <w:rsid w:val="0028193B"/>
    <w:rsid w:val="00281AF2"/>
    <w:rsid w:val="0028240B"/>
    <w:rsid w:val="002825EC"/>
    <w:rsid w:val="0028276E"/>
    <w:rsid w:val="00282C36"/>
    <w:rsid w:val="00283066"/>
    <w:rsid w:val="00283088"/>
    <w:rsid w:val="0028335F"/>
    <w:rsid w:val="00283541"/>
    <w:rsid w:val="0028361B"/>
    <w:rsid w:val="00283764"/>
    <w:rsid w:val="002838E4"/>
    <w:rsid w:val="002838E7"/>
    <w:rsid w:val="00283961"/>
    <w:rsid w:val="00283CDF"/>
    <w:rsid w:val="0028413D"/>
    <w:rsid w:val="002849EB"/>
    <w:rsid w:val="00284FAF"/>
    <w:rsid w:val="0028548C"/>
    <w:rsid w:val="002854CD"/>
    <w:rsid w:val="00285560"/>
    <w:rsid w:val="002857D3"/>
    <w:rsid w:val="002859DC"/>
    <w:rsid w:val="00285CD9"/>
    <w:rsid w:val="00285F30"/>
    <w:rsid w:val="00285FD1"/>
    <w:rsid w:val="002863DC"/>
    <w:rsid w:val="0028695F"/>
    <w:rsid w:val="00286A25"/>
    <w:rsid w:val="00286AD5"/>
    <w:rsid w:val="00286B8E"/>
    <w:rsid w:val="00286CCE"/>
    <w:rsid w:val="00287274"/>
    <w:rsid w:val="00287E80"/>
    <w:rsid w:val="00287EAC"/>
    <w:rsid w:val="0029048B"/>
    <w:rsid w:val="00290747"/>
    <w:rsid w:val="00290751"/>
    <w:rsid w:val="00290995"/>
    <w:rsid w:val="00290C71"/>
    <w:rsid w:val="00290CBE"/>
    <w:rsid w:val="00291144"/>
    <w:rsid w:val="00291451"/>
    <w:rsid w:val="00291862"/>
    <w:rsid w:val="00291E74"/>
    <w:rsid w:val="00291E97"/>
    <w:rsid w:val="00292052"/>
    <w:rsid w:val="0029215E"/>
    <w:rsid w:val="002925B2"/>
    <w:rsid w:val="00292663"/>
    <w:rsid w:val="00292680"/>
    <w:rsid w:val="00292919"/>
    <w:rsid w:val="00292BB4"/>
    <w:rsid w:val="00292BB7"/>
    <w:rsid w:val="00292C2D"/>
    <w:rsid w:val="0029351D"/>
    <w:rsid w:val="0029423C"/>
    <w:rsid w:val="00294563"/>
    <w:rsid w:val="00294980"/>
    <w:rsid w:val="00294E38"/>
    <w:rsid w:val="00295116"/>
    <w:rsid w:val="00295339"/>
    <w:rsid w:val="00295732"/>
    <w:rsid w:val="00295ACF"/>
    <w:rsid w:val="00295F97"/>
    <w:rsid w:val="00296367"/>
    <w:rsid w:val="002964B5"/>
    <w:rsid w:val="00296643"/>
    <w:rsid w:val="00296E26"/>
    <w:rsid w:val="002970ED"/>
    <w:rsid w:val="00297167"/>
    <w:rsid w:val="00297430"/>
    <w:rsid w:val="002975DE"/>
    <w:rsid w:val="00297838"/>
    <w:rsid w:val="00297FB9"/>
    <w:rsid w:val="002A0290"/>
    <w:rsid w:val="002A02C1"/>
    <w:rsid w:val="002A080F"/>
    <w:rsid w:val="002A0BC9"/>
    <w:rsid w:val="002A105D"/>
    <w:rsid w:val="002A1153"/>
    <w:rsid w:val="002A123C"/>
    <w:rsid w:val="002A12DB"/>
    <w:rsid w:val="002A16C7"/>
    <w:rsid w:val="002A1C2A"/>
    <w:rsid w:val="002A2864"/>
    <w:rsid w:val="002A2DB3"/>
    <w:rsid w:val="002A31D2"/>
    <w:rsid w:val="002A3376"/>
    <w:rsid w:val="002A33DD"/>
    <w:rsid w:val="002A3ECF"/>
    <w:rsid w:val="002A4D6B"/>
    <w:rsid w:val="002A4E27"/>
    <w:rsid w:val="002A504D"/>
    <w:rsid w:val="002A51F0"/>
    <w:rsid w:val="002A54B2"/>
    <w:rsid w:val="002A55A5"/>
    <w:rsid w:val="002A577E"/>
    <w:rsid w:val="002A5AD5"/>
    <w:rsid w:val="002A5C4B"/>
    <w:rsid w:val="002A6191"/>
    <w:rsid w:val="002A6430"/>
    <w:rsid w:val="002A6529"/>
    <w:rsid w:val="002A66DE"/>
    <w:rsid w:val="002A687B"/>
    <w:rsid w:val="002A6A1C"/>
    <w:rsid w:val="002A6BC9"/>
    <w:rsid w:val="002A6E30"/>
    <w:rsid w:val="002A6ECD"/>
    <w:rsid w:val="002A7066"/>
    <w:rsid w:val="002A7493"/>
    <w:rsid w:val="002A7683"/>
    <w:rsid w:val="002A76D1"/>
    <w:rsid w:val="002A7BCA"/>
    <w:rsid w:val="002A7BF9"/>
    <w:rsid w:val="002A7D1F"/>
    <w:rsid w:val="002B0095"/>
    <w:rsid w:val="002B0300"/>
    <w:rsid w:val="002B030B"/>
    <w:rsid w:val="002B0464"/>
    <w:rsid w:val="002B048A"/>
    <w:rsid w:val="002B05CA"/>
    <w:rsid w:val="002B0669"/>
    <w:rsid w:val="002B0B9C"/>
    <w:rsid w:val="002B0C3E"/>
    <w:rsid w:val="002B1341"/>
    <w:rsid w:val="002B145F"/>
    <w:rsid w:val="002B14E4"/>
    <w:rsid w:val="002B1574"/>
    <w:rsid w:val="002B15D4"/>
    <w:rsid w:val="002B199D"/>
    <w:rsid w:val="002B1BCE"/>
    <w:rsid w:val="002B1C8D"/>
    <w:rsid w:val="002B20D6"/>
    <w:rsid w:val="002B21D7"/>
    <w:rsid w:val="002B2349"/>
    <w:rsid w:val="002B262F"/>
    <w:rsid w:val="002B329F"/>
    <w:rsid w:val="002B339F"/>
    <w:rsid w:val="002B33A9"/>
    <w:rsid w:val="002B33CC"/>
    <w:rsid w:val="002B340D"/>
    <w:rsid w:val="002B3678"/>
    <w:rsid w:val="002B3E85"/>
    <w:rsid w:val="002B4506"/>
    <w:rsid w:val="002B493B"/>
    <w:rsid w:val="002B4AFB"/>
    <w:rsid w:val="002B4E94"/>
    <w:rsid w:val="002B5150"/>
    <w:rsid w:val="002B5819"/>
    <w:rsid w:val="002B604C"/>
    <w:rsid w:val="002B6063"/>
    <w:rsid w:val="002B6167"/>
    <w:rsid w:val="002B6C1F"/>
    <w:rsid w:val="002B6E4B"/>
    <w:rsid w:val="002B708E"/>
    <w:rsid w:val="002B7104"/>
    <w:rsid w:val="002B7591"/>
    <w:rsid w:val="002B7803"/>
    <w:rsid w:val="002B7F1D"/>
    <w:rsid w:val="002B7F53"/>
    <w:rsid w:val="002C01AB"/>
    <w:rsid w:val="002C026B"/>
    <w:rsid w:val="002C07FA"/>
    <w:rsid w:val="002C0BE0"/>
    <w:rsid w:val="002C15F4"/>
    <w:rsid w:val="002C19A1"/>
    <w:rsid w:val="002C1A89"/>
    <w:rsid w:val="002C1CB6"/>
    <w:rsid w:val="002C1D6A"/>
    <w:rsid w:val="002C2001"/>
    <w:rsid w:val="002C2010"/>
    <w:rsid w:val="002C20DA"/>
    <w:rsid w:val="002C23E6"/>
    <w:rsid w:val="002C2686"/>
    <w:rsid w:val="002C28D9"/>
    <w:rsid w:val="002C29A7"/>
    <w:rsid w:val="002C2A65"/>
    <w:rsid w:val="002C2B24"/>
    <w:rsid w:val="002C34E5"/>
    <w:rsid w:val="002C3DC6"/>
    <w:rsid w:val="002C40CF"/>
    <w:rsid w:val="002C4477"/>
    <w:rsid w:val="002C448C"/>
    <w:rsid w:val="002C56C0"/>
    <w:rsid w:val="002C56F9"/>
    <w:rsid w:val="002C583C"/>
    <w:rsid w:val="002C5894"/>
    <w:rsid w:val="002C5E47"/>
    <w:rsid w:val="002C676D"/>
    <w:rsid w:val="002C677A"/>
    <w:rsid w:val="002C69E4"/>
    <w:rsid w:val="002C6DAD"/>
    <w:rsid w:val="002C6ED0"/>
    <w:rsid w:val="002C70E5"/>
    <w:rsid w:val="002C78AA"/>
    <w:rsid w:val="002C7932"/>
    <w:rsid w:val="002C7D04"/>
    <w:rsid w:val="002C7EA2"/>
    <w:rsid w:val="002C7EA7"/>
    <w:rsid w:val="002D022A"/>
    <w:rsid w:val="002D024D"/>
    <w:rsid w:val="002D0450"/>
    <w:rsid w:val="002D0451"/>
    <w:rsid w:val="002D1750"/>
    <w:rsid w:val="002D1951"/>
    <w:rsid w:val="002D19B6"/>
    <w:rsid w:val="002D1C78"/>
    <w:rsid w:val="002D1DA0"/>
    <w:rsid w:val="002D1F11"/>
    <w:rsid w:val="002D1F28"/>
    <w:rsid w:val="002D204D"/>
    <w:rsid w:val="002D230E"/>
    <w:rsid w:val="002D2379"/>
    <w:rsid w:val="002D267C"/>
    <w:rsid w:val="002D2B72"/>
    <w:rsid w:val="002D2D69"/>
    <w:rsid w:val="002D2F2E"/>
    <w:rsid w:val="002D303B"/>
    <w:rsid w:val="002D317C"/>
    <w:rsid w:val="002D348F"/>
    <w:rsid w:val="002D349C"/>
    <w:rsid w:val="002D35EF"/>
    <w:rsid w:val="002D36DB"/>
    <w:rsid w:val="002D36F4"/>
    <w:rsid w:val="002D382F"/>
    <w:rsid w:val="002D3BD5"/>
    <w:rsid w:val="002D3C43"/>
    <w:rsid w:val="002D413B"/>
    <w:rsid w:val="002D4168"/>
    <w:rsid w:val="002D4762"/>
    <w:rsid w:val="002D501E"/>
    <w:rsid w:val="002D554B"/>
    <w:rsid w:val="002D55CF"/>
    <w:rsid w:val="002D560E"/>
    <w:rsid w:val="002D57AF"/>
    <w:rsid w:val="002D5808"/>
    <w:rsid w:val="002D5EEB"/>
    <w:rsid w:val="002D6293"/>
    <w:rsid w:val="002D6397"/>
    <w:rsid w:val="002D722A"/>
    <w:rsid w:val="002D72A8"/>
    <w:rsid w:val="002D7AE1"/>
    <w:rsid w:val="002D7BE3"/>
    <w:rsid w:val="002D7CDA"/>
    <w:rsid w:val="002E0316"/>
    <w:rsid w:val="002E0931"/>
    <w:rsid w:val="002E0AE6"/>
    <w:rsid w:val="002E0C00"/>
    <w:rsid w:val="002E19E1"/>
    <w:rsid w:val="002E1B65"/>
    <w:rsid w:val="002E1C9F"/>
    <w:rsid w:val="002E2609"/>
    <w:rsid w:val="002E2813"/>
    <w:rsid w:val="002E2867"/>
    <w:rsid w:val="002E2BCE"/>
    <w:rsid w:val="002E2FE8"/>
    <w:rsid w:val="002E3A98"/>
    <w:rsid w:val="002E3CA8"/>
    <w:rsid w:val="002E3DBB"/>
    <w:rsid w:val="002E4072"/>
    <w:rsid w:val="002E41A0"/>
    <w:rsid w:val="002E44DE"/>
    <w:rsid w:val="002E4534"/>
    <w:rsid w:val="002E4696"/>
    <w:rsid w:val="002E4E32"/>
    <w:rsid w:val="002E4F15"/>
    <w:rsid w:val="002E510E"/>
    <w:rsid w:val="002E52B4"/>
    <w:rsid w:val="002E5417"/>
    <w:rsid w:val="002E5423"/>
    <w:rsid w:val="002E5692"/>
    <w:rsid w:val="002E56F7"/>
    <w:rsid w:val="002E5AEB"/>
    <w:rsid w:val="002E5F7D"/>
    <w:rsid w:val="002E60BA"/>
    <w:rsid w:val="002E612B"/>
    <w:rsid w:val="002E613A"/>
    <w:rsid w:val="002E636D"/>
    <w:rsid w:val="002E712C"/>
    <w:rsid w:val="002E731E"/>
    <w:rsid w:val="002E735C"/>
    <w:rsid w:val="002E770E"/>
    <w:rsid w:val="002F07AC"/>
    <w:rsid w:val="002F0A86"/>
    <w:rsid w:val="002F0BB6"/>
    <w:rsid w:val="002F0E04"/>
    <w:rsid w:val="002F11E0"/>
    <w:rsid w:val="002F11E1"/>
    <w:rsid w:val="002F1245"/>
    <w:rsid w:val="002F137C"/>
    <w:rsid w:val="002F169E"/>
    <w:rsid w:val="002F1A2B"/>
    <w:rsid w:val="002F1D6E"/>
    <w:rsid w:val="002F1E66"/>
    <w:rsid w:val="002F1F59"/>
    <w:rsid w:val="002F2040"/>
    <w:rsid w:val="002F2055"/>
    <w:rsid w:val="002F2080"/>
    <w:rsid w:val="002F217F"/>
    <w:rsid w:val="002F28C4"/>
    <w:rsid w:val="002F2C04"/>
    <w:rsid w:val="002F2CDE"/>
    <w:rsid w:val="002F2D59"/>
    <w:rsid w:val="002F2EDD"/>
    <w:rsid w:val="002F34D0"/>
    <w:rsid w:val="002F3582"/>
    <w:rsid w:val="002F3957"/>
    <w:rsid w:val="002F3967"/>
    <w:rsid w:val="002F3A7E"/>
    <w:rsid w:val="002F3B4E"/>
    <w:rsid w:val="002F4082"/>
    <w:rsid w:val="002F40DC"/>
    <w:rsid w:val="002F4189"/>
    <w:rsid w:val="002F42C6"/>
    <w:rsid w:val="002F4354"/>
    <w:rsid w:val="002F45A7"/>
    <w:rsid w:val="002F463A"/>
    <w:rsid w:val="002F4A81"/>
    <w:rsid w:val="002F4AB8"/>
    <w:rsid w:val="002F4B18"/>
    <w:rsid w:val="002F4E7F"/>
    <w:rsid w:val="002F4F5A"/>
    <w:rsid w:val="002F5219"/>
    <w:rsid w:val="002F58F9"/>
    <w:rsid w:val="002F5BE1"/>
    <w:rsid w:val="002F5C59"/>
    <w:rsid w:val="002F5F99"/>
    <w:rsid w:val="002F6164"/>
    <w:rsid w:val="002F65C7"/>
    <w:rsid w:val="002F6676"/>
    <w:rsid w:val="002F66D5"/>
    <w:rsid w:val="002F6783"/>
    <w:rsid w:val="002F6F1B"/>
    <w:rsid w:val="002F6FDA"/>
    <w:rsid w:val="002F7648"/>
    <w:rsid w:val="002F7718"/>
    <w:rsid w:val="002F7D1F"/>
    <w:rsid w:val="002F7F9E"/>
    <w:rsid w:val="0030051C"/>
    <w:rsid w:val="003008EA"/>
    <w:rsid w:val="00300A0C"/>
    <w:rsid w:val="00300C9F"/>
    <w:rsid w:val="00300E49"/>
    <w:rsid w:val="00300F24"/>
    <w:rsid w:val="00300FC7"/>
    <w:rsid w:val="00301191"/>
    <w:rsid w:val="003011C0"/>
    <w:rsid w:val="00301A15"/>
    <w:rsid w:val="00301C7D"/>
    <w:rsid w:val="00301FD4"/>
    <w:rsid w:val="00302005"/>
    <w:rsid w:val="003024BA"/>
    <w:rsid w:val="003024C5"/>
    <w:rsid w:val="0030252A"/>
    <w:rsid w:val="00302582"/>
    <w:rsid w:val="003026A4"/>
    <w:rsid w:val="003026E2"/>
    <w:rsid w:val="00302744"/>
    <w:rsid w:val="0030284F"/>
    <w:rsid w:val="00302916"/>
    <w:rsid w:val="0030299B"/>
    <w:rsid w:val="00302B96"/>
    <w:rsid w:val="00302C36"/>
    <w:rsid w:val="00302D56"/>
    <w:rsid w:val="00302D89"/>
    <w:rsid w:val="00302E55"/>
    <w:rsid w:val="00303631"/>
    <w:rsid w:val="003036FE"/>
    <w:rsid w:val="00303919"/>
    <w:rsid w:val="00303E1A"/>
    <w:rsid w:val="00303EDC"/>
    <w:rsid w:val="00304101"/>
    <w:rsid w:val="0030445B"/>
    <w:rsid w:val="003044AC"/>
    <w:rsid w:val="00304770"/>
    <w:rsid w:val="003048C4"/>
    <w:rsid w:val="00304A33"/>
    <w:rsid w:val="00304A68"/>
    <w:rsid w:val="00304DF7"/>
    <w:rsid w:val="0030525F"/>
    <w:rsid w:val="003052F1"/>
    <w:rsid w:val="00305492"/>
    <w:rsid w:val="003056DB"/>
    <w:rsid w:val="003056E1"/>
    <w:rsid w:val="00305855"/>
    <w:rsid w:val="003059D1"/>
    <w:rsid w:val="00305A09"/>
    <w:rsid w:val="003060F9"/>
    <w:rsid w:val="003062E8"/>
    <w:rsid w:val="00306432"/>
    <w:rsid w:val="0030657D"/>
    <w:rsid w:val="0030668A"/>
    <w:rsid w:val="003067A5"/>
    <w:rsid w:val="00306881"/>
    <w:rsid w:val="00306A33"/>
    <w:rsid w:val="00306B2B"/>
    <w:rsid w:val="0030779F"/>
    <w:rsid w:val="0030790F"/>
    <w:rsid w:val="00307BFC"/>
    <w:rsid w:val="00307CE3"/>
    <w:rsid w:val="00307DFC"/>
    <w:rsid w:val="003100A1"/>
    <w:rsid w:val="003107AA"/>
    <w:rsid w:val="00310805"/>
    <w:rsid w:val="00310F76"/>
    <w:rsid w:val="003116D6"/>
    <w:rsid w:val="00311790"/>
    <w:rsid w:val="00311A58"/>
    <w:rsid w:val="00311BF3"/>
    <w:rsid w:val="00311C42"/>
    <w:rsid w:val="00311EE8"/>
    <w:rsid w:val="003126B1"/>
    <w:rsid w:val="003126DF"/>
    <w:rsid w:val="003132E4"/>
    <w:rsid w:val="00313519"/>
    <w:rsid w:val="0031361A"/>
    <w:rsid w:val="00313643"/>
    <w:rsid w:val="00313B70"/>
    <w:rsid w:val="00313DB6"/>
    <w:rsid w:val="00313E6D"/>
    <w:rsid w:val="00314090"/>
    <w:rsid w:val="003146E8"/>
    <w:rsid w:val="00314BF6"/>
    <w:rsid w:val="00314D3E"/>
    <w:rsid w:val="00314E35"/>
    <w:rsid w:val="00314FBB"/>
    <w:rsid w:val="00315240"/>
    <w:rsid w:val="003155D3"/>
    <w:rsid w:val="00315FD4"/>
    <w:rsid w:val="003160DC"/>
    <w:rsid w:val="003167B5"/>
    <w:rsid w:val="00316BA7"/>
    <w:rsid w:val="003174EF"/>
    <w:rsid w:val="00317649"/>
    <w:rsid w:val="00317770"/>
    <w:rsid w:val="003179FD"/>
    <w:rsid w:val="00317AD7"/>
    <w:rsid w:val="00317D91"/>
    <w:rsid w:val="00317FCA"/>
    <w:rsid w:val="003201B4"/>
    <w:rsid w:val="003201D7"/>
    <w:rsid w:val="003202E1"/>
    <w:rsid w:val="00320890"/>
    <w:rsid w:val="00320985"/>
    <w:rsid w:val="00320C0E"/>
    <w:rsid w:val="00320E55"/>
    <w:rsid w:val="00320F33"/>
    <w:rsid w:val="0032117C"/>
    <w:rsid w:val="00321242"/>
    <w:rsid w:val="00321406"/>
    <w:rsid w:val="0032140F"/>
    <w:rsid w:val="00321965"/>
    <w:rsid w:val="003219F6"/>
    <w:rsid w:val="00321C4D"/>
    <w:rsid w:val="003220E1"/>
    <w:rsid w:val="00322193"/>
    <w:rsid w:val="003221A4"/>
    <w:rsid w:val="00322A32"/>
    <w:rsid w:val="00322BCD"/>
    <w:rsid w:val="003233A6"/>
    <w:rsid w:val="003234ED"/>
    <w:rsid w:val="00323BEB"/>
    <w:rsid w:val="00323D43"/>
    <w:rsid w:val="00323EBA"/>
    <w:rsid w:val="00323ED1"/>
    <w:rsid w:val="00323FA0"/>
    <w:rsid w:val="003240DF"/>
    <w:rsid w:val="00324185"/>
    <w:rsid w:val="003242D3"/>
    <w:rsid w:val="0032440E"/>
    <w:rsid w:val="003245AC"/>
    <w:rsid w:val="00324652"/>
    <w:rsid w:val="003246DF"/>
    <w:rsid w:val="003246E0"/>
    <w:rsid w:val="003249B9"/>
    <w:rsid w:val="00324A45"/>
    <w:rsid w:val="00324B38"/>
    <w:rsid w:val="00324CC7"/>
    <w:rsid w:val="00325168"/>
    <w:rsid w:val="0032572B"/>
    <w:rsid w:val="00325868"/>
    <w:rsid w:val="003258DD"/>
    <w:rsid w:val="00325BB1"/>
    <w:rsid w:val="00325E64"/>
    <w:rsid w:val="00325ECC"/>
    <w:rsid w:val="003262A0"/>
    <w:rsid w:val="00326419"/>
    <w:rsid w:val="00326435"/>
    <w:rsid w:val="00326494"/>
    <w:rsid w:val="00326A8B"/>
    <w:rsid w:val="00326B48"/>
    <w:rsid w:val="0032716E"/>
    <w:rsid w:val="00327185"/>
    <w:rsid w:val="00327188"/>
    <w:rsid w:val="00327226"/>
    <w:rsid w:val="0032729F"/>
    <w:rsid w:val="003277AD"/>
    <w:rsid w:val="00327983"/>
    <w:rsid w:val="003279D4"/>
    <w:rsid w:val="00327BE6"/>
    <w:rsid w:val="00327FF4"/>
    <w:rsid w:val="00330100"/>
    <w:rsid w:val="0033017A"/>
    <w:rsid w:val="003302BE"/>
    <w:rsid w:val="00330AC2"/>
    <w:rsid w:val="00330D4D"/>
    <w:rsid w:val="00330DB9"/>
    <w:rsid w:val="00330E77"/>
    <w:rsid w:val="003314D2"/>
    <w:rsid w:val="003314FC"/>
    <w:rsid w:val="0033196E"/>
    <w:rsid w:val="00331C3B"/>
    <w:rsid w:val="003321F4"/>
    <w:rsid w:val="003322AE"/>
    <w:rsid w:val="003327BE"/>
    <w:rsid w:val="003327D4"/>
    <w:rsid w:val="00332856"/>
    <w:rsid w:val="003329AD"/>
    <w:rsid w:val="00332CFB"/>
    <w:rsid w:val="00332D76"/>
    <w:rsid w:val="003331BA"/>
    <w:rsid w:val="00333817"/>
    <w:rsid w:val="003338D5"/>
    <w:rsid w:val="00333909"/>
    <w:rsid w:val="00333B8C"/>
    <w:rsid w:val="00333CE6"/>
    <w:rsid w:val="00334010"/>
    <w:rsid w:val="003340E3"/>
    <w:rsid w:val="003343E1"/>
    <w:rsid w:val="00334674"/>
    <w:rsid w:val="0033479E"/>
    <w:rsid w:val="0033499C"/>
    <w:rsid w:val="00334BA4"/>
    <w:rsid w:val="00334CF0"/>
    <w:rsid w:val="00335100"/>
    <w:rsid w:val="00335324"/>
    <w:rsid w:val="0033533B"/>
    <w:rsid w:val="00335357"/>
    <w:rsid w:val="0033537C"/>
    <w:rsid w:val="00335388"/>
    <w:rsid w:val="00335532"/>
    <w:rsid w:val="00335962"/>
    <w:rsid w:val="00336056"/>
    <w:rsid w:val="0033621A"/>
    <w:rsid w:val="003364C7"/>
    <w:rsid w:val="00336548"/>
    <w:rsid w:val="00336654"/>
    <w:rsid w:val="003371CD"/>
    <w:rsid w:val="003371D5"/>
    <w:rsid w:val="003372E7"/>
    <w:rsid w:val="0033740C"/>
    <w:rsid w:val="00337724"/>
    <w:rsid w:val="00337A7F"/>
    <w:rsid w:val="00337AAB"/>
    <w:rsid w:val="00337BAE"/>
    <w:rsid w:val="00337DFD"/>
    <w:rsid w:val="00337F18"/>
    <w:rsid w:val="003402D7"/>
    <w:rsid w:val="003403C2"/>
    <w:rsid w:val="00340835"/>
    <w:rsid w:val="00340B98"/>
    <w:rsid w:val="00340C8B"/>
    <w:rsid w:val="00340D5C"/>
    <w:rsid w:val="00340DB8"/>
    <w:rsid w:val="0034122B"/>
    <w:rsid w:val="003419A4"/>
    <w:rsid w:val="00341B0B"/>
    <w:rsid w:val="00341F11"/>
    <w:rsid w:val="0034213F"/>
    <w:rsid w:val="003429CF"/>
    <w:rsid w:val="00342B3F"/>
    <w:rsid w:val="00342D1D"/>
    <w:rsid w:val="00343534"/>
    <w:rsid w:val="003436D7"/>
    <w:rsid w:val="00343E40"/>
    <w:rsid w:val="00343FAF"/>
    <w:rsid w:val="0034439B"/>
    <w:rsid w:val="003446DF"/>
    <w:rsid w:val="00344829"/>
    <w:rsid w:val="00344936"/>
    <w:rsid w:val="00344E0B"/>
    <w:rsid w:val="00344F36"/>
    <w:rsid w:val="00344F6D"/>
    <w:rsid w:val="0034507D"/>
    <w:rsid w:val="00345210"/>
    <w:rsid w:val="0034524A"/>
    <w:rsid w:val="00345922"/>
    <w:rsid w:val="00345E1F"/>
    <w:rsid w:val="003463D3"/>
    <w:rsid w:val="00346580"/>
    <w:rsid w:val="0034664D"/>
    <w:rsid w:val="00346672"/>
    <w:rsid w:val="003468CB"/>
    <w:rsid w:val="003476DE"/>
    <w:rsid w:val="003477BC"/>
    <w:rsid w:val="00347DFC"/>
    <w:rsid w:val="0035061D"/>
    <w:rsid w:val="00350BA9"/>
    <w:rsid w:val="00350C62"/>
    <w:rsid w:val="00350E0E"/>
    <w:rsid w:val="00350FAF"/>
    <w:rsid w:val="0035108A"/>
    <w:rsid w:val="0035159C"/>
    <w:rsid w:val="00351B27"/>
    <w:rsid w:val="00351CA3"/>
    <w:rsid w:val="00351DC9"/>
    <w:rsid w:val="0035216F"/>
    <w:rsid w:val="003522DA"/>
    <w:rsid w:val="003523BB"/>
    <w:rsid w:val="00352569"/>
    <w:rsid w:val="003529AA"/>
    <w:rsid w:val="003529DF"/>
    <w:rsid w:val="00352A1B"/>
    <w:rsid w:val="00352BD8"/>
    <w:rsid w:val="00352C47"/>
    <w:rsid w:val="00353034"/>
    <w:rsid w:val="0035336C"/>
    <w:rsid w:val="0035344F"/>
    <w:rsid w:val="0035353B"/>
    <w:rsid w:val="003538ED"/>
    <w:rsid w:val="00353CB7"/>
    <w:rsid w:val="00353DC0"/>
    <w:rsid w:val="00353E33"/>
    <w:rsid w:val="00353E7F"/>
    <w:rsid w:val="00353E83"/>
    <w:rsid w:val="00353FF2"/>
    <w:rsid w:val="00354297"/>
    <w:rsid w:val="003542A7"/>
    <w:rsid w:val="00354823"/>
    <w:rsid w:val="00354CA5"/>
    <w:rsid w:val="00354FC3"/>
    <w:rsid w:val="00355277"/>
    <w:rsid w:val="00355293"/>
    <w:rsid w:val="003559C4"/>
    <w:rsid w:val="0035606F"/>
    <w:rsid w:val="00356139"/>
    <w:rsid w:val="003564A4"/>
    <w:rsid w:val="003568B7"/>
    <w:rsid w:val="00356946"/>
    <w:rsid w:val="00357195"/>
    <w:rsid w:val="00357380"/>
    <w:rsid w:val="003574F1"/>
    <w:rsid w:val="003576A5"/>
    <w:rsid w:val="0035781E"/>
    <w:rsid w:val="00357870"/>
    <w:rsid w:val="00357B6F"/>
    <w:rsid w:val="0036018E"/>
    <w:rsid w:val="0036022F"/>
    <w:rsid w:val="00360422"/>
    <w:rsid w:val="0036119B"/>
    <w:rsid w:val="00361AE1"/>
    <w:rsid w:val="00361F90"/>
    <w:rsid w:val="00362035"/>
    <w:rsid w:val="00362083"/>
    <w:rsid w:val="003620B0"/>
    <w:rsid w:val="0036222B"/>
    <w:rsid w:val="00362336"/>
    <w:rsid w:val="00362429"/>
    <w:rsid w:val="0036256A"/>
    <w:rsid w:val="0036295C"/>
    <w:rsid w:val="00363696"/>
    <w:rsid w:val="00363FB2"/>
    <w:rsid w:val="00364009"/>
    <w:rsid w:val="00364151"/>
    <w:rsid w:val="00364519"/>
    <w:rsid w:val="003648B0"/>
    <w:rsid w:val="0036499B"/>
    <w:rsid w:val="003650ED"/>
    <w:rsid w:val="00365576"/>
    <w:rsid w:val="0036569F"/>
    <w:rsid w:val="00365731"/>
    <w:rsid w:val="00365B40"/>
    <w:rsid w:val="00365CF8"/>
    <w:rsid w:val="00365DC3"/>
    <w:rsid w:val="00366046"/>
    <w:rsid w:val="003660A1"/>
    <w:rsid w:val="00366153"/>
    <w:rsid w:val="003661F4"/>
    <w:rsid w:val="0036640E"/>
    <w:rsid w:val="00366454"/>
    <w:rsid w:val="003665A8"/>
    <w:rsid w:val="00366C9F"/>
    <w:rsid w:val="00367029"/>
    <w:rsid w:val="00367671"/>
    <w:rsid w:val="00367891"/>
    <w:rsid w:val="003678AE"/>
    <w:rsid w:val="003679E3"/>
    <w:rsid w:val="00367D14"/>
    <w:rsid w:val="00367D56"/>
    <w:rsid w:val="00367D6F"/>
    <w:rsid w:val="00367E96"/>
    <w:rsid w:val="00367F01"/>
    <w:rsid w:val="00370339"/>
    <w:rsid w:val="00370842"/>
    <w:rsid w:val="00370BEE"/>
    <w:rsid w:val="00370C69"/>
    <w:rsid w:val="00370E42"/>
    <w:rsid w:val="00370EA1"/>
    <w:rsid w:val="00371197"/>
    <w:rsid w:val="003711FF"/>
    <w:rsid w:val="003715C7"/>
    <w:rsid w:val="00371AE2"/>
    <w:rsid w:val="00371DE5"/>
    <w:rsid w:val="00371FD9"/>
    <w:rsid w:val="00371FE7"/>
    <w:rsid w:val="003723EF"/>
    <w:rsid w:val="003724E6"/>
    <w:rsid w:val="0037272F"/>
    <w:rsid w:val="00372873"/>
    <w:rsid w:val="00372B53"/>
    <w:rsid w:val="0037312F"/>
    <w:rsid w:val="003732E7"/>
    <w:rsid w:val="00373696"/>
    <w:rsid w:val="003736D5"/>
    <w:rsid w:val="0037377B"/>
    <w:rsid w:val="00373AA1"/>
    <w:rsid w:val="00373B9A"/>
    <w:rsid w:val="00373EBC"/>
    <w:rsid w:val="00374086"/>
    <w:rsid w:val="003746C7"/>
    <w:rsid w:val="003753FA"/>
    <w:rsid w:val="003755E6"/>
    <w:rsid w:val="003756C5"/>
    <w:rsid w:val="003757B4"/>
    <w:rsid w:val="00375800"/>
    <w:rsid w:val="003759DD"/>
    <w:rsid w:val="00375E69"/>
    <w:rsid w:val="003763F5"/>
    <w:rsid w:val="003766C3"/>
    <w:rsid w:val="00376769"/>
    <w:rsid w:val="003775A6"/>
    <w:rsid w:val="003779D3"/>
    <w:rsid w:val="00380274"/>
    <w:rsid w:val="003809EF"/>
    <w:rsid w:val="00381081"/>
    <w:rsid w:val="00381201"/>
    <w:rsid w:val="00381366"/>
    <w:rsid w:val="003815C0"/>
    <w:rsid w:val="00381654"/>
    <w:rsid w:val="00381953"/>
    <w:rsid w:val="003819B4"/>
    <w:rsid w:val="00381BFC"/>
    <w:rsid w:val="00381C5F"/>
    <w:rsid w:val="00381FCF"/>
    <w:rsid w:val="00382417"/>
    <w:rsid w:val="0038242B"/>
    <w:rsid w:val="003824AC"/>
    <w:rsid w:val="00382876"/>
    <w:rsid w:val="00382CFE"/>
    <w:rsid w:val="003835ED"/>
    <w:rsid w:val="0038368F"/>
    <w:rsid w:val="003836CB"/>
    <w:rsid w:val="00383B89"/>
    <w:rsid w:val="00383C7F"/>
    <w:rsid w:val="00383D59"/>
    <w:rsid w:val="00383F7C"/>
    <w:rsid w:val="00384261"/>
    <w:rsid w:val="003846F7"/>
    <w:rsid w:val="00385006"/>
    <w:rsid w:val="0038577B"/>
    <w:rsid w:val="00385859"/>
    <w:rsid w:val="003859EC"/>
    <w:rsid w:val="00385AC6"/>
    <w:rsid w:val="00386077"/>
    <w:rsid w:val="003865F4"/>
    <w:rsid w:val="0038686A"/>
    <w:rsid w:val="00386ABF"/>
    <w:rsid w:val="00386C7F"/>
    <w:rsid w:val="00386CD6"/>
    <w:rsid w:val="00386D95"/>
    <w:rsid w:val="00386DAF"/>
    <w:rsid w:val="00386F3F"/>
    <w:rsid w:val="00386F69"/>
    <w:rsid w:val="003873E6"/>
    <w:rsid w:val="0038786B"/>
    <w:rsid w:val="00387AE8"/>
    <w:rsid w:val="00387BC6"/>
    <w:rsid w:val="00390192"/>
    <w:rsid w:val="003902E9"/>
    <w:rsid w:val="0039095F"/>
    <w:rsid w:val="00391348"/>
    <w:rsid w:val="00391960"/>
    <w:rsid w:val="00391A7E"/>
    <w:rsid w:val="00391F1D"/>
    <w:rsid w:val="0039213C"/>
    <w:rsid w:val="00392AA0"/>
    <w:rsid w:val="00392B35"/>
    <w:rsid w:val="00392F21"/>
    <w:rsid w:val="00393101"/>
    <w:rsid w:val="00393173"/>
    <w:rsid w:val="003932EA"/>
    <w:rsid w:val="00393504"/>
    <w:rsid w:val="003936EC"/>
    <w:rsid w:val="00393809"/>
    <w:rsid w:val="00393AD2"/>
    <w:rsid w:val="00393AE4"/>
    <w:rsid w:val="00393D53"/>
    <w:rsid w:val="00393D5C"/>
    <w:rsid w:val="00393E62"/>
    <w:rsid w:val="003940D1"/>
    <w:rsid w:val="003940E4"/>
    <w:rsid w:val="00394108"/>
    <w:rsid w:val="00394123"/>
    <w:rsid w:val="00394679"/>
    <w:rsid w:val="00394797"/>
    <w:rsid w:val="00394A1F"/>
    <w:rsid w:val="0039509B"/>
    <w:rsid w:val="003951FD"/>
    <w:rsid w:val="003952D5"/>
    <w:rsid w:val="003954AD"/>
    <w:rsid w:val="00395648"/>
    <w:rsid w:val="00395954"/>
    <w:rsid w:val="00395C00"/>
    <w:rsid w:val="00395DEA"/>
    <w:rsid w:val="00396146"/>
    <w:rsid w:val="003962F7"/>
    <w:rsid w:val="00396552"/>
    <w:rsid w:val="00396586"/>
    <w:rsid w:val="00396BF5"/>
    <w:rsid w:val="003976AF"/>
    <w:rsid w:val="00397F1D"/>
    <w:rsid w:val="003A002A"/>
    <w:rsid w:val="003A0753"/>
    <w:rsid w:val="003A19D9"/>
    <w:rsid w:val="003A1EF0"/>
    <w:rsid w:val="003A2117"/>
    <w:rsid w:val="003A2259"/>
    <w:rsid w:val="003A2A33"/>
    <w:rsid w:val="003A2AA8"/>
    <w:rsid w:val="003A3154"/>
    <w:rsid w:val="003A33F2"/>
    <w:rsid w:val="003A36AD"/>
    <w:rsid w:val="003A3983"/>
    <w:rsid w:val="003A3B33"/>
    <w:rsid w:val="003A403D"/>
    <w:rsid w:val="003A430F"/>
    <w:rsid w:val="003A44B8"/>
    <w:rsid w:val="003A46DD"/>
    <w:rsid w:val="003A4790"/>
    <w:rsid w:val="003A48E2"/>
    <w:rsid w:val="003A4996"/>
    <w:rsid w:val="003A49FF"/>
    <w:rsid w:val="003A5001"/>
    <w:rsid w:val="003A5489"/>
    <w:rsid w:val="003A565B"/>
    <w:rsid w:val="003A57A0"/>
    <w:rsid w:val="003A59A2"/>
    <w:rsid w:val="003A5A47"/>
    <w:rsid w:val="003A5D0E"/>
    <w:rsid w:val="003A5FB0"/>
    <w:rsid w:val="003A620C"/>
    <w:rsid w:val="003A6421"/>
    <w:rsid w:val="003A7388"/>
    <w:rsid w:val="003A73B1"/>
    <w:rsid w:val="003A740F"/>
    <w:rsid w:val="003A7540"/>
    <w:rsid w:val="003A7787"/>
    <w:rsid w:val="003A7C49"/>
    <w:rsid w:val="003B00E2"/>
    <w:rsid w:val="003B0348"/>
    <w:rsid w:val="003B0BD5"/>
    <w:rsid w:val="003B0DE4"/>
    <w:rsid w:val="003B1158"/>
    <w:rsid w:val="003B116C"/>
    <w:rsid w:val="003B11B9"/>
    <w:rsid w:val="003B1226"/>
    <w:rsid w:val="003B13C4"/>
    <w:rsid w:val="003B170B"/>
    <w:rsid w:val="003B1724"/>
    <w:rsid w:val="003B1FE9"/>
    <w:rsid w:val="003B228F"/>
    <w:rsid w:val="003B239F"/>
    <w:rsid w:val="003B2798"/>
    <w:rsid w:val="003B29CE"/>
    <w:rsid w:val="003B2C10"/>
    <w:rsid w:val="003B2F14"/>
    <w:rsid w:val="003B3120"/>
    <w:rsid w:val="003B3207"/>
    <w:rsid w:val="003B336B"/>
    <w:rsid w:val="003B37C0"/>
    <w:rsid w:val="003B3EE5"/>
    <w:rsid w:val="003B4467"/>
    <w:rsid w:val="003B45D3"/>
    <w:rsid w:val="003B4D3D"/>
    <w:rsid w:val="003B4F96"/>
    <w:rsid w:val="003B506A"/>
    <w:rsid w:val="003B5B65"/>
    <w:rsid w:val="003B5C74"/>
    <w:rsid w:val="003B5D50"/>
    <w:rsid w:val="003B621E"/>
    <w:rsid w:val="003B6343"/>
    <w:rsid w:val="003B6400"/>
    <w:rsid w:val="003B64BE"/>
    <w:rsid w:val="003B64E5"/>
    <w:rsid w:val="003B65FC"/>
    <w:rsid w:val="003B6761"/>
    <w:rsid w:val="003B69AC"/>
    <w:rsid w:val="003B6AAC"/>
    <w:rsid w:val="003B6BD3"/>
    <w:rsid w:val="003B7030"/>
    <w:rsid w:val="003B7259"/>
    <w:rsid w:val="003B7431"/>
    <w:rsid w:val="003B7536"/>
    <w:rsid w:val="003B77F8"/>
    <w:rsid w:val="003B7FEB"/>
    <w:rsid w:val="003C027C"/>
    <w:rsid w:val="003C0511"/>
    <w:rsid w:val="003C0842"/>
    <w:rsid w:val="003C0D37"/>
    <w:rsid w:val="003C0E27"/>
    <w:rsid w:val="003C12CC"/>
    <w:rsid w:val="003C183B"/>
    <w:rsid w:val="003C195E"/>
    <w:rsid w:val="003C1A8D"/>
    <w:rsid w:val="003C1C17"/>
    <w:rsid w:val="003C1E39"/>
    <w:rsid w:val="003C20EF"/>
    <w:rsid w:val="003C3329"/>
    <w:rsid w:val="003C37ED"/>
    <w:rsid w:val="003C394B"/>
    <w:rsid w:val="003C3A42"/>
    <w:rsid w:val="003C3AEE"/>
    <w:rsid w:val="003C3FA8"/>
    <w:rsid w:val="003C421D"/>
    <w:rsid w:val="003C4459"/>
    <w:rsid w:val="003C47B5"/>
    <w:rsid w:val="003C49C8"/>
    <w:rsid w:val="003C4AB6"/>
    <w:rsid w:val="003C4CF8"/>
    <w:rsid w:val="003C4D8B"/>
    <w:rsid w:val="003C51A4"/>
    <w:rsid w:val="003C5359"/>
    <w:rsid w:val="003C561E"/>
    <w:rsid w:val="003C56E3"/>
    <w:rsid w:val="003C589D"/>
    <w:rsid w:val="003C5AC7"/>
    <w:rsid w:val="003C5B04"/>
    <w:rsid w:val="003C5BDE"/>
    <w:rsid w:val="003C5C51"/>
    <w:rsid w:val="003C5D9A"/>
    <w:rsid w:val="003C6885"/>
    <w:rsid w:val="003C6C35"/>
    <w:rsid w:val="003C7180"/>
    <w:rsid w:val="003C749B"/>
    <w:rsid w:val="003C79F2"/>
    <w:rsid w:val="003C7B8D"/>
    <w:rsid w:val="003D0326"/>
    <w:rsid w:val="003D0DCA"/>
    <w:rsid w:val="003D10EE"/>
    <w:rsid w:val="003D12E3"/>
    <w:rsid w:val="003D2544"/>
    <w:rsid w:val="003D282F"/>
    <w:rsid w:val="003D2AA5"/>
    <w:rsid w:val="003D31CE"/>
    <w:rsid w:val="003D321B"/>
    <w:rsid w:val="003D3266"/>
    <w:rsid w:val="003D378B"/>
    <w:rsid w:val="003D3817"/>
    <w:rsid w:val="003D388B"/>
    <w:rsid w:val="003D3AFB"/>
    <w:rsid w:val="003D3F72"/>
    <w:rsid w:val="003D400E"/>
    <w:rsid w:val="003D410F"/>
    <w:rsid w:val="003D41A0"/>
    <w:rsid w:val="003D4CD3"/>
    <w:rsid w:val="003D4FD3"/>
    <w:rsid w:val="003D512E"/>
    <w:rsid w:val="003D5474"/>
    <w:rsid w:val="003D54CB"/>
    <w:rsid w:val="003D556F"/>
    <w:rsid w:val="003D5CFE"/>
    <w:rsid w:val="003D62A9"/>
    <w:rsid w:val="003D6311"/>
    <w:rsid w:val="003D649E"/>
    <w:rsid w:val="003D64A3"/>
    <w:rsid w:val="003D6899"/>
    <w:rsid w:val="003D690E"/>
    <w:rsid w:val="003D6B89"/>
    <w:rsid w:val="003D6D25"/>
    <w:rsid w:val="003D6D28"/>
    <w:rsid w:val="003D7004"/>
    <w:rsid w:val="003D71BD"/>
    <w:rsid w:val="003D76F9"/>
    <w:rsid w:val="003D784B"/>
    <w:rsid w:val="003D7C06"/>
    <w:rsid w:val="003D7CB2"/>
    <w:rsid w:val="003E03E5"/>
    <w:rsid w:val="003E048C"/>
    <w:rsid w:val="003E07CE"/>
    <w:rsid w:val="003E0A76"/>
    <w:rsid w:val="003E0AD0"/>
    <w:rsid w:val="003E0B8A"/>
    <w:rsid w:val="003E0DBA"/>
    <w:rsid w:val="003E15ED"/>
    <w:rsid w:val="003E1803"/>
    <w:rsid w:val="003E18D0"/>
    <w:rsid w:val="003E18FB"/>
    <w:rsid w:val="003E1B2B"/>
    <w:rsid w:val="003E1B35"/>
    <w:rsid w:val="003E1D0F"/>
    <w:rsid w:val="003E1EC9"/>
    <w:rsid w:val="003E1FEF"/>
    <w:rsid w:val="003E2E4D"/>
    <w:rsid w:val="003E3145"/>
    <w:rsid w:val="003E3237"/>
    <w:rsid w:val="003E346F"/>
    <w:rsid w:val="003E34B2"/>
    <w:rsid w:val="003E3556"/>
    <w:rsid w:val="003E3984"/>
    <w:rsid w:val="003E3A77"/>
    <w:rsid w:val="003E3AA5"/>
    <w:rsid w:val="003E3EB8"/>
    <w:rsid w:val="003E40CD"/>
    <w:rsid w:val="003E4228"/>
    <w:rsid w:val="003E430C"/>
    <w:rsid w:val="003E4713"/>
    <w:rsid w:val="003E5035"/>
    <w:rsid w:val="003E5C96"/>
    <w:rsid w:val="003E5D53"/>
    <w:rsid w:val="003E5E7D"/>
    <w:rsid w:val="003E61ED"/>
    <w:rsid w:val="003E63EF"/>
    <w:rsid w:val="003E6D76"/>
    <w:rsid w:val="003E7178"/>
    <w:rsid w:val="003E778F"/>
    <w:rsid w:val="003E7790"/>
    <w:rsid w:val="003E7ABE"/>
    <w:rsid w:val="003E7C97"/>
    <w:rsid w:val="003F005F"/>
    <w:rsid w:val="003F048C"/>
    <w:rsid w:val="003F04C9"/>
    <w:rsid w:val="003F05CD"/>
    <w:rsid w:val="003F0B3C"/>
    <w:rsid w:val="003F0BE5"/>
    <w:rsid w:val="003F0CD4"/>
    <w:rsid w:val="003F0D48"/>
    <w:rsid w:val="003F10B9"/>
    <w:rsid w:val="003F119D"/>
    <w:rsid w:val="003F13AD"/>
    <w:rsid w:val="003F1633"/>
    <w:rsid w:val="003F17C0"/>
    <w:rsid w:val="003F1996"/>
    <w:rsid w:val="003F1D23"/>
    <w:rsid w:val="003F1D65"/>
    <w:rsid w:val="003F2191"/>
    <w:rsid w:val="003F221F"/>
    <w:rsid w:val="003F29F3"/>
    <w:rsid w:val="003F2C87"/>
    <w:rsid w:val="003F3045"/>
    <w:rsid w:val="003F310A"/>
    <w:rsid w:val="003F323C"/>
    <w:rsid w:val="003F330A"/>
    <w:rsid w:val="003F3693"/>
    <w:rsid w:val="003F3B86"/>
    <w:rsid w:val="003F3C44"/>
    <w:rsid w:val="003F3C7B"/>
    <w:rsid w:val="003F4203"/>
    <w:rsid w:val="003F45F2"/>
    <w:rsid w:val="003F4652"/>
    <w:rsid w:val="003F47D1"/>
    <w:rsid w:val="003F51BE"/>
    <w:rsid w:val="003F51E3"/>
    <w:rsid w:val="003F5213"/>
    <w:rsid w:val="003F542E"/>
    <w:rsid w:val="003F5B2D"/>
    <w:rsid w:val="003F5C7B"/>
    <w:rsid w:val="003F6858"/>
    <w:rsid w:val="003F6A33"/>
    <w:rsid w:val="003F6B37"/>
    <w:rsid w:val="003F70B9"/>
    <w:rsid w:val="003F71C2"/>
    <w:rsid w:val="003F73CE"/>
    <w:rsid w:val="003F76CD"/>
    <w:rsid w:val="003F7731"/>
    <w:rsid w:val="003F7985"/>
    <w:rsid w:val="003F7E2B"/>
    <w:rsid w:val="003F7E70"/>
    <w:rsid w:val="00400104"/>
    <w:rsid w:val="004006AC"/>
    <w:rsid w:val="00400CF7"/>
    <w:rsid w:val="00400D6E"/>
    <w:rsid w:val="004017D4"/>
    <w:rsid w:val="00401C0E"/>
    <w:rsid w:val="004027AA"/>
    <w:rsid w:val="00402C60"/>
    <w:rsid w:val="00402FE0"/>
    <w:rsid w:val="004032D8"/>
    <w:rsid w:val="00403312"/>
    <w:rsid w:val="00403A7C"/>
    <w:rsid w:val="00403F6E"/>
    <w:rsid w:val="00404053"/>
    <w:rsid w:val="004047B2"/>
    <w:rsid w:val="00404880"/>
    <w:rsid w:val="00404C9A"/>
    <w:rsid w:val="00404E70"/>
    <w:rsid w:val="00404EB7"/>
    <w:rsid w:val="0040551B"/>
    <w:rsid w:val="004059CA"/>
    <w:rsid w:val="00405F95"/>
    <w:rsid w:val="0040601E"/>
    <w:rsid w:val="00406A72"/>
    <w:rsid w:val="00406CF3"/>
    <w:rsid w:val="00407015"/>
    <w:rsid w:val="00407119"/>
    <w:rsid w:val="0040782F"/>
    <w:rsid w:val="00407AB8"/>
    <w:rsid w:val="00407BFF"/>
    <w:rsid w:val="00407D47"/>
    <w:rsid w:val="00407E5E"/>
    <w:rsid w:val="00410290"/>
    <w:rsid w:val="00410510"/>
    <w:rsid w:val="0041053A"/>
    <w:rsid w:val="00410B4B"/>
    <w:rsid w:val="00410B77"/>
    <w:rsid w:val="00410BE8"/>
    <w:rsid w:val="00410EA1"/>
    <w:rsid w:val="00410F21"/>
    <w:rsid w:val="004116FA"/>
    <w:rsid w:val="00411716"/>
    <w:rsid w:val="00411C6E"/>
    <w:rsid w:val="00411D25"/>
    <w:rsid w:val="00411DD6"/>
    <w:rsid w:val="00411ED6"/>
    <w:rsid w:val="00412439"/>
    <w:rsid w:val="004125A6"/>
    <w:rsid w:val="0041269E"/>
    <w:rsid w:val="00412982"/>
    <w:rsid w:val="004129CC"/>
    <w:rsid w:val="00412AE9"/>
    <w:rsid w:val="00412BC2"/>
    <w:rsid w:val="00412C59"/>
    <w:rsid w:val="00412E41"/>
    <w:rsid w:val="00412FD4"/>
    <w:rsid w:val="00413748"/>
    <w:rsid w:val="004137B7"/>
    <w:rsid w:val="004138F0"/>
    <w:rsid w:val="00413B56"/>
    <w:rsid w:val="00413B62"/>
    <w:rsid w:val="00413ED3"/>
    <w:rsid w:val="00413F33"/>
    <w:rsid w:val="004140C2"/>
    <w:rsid w:val="004141FF"/>
    <w:rsid w:val="00414561"/>
    <w:rsid w:val="00414B2D"/>
    <w:rsid w:val="00414DC8"/>
    <w:rsid w:val="00415632"/>
    <w:rsid w:val="00415785"/>
    <w:rsid w:val="0041581A"/>
    <w:rsid w:val="004159D6"/>
    <w:rsid w:val="00415B05"/>
    <w:rsid w:val="00415BE3"/>
    <w:rsid w:val="00415C28"/>
    <w:rsid w:val="00415C6C"/>
    <w:rsid w:val="004164EA"/>
    <w:rsid w:val="0041667C"/>
    <w:rsid w:val="004169E2"/>
    <w:rsid w:val="00416B94"/>
    <w:rsid w:val="00416D66"/>
    <w:rsid w:val="00416F39"/>
    <w:rsid w:val="0041723F"/>
    <w:rsid w:val="004178F1"/>
    <w:rsid w:val="00417932"/>
    <w:rsid w:val="004179C5"/>
    <w:rsid w:val="00417CF7"/>
    <w:rsid w:val="00420725"/>
    <w:rsid w:val="004208F0"/>
    <w:rsid w:val="00420E81"/>
    <w:rsid w:val="00420F7C"/>
    <w:rsid w:val="00421191"/>
    <w:rsid w:val="004211AE"/>
    <w:rsid w:val="00421338"/>
    <w:rsid w:val="00421502"/>
    <w:rsid w:val="0042195A"/>
    <w:rsid w:val="00421ABE"/>
    <w:rsid w:val="00422095"/>
    <w:rsid w:val="004223F4"/>
    <w:rsid w:val="00423065"/>
    <w:rsid w:val="004231A9"/>
    <w:rsid w:val="00423538"/>
    <w:rsid w:val="00423AE3"/>
    <w:rsid w:val="00423BE7"/>
    <w:rsid w:val="00423F9F"/>
    <w:rsid w:val="004241A0"/>
    <w:rsid w:val="00424314"/>
    <w:rsid w:val="0042496A"/>
    <w:rsid w:val="00424ECE"/>
    <w:rsid w:val="0042531E"/>
    <w:rsid w:val="00425BAE"/>
    <w:rsid w:val="00425BD3"/>
    <w:rsid w:val="00425DA9"/>
    <w:rsid w:val="00425DDD"/>
    <w:rsid w:val="00426F52"/>
    <w:rsid w:val="00427178"/>
    <w:rsid w:val="00427869"/>
    <w:rsid w:val="00427F93"/>
    <w:rsid w:val="0043005C"/>
    <w:rsid w:val="00430B84"/>
    <w:rsid w:val="00430C9D"/>
    <w:rsid w:val="00430CD0"/>
    <w:rsid w:val="00430D45"/>
    <w:rsid w:val="00430EB8"/>
    <w:rsid w:val="00431280"/>
    <w:rsid w:val="0043130D"/>
    <w:rsid w:val="0043209F"/>
    <w:rsid w:val="004321FA"/>
    <w:rsid w:val="0043234D"/>
    <w:rsid w:val="004324FA"/>
    <w:rsid w:val="0043253D"/>
    <w:rsid w:val="00432583"/>
    <w:rsid w:val="004325E4"/>
    <w:rsid w:val="0043262E"/>
    <w:rsid w:val="0043268C"/>
    <w:rsid w:val="004331E5"/>
    <w:rsid w:val="0043358A"/>
    <w:rsid w:val="004338D2"/>
    <w:rsid w:val="00433BA9"/>
    <w:rsid w:val="00433FBF"/>
    <w:rsid w:val="00434752"/>
    <w:rsid w:val="0043497A"/>
    <w:rsid w:val="00434A48"/>
    <w:rsid w:val="004350A0"/>
    <w:rsid w:val="004357A8"/>
    <w:rsid w:val="0043597C"/>
    <w:rsid w:val="00435DA0"/>
    <w:rsid w:val="00435F97"/>
    <w:rsid w:val="00436440"/>
    <w:rsid w:val="004365AD"/>
    <w:rsid w:val="00436941"/>
    <w:rsid w:val="00436AE4"/>
    <w:rsid w:val="00436C4E"/>
    <w:rsid w:val="00436D5E"/>
    <w:rsid w:val="00437024"/>
    <w:rsid w:val="00437592"/>
    <w:rsid w:val="0043791D"/>
    <w:rsid w:val="00437CE4"/>
    <w:rsid w:val="00440289"/>
    <w:rsid w:val="0044030B"/>
    <w:rsid w:val="00440681"/>
    <w:rsid w:val="00440981"/>
    <w:rsid w:val="00440BE1"/>
    <w:rsid w:val="004410DA"/>
    <w:rsid w:val="00441793"/>
    <w:rsid w:val="0044186D"/>
    <w:rsid w:val="0044191E"/>
    <w:rsid w:val="004419EA"/>
    <w:rsid w:val="00441E77"/>
    <w:rsid w:val="00442C25"/>
    <w:rsid w:val="00442C9A"/>
    <w:rsid w:val="004431A7"/>
    <w:rsid w:val="0044336A"/>
    <w:rsid w:val="0044353A"/>
    <w:rsid w:val="00443890"/>
    <w:rsid w:val="004439EB"/>
    <w:rsid w:val="00443F71"/>
    <w:rsid w:val="004446F6"/>
    <w:rsid w:val="00444F12"/>
    <w:rsid w:val="0044529F"/>
    <w:rsid w:val="004453CD"/>
    <w:rsid w:val="004453D9"/>
    <w:rsid w:val="0044542D"/>
    <w:rsid w:val="00445625"/>
    <w:rsid w:val="004457A2"/>
    <w:rsid w:val="0044598F"/>
    <w:rsid w:val="00445CD8"/>
    <w:rsid w:val="00445EEB"/>
    <w:rsid w:val="00446307"/>
    <w:rsid w:val="00446BE4"/>
    <w:rsid w:val="00446CBE"/>
    <w:rsid w:val="00446E4B"/>
    <w:rsid w:val="0044703A"/>
    <w:rsid w:val="004470B8"/>
    <w:rsid w:val="004476F8"/>
    <w:rsid w:val="00450102"/>
    <w:rsid w:val="004501C8"/>
    <w:rsid w:val="004506C5"/>
    <w:rsid w:val="00450702"/>
    <w:rsid w:val="00451634"/>
    <w:rsid w:val="00451674"/>
    <w:rsid w:val="004519F7"/>
    <w:rsid w:val="00451C23"/>
    <w:rsid w:val="00451F86"/>
    <w:rsid w:val="00451FCE"/>
    <w:rsid w:val="00451FF1"/>
    <w:rsid w:val="00452354"/>
    <w:rsid w:val="00452BEA"/>
    <w:rsid w:val="0045303E"/>
    <w:rsid w:val="004530C3"/>
    <w:rsid w:val="0045316F"/>
    <w:rsid w:val="00453673"/>
    <w:rsid w:val="0045393C"/>
    <w:rsid w:val="00453AF5"/>
    <w:rsid w:val="00453D02"/>
    <w:rsid w:val="00453D2B"/>
    <w:rsid w:val="00453F40"/>
    <w:rsid w:val="00454080"/>
    <w:rsid w:val="004545D3"/>
    <w:rsid w:val="004545E4"/>
    <w:rsid w:val="004548B9"/>
    <w:rsid w:val="00454A07"/>
    <w:rsid w:val="00454C8B"/>
    <w:rsid w:val="00454FCA"/>
    <w:rsid w:val="004552EF"/>
    <w:rsid w:val="004552FC"/>
    <w:rsid w:val="004557FB"/>
    <w:rsid w:val="00455A53"/>
    <w:rsid w:val="00455CCC"/>
    <w:rsid w:val="00455DEB"/>
    <w:rsid w:val="00455EAC"/>
    <w:rsid w:val="00455EFC"/>
    <w:rsid w:val="00456001"/>
    <w:rsid w:val="0045611A"/>
    <w:rsid w:val="004562A3"/>
    <w:rsid w:val="00456411"/>
    <w:rsid w:val="004565A7"/>
    <w:rsid w:val="00456782"/>
    <w:rsid w:val="004568D5"/>
    <w:rsid w:val="0045697E"/>
    <w:rsid w:val="00456E95"/>
    <w:rsid w:val="00456E9E"/>
    <w:rsid w:val="0045723D"/>
    <w:rsid w:val="004576F7"/>
    <w:rsid w:val="00457704"/>
    <w:rsid w:val="00457E7B"/>
    <w:rsid w:val="00457F80"/>
    <w:rsid w:val="00460431"/>
    <w:rsid w:val="00460815"/>
    <w:rsid w:val="00460B30"/>
    <w:rsid w:val="004614CC"/>
    <w:rsid w:val="004614E0"/>
    <w:rsid w:val="00461647"/>
    <w:rsid w:val="0046185D"/>
    <w:rsid w:val="00461F15"/>
    <w:rsid w:val="00461F2A"/>
    <w:rsid w:val="00461F53"/>
    <w:rsid w:val="0046288E"/>
    <w:rsid w:val="00462AD8"/>
    <w:rsid w:val="00462B09"/>
    <w:rsid w:val="00462BFD"/>
    <w:rsid w:val="00463417"/>
    <w:rsid w:val="004635A3"/>
    <w:rsid w:val="00463700"/>
    <w:rsid w:val="0046394D"/>
    <w:rsid w:val="00464056"/>
    <w:rsid w:val="0046413A"/>
    <w:rsid w:val="004641E4"/>
    <w:rsid w:val="00464977"/>
    <w:rsid w:val="00464DE5"/>
    <w:rsid w:val="004653A6"/>
    <w:rsid w:val="004656F4"/>
    <w:rsid w:val="00465B37"/>
    <w:rsid w:val="00465FD5"/>
    <w:rsid w:val="0046630D"/>
    <w:rsid w:val="00466B68"/>
    <w:rsid w:val="00466BE1"/>
    <w:rsid w:val="00466C31"/>
    <w:rsid w:val="0046706A"/>
    <w:rsid w:val="004670AD"/>
    <w:rsid w:val="00467212"/>
    <w:rsid w:val="0046745C"/>
    <w:rsid w:val="00467864"/>
    <w:rsid w:val="00467E23"/>
    <w:rsid w:val="00467F31"/>
    <w:rsid w:val="00470100"/>
    <w:rsid w:val="004704BB"/>
    <w:rsid w:val="004705CE"/>
    <w:rsid w:val="004708A4"/>
    <w:rsid w:val="00470DE4"/>
    <w:rsid w:val="00470DF8"/>
    <w:rsid w:val="00470FB9"/>
    <w:rsid w:val="00471418"/>
    <w:rsid w:val="004714FE"/>
    <w:rsid w:val="00471624"/>
    <w:rsid w:val="00471C50"/>
    <w:rsid w:val="00471D48"/>
    <w:rsid w:val="00472DDE"/>
    <w:rsid w:val="00473250"/>
    <w:rsid w:val="00473455"/>
    <w:rsid w:val="0047365D"/>
    <w:rsid w:val="00473FDB"/>
    <w:rsid w:val="00474402"/>
    <w:rsid w:val="0047446D"/>
    <w:rsid w:val="004747FA"/>
    <w:rsid w:val="00474C4F"/>
    <w:rsid w:val="00474C68"/>
    <w:rsid w:val="00474F4D"/>
    <w:rsid w:val="00475193"/>
    <w:rsid w:val="004751DD"/>
    <w:rsid w:val="004753A9"/>
    <w:rsid w:val="004753BB"/>
    <w:rsid w:val="00475528"/>
    <w:rsid w:val="004755B5"/>
    <w:rsid w:val="00475866"/>
    <w:rsid w:val="00476083"/>
    <w:rsid w:val="004760BC"/>
    <w:rsid w:val="00476130"/>
    <w:rsid w:val="00476219"/>
    <w:rsid w:val="0047631A"/>
    <w:rsid w:val="00476502"/>
    <w:rsid w:val="00476589"/>
    <w:rsid w:val="004765EB"/>
    <w:rsid w:val="00476CEC"/>
    <w:rsid w:val="00476D20"/>
    <w:rsid w:val="00476D48"/>
    <w:rsid w:val="00476DD4"/>
    <w:rsid w:val="00477597"/>
    <w:rsid w:val="004775AA"/>
    <w:rsid w:val="00477724"/>
    <w:rsid w:val="00477876"/>
    <w:rsid w:val="0047799F"/>
    <w:rsid w:val="00477EDE"/>
    <w:rsid w:val="0048003F"/>
    <w:rsid w:val="0048014C"/>
    <w:rsid w:val="00480239"/>
    <w:rsid w:val="00480701"/>
    <w:rsid w:val="00480B6E"/>
    <w:rsid w:val="00480DA5"/>
    <w:rsid w:val="00480F8D"/>
    <w:rsid w:val="00481073"/>
    <w:rsid w:val="0048107B"/>
    <w:rsid w:val="004812DD"/>
    <w:rsid w:val="00481357"/>
    <w:rsid w:val="00481AC2"/>
    <w:rsid w:val="00482366"/>
    <w:rsid w:val="0048236F"/>
    <w:rsid w:val="00482747"/>
    <w:rsid w:val="0048282E"/>
    <w:rsid w:val="00482DDD"/>
    <w:rsid w:val="004830D2"/>
    <w:rsid w:val="004832C5"/>
    <w:rsid w:val="00483BEC"/>
    <w:rsid w:val="00483C0C"/>
    <w:rsid w:val="00483FDC"/>
    <w:rsid w:val="0048442F"/>
    <w:rsid w:val="00484526"/>
    <w:rsid w:val="0048482F"/>
    <w:rsid w:val="00484A0D"/>
    <w:rsid w:val="00484D25"/>
    <w:rsid w:val="00485225"/>
    <w:rsid w:val="004854CB"/>
    <w:rsid w:val="004855F0"/>
    <w:rsid w:val="00485E30"/>
    <w:rsid w:val="0048603F"/>
    <w:rsid w:val="00486448"/>
    <w:rsid w:val="0048651C"/>
    <w:rsid w:val="00486639"/>
    <w:rsid w:val="00486795"/>
    <w:rsid w:val="00486926"/>
    <w:rsid w:val="00486AD0"/>
    <w:rsid w:val="00486C17"/>
    <w:rsid w:val="00486CC2"/>
    <w:rsid w:val="00486D67"/>
    <w:rsid w:val="00486DF5"/>
    <w:rsid w:val="004870C8"/>
    <w:rsid w:val="0048780E"/>
    <w:rsid w:val="00487B70"/>
    <w:rsid w:val="00487C4D"/>
    <w:rsid w:val="00487E11"/>
    <w:rsid w:val="00487FE7"/>
    <w:rsid w:val="00490393"/>
    <w:rsid w:val="0049043F"/>
    <w:rsid w:val="0049058D"/>
    <w:rsid w:val="00490D03"/>
    <w:rsid w:val="00490D52"/>
    <w:rsid w:val="00490FE0"/>
    <w:rsid w:val="00491250"/>
    <w:rsid w:val="004912DD"/>
    <w:rsid w:val="004913AC"/>
    <w:rsid w:val="00491470"/>
    <w:rsid w:val="00491754"/>
    <w:rsid w:val="004918B6"/>
    <w:rsid w:val="00491B88"/>
    <w:rsid w:val="00491DDA"/>
    <w:rsid w:val="00491F56"/>
    <w:rsid w:val="0049204F"/>
    <w:rsid w:val="00492309"/>
    <w:rsid w:val="004926D7"/>
    <w:rsid w:val="0049272C"/>
    <w:rsid w:val="00492742"/>
    <w:rsid w:val="00492A20"/>
    <w:rsid w:val="00492D45"/>
    <w:rsid w:val="004935B6"/>
    <w:rsid w:val="004935EC"/>
    <w:rsid w:val="004936AF"/>
    <w:rsid w:val="00493A2C"/>
    <w:rsid w:val="00493E2D"/>
    <w:rsid w:val="00494025"/>
    <w:rsid w:val="00494178"/>
    <w:rsid w:val="0049427D"/>
    <w:rsid w:val="004943BF"/>
    <w:rsid w:val="0049452C"/>
    <w:rsid w:val="004945C4"/>
    <w:rsid w:val="0049469D"/>
    <w:rsid w:val="004946EA"/>
    <w:rsid w:val="004948F6"/>
    <w:rsid w:val="00494A43"/>
    <w:rsid w:val="00494DCE"/>
    <w:rsid w:val="00494E11"/>
    <w:rsid w:val="004954E2"/>
    <w:rsid w:val="0049589E"/>
    <w:rsid w:val="004958F2"/>
    <w:rsid w:val="00495D19"/>
    <w:rsid w:val="00495FD6"/>
    <w:rsid w:val="004961DC"/>
    <w:rsid w:val="004963FF"/>
    <w:rsid w:val="00496500"/>
    <w:rsid w:val="00496603"/>
    <w:rsid w:val="004966A4"/>
    <w:rsid w:val="00496B9B"/>
    <w:rsid w:val="00496CF5"/>
    <w:rsid w:val="00496E4A"/>
    <w:rsid w:val="0049711C"/>
    <w:rsid w:val="00497169"/>
    <w:rsid w:val="0049773C"/>
    <w:rsid w:val="00497797"/>
    <w:rsid w:val="00497BEA"/>
    <w:rsid w:val="00497EF1"/>
    <w:rsid w:val="004A0242"/>
    <w:rsid w:val="004A0AF7"/>
    <w:rsid w:val="004A0CF9"/>
    <w:rsid w:val="004A0F66"/>
    <w:rsid w:val="004A0FD8"/>
    <w:rsid w:val="004A11E4"/>
    <w:rsid w:val="004A138D"/>
    <w:rsid w:val="004A1528"/>
    <w:rsid w:val="004A16FC"/>
    <w:rsid w:val="004A1825"/>
    <w:rsid w:val="004A182E"/>
    <w:rsid w:val="004A19E1"/>
    <w:rsid w:val="004A23CF"/>
    <w:rsid w:val="004A2804"/>
    <w:rsid w:val="004A28DF"/>
    <w:rsid w:val="004A2A89"/>
    <w:rsid w:val="004A2E8C"/>
    <w:rsid w:val="004A2F29"/>
    <w:rsid w:val="004A338B"/>
    <w:rsid w:val="004A34B3"/>
    <w:rsid w:val="004A3563"/>
    <w:rsid w:val="004A3B54"/>
    <w:rsid w:val="004A4394"/>
    <w:rsid w:val="004A48C5"/>
    <w:rsid w:val="004A4A19"/>
    <w:rsid w:val="004A4C49"/>
    <w:rsid w:val="004A4C50"/>
    <w:rsid w:val="004A4D7A"/>
    <w:rsid w:val="004A5152"/>
    <w:rsid w:val="004A5504"/>
    <w:rsid w:val="004A55CA"/>
    <w:rsid w:val="004A5895"/>
    <w:rsid w:val="004A59C3"/>
    <w:rsid w:val="004A5D32"/>
    <w:rsid w:val="004A6010"/>
    <w:rsid w:val="004A63B0"/>
    <w:rsid w:val="004A66B5"/>
    <w:rsid w:val="004A6CAE"/>
    <w:rsid w:val="004A6D57"/>
    <w:rsid w:val="004A70F2"/>
    <w:rsid w:val="004A7344"/>
    <w:rsid w:val="004A73E9"/>
    <w:rsid w:val="004A7466"/>
    <w:rsid w:val="004A7686"/>
    <w:rsid w:val="004A77CD"/>
    <w:rsid w:val="004A791A"/>
    <w:rsid w:val="004A7BAE"/>
    <w:rsid w:val="004B0039"/>
    <w:rsid w:val="004B00E5"/>
    <w:rsid w:val="004B0B84"/>
    <w:rsid w:val="004B0C46"/>
    <w:rsid w:val="004B0E87"/>
    <w:rsid w:val="004B132C"/>
    <w:rsid w:val="004B13ED"/>
    <w:rsid w:val="004B156B"/>
    <w:rsid w:val="004B1669"/>
    <w:rsid w:val="004B19DF"/>
    <w:rsid w:val="004B19F2"/>
    <w:rsid w:val="004B2279"/>
    <w:rsid w:val="004B2311"/>
    <w:rsid w:val="004B2414"/>
    <w:rsid w:val="004B243F"/>
    <w:rsid w:val="004B2A56"/>
    <w:rsid w:val="004B2A87"/>
    <w:rsid w:val="004B2B3C"/>
    <w:rsid w:val="004B2CED"/>
    <w:rsid w:val="004B31C5"/>
    <w:rsid w:val="004B3233"/>
    <w:rsid w:val="004B3284"/>
    <w:rsid w:val="004B3545"/>
    <w:rsid w:val="004B36F1"/>
    <w:rsid w:val="004B399E"/>
    <w:rsid w:val="004B3BA3"/>
    <w:rsid w:val="004B40D0"/>
    <w:rsid w:val="004B41EC"/>
    <w:rsid w:val="004B4329"/>
    <w:rsid w:val="004B496A"/>
    <w:rsid w:val="004B49AB"/>
    <w:rsid w:val="004B4A94"/>
    <w:rsid w:val="004B4B7A"/>
    <w:rsid w:val="004B4D0C"/>
    <w:rsid w:val="004B507A"/>
    <w:rsid w:val="004B55EF"/>
    <w:rsid w:val="004B568B"/>
    <w:rsid w:val="004B57A3"/>
    <w:rsid w:val="004B590A"/>
    <w:rsid w:val="004B590B"/>
    <w:rsid w:val="004B598F"/>
    <w:rsid w:val="004B5B56"/>
    <w:rsid w:val="004B5C6D"/>
    <w:rsid w:val="004B5EDE"/>
    <w:rsid w:val="004B62A7"/>
    <w:rsid w:val="004B66E4"/>
    <w:rsid w:val="004B6B7A"/>
    <w:rsid w:val="004B6D94"/>
    <w:rsid w:val="004B70F7"/>
    <w:rsid w:val="004B7341"/>
    <w:rsid w:val="004B778F"/>
    <w:rsid w:val="004B779C"/>
    <w:rsid w:val="004B7976"/>
    <w:rsid w:val="004B7B70"/>
    <w:rsid w:val="004B7B98"/>
    <w:rsid w:val="004C04AC"/>
    <w:rsid w:val="004C0568"/>
    <w:rsid w:val="004C0791"/>
    <w:rsid w:val="004C0A72"/>
    <w:rsid w:val="004C0C17"/>
    <w:rsid w:val="004C0E43"/>
    <w:rsid w:val="004C0FB0"/>
    <w:rsid w:val="004C1641"/>
    <w:rsid w:val="004C16B4"/>
    <w:rsid w:val="004C19EF"/>
    <w:rsid w:val="004C1BCB"/>
    <w:rsid w:val="004C1F9F"/>
    <w:rsid w:val="004C1FEC"/>
    <w:rsid w:val="004C24A9"/>
    <w:rsid w:val="004C297C"/>
    <w:rsid w:val="004C29F9"/>
    <w:rsid w:val="004C2A75"/>
    <w:rsid w:val="004C2B22"/>
    <w:rsid w:val="004C2DC7"/>
    <w:rsid w:val="004C2F31"/>
    <w:rsid w:val="004C2F9A"/>
    <w:rsid w:val="004C345E"/>
    <w:rsid w:val="004C3612"/>
    <w:rsid w:val="004C3657"/>
    <w:rsid w:val="004C3C18"/>
    <w:rsid w:val="004C4200"/>
    <w:rsid w:val="004C42DE"/>
    <w:rsid w:val="004C42ED"/>
    <w:rsid w:val="004C4A34"/>
    <w:rsid w:val="004C4B8B"/>
    <w:rsid w:val="004C4BD5"/>
    <w:rsid w:val="004C4C26"/>
    <w:rsid w:val="004C509E"/>
    <w:rsid w:val="004C5BBF"/>
    <w:rsid w:val="004C5C26"/>
    <w:rsid w:val="004C5F01"/>
    <w:rsid w:val="004C636B"/>
    <w:rsid w:val="004C6488"/>
    <w:rsid w:val="004C65AD"/>
    <w:rsid w:val="004C673D"/>
    <w:rsid w:val="004C6CFC"/>
    <w:rsid w:val="004C6EEE"/>
    <w:rsid w:val="004C70AC"/>
    <w:rsid w:val="004C715E"/>
    <w:rsid w:val="004C77F0"/>
    <w:rsid w:val="004C7E39"/>
    <w:rsid w:val="004D07EC"/>
    <w:rsid w:val="004D0B74"/>
    <w:rsid w:val="004D0B89"/>
    <w:rsid w:val="004D0E24"/>
    <w:rsid w:val="004D106F"/>
    <w:rsid w:val="004D1134"/>
    <w:rsid w:val="004D11FB"/>
    <w:rsid w:val="004D15A6"/>
    <w:rsid w:val="004D167E"/>
    <w:rsid w:val="004D17FB"/>
    <w:rsid w:val="004D184F"/>
    <w:rsid w:val="004D1EC5"/>
    <w:rsid w:val="004D2086"/>
    <w:rsid w:val="004D243F"/>
    <w:rsid w:val="004D2925"/>
    <w:rsid w:val="004D2B57"/>
    <w:rsid w:val="004D2E1D"/>
    <w:rsid w:val="004D2F78"/>
    <w:rsid w:val="004D2F97"/>
    <w:rsid w:val="004D3169"/>
    <w:rsid w:val="004D3366"/>
    <w:rsid w:val="004D3756"/>
    <w:rsid w:val="004D3836"/>
    <w:rsid w:val="004D3AF9"/>
    <w:rsid w:val="004D3F99"/>
    <w:rsid w:val="004D440A"/>
    <w:rsid w:val="004D49BA"/>
    <w:rsid w:val="004D5494"/>
    <w:rsid w:val="004D57C8"/>
    <w:rsid w:val="004D5CE1"/>
    <w:rsid w:val="004D5D7D"/>
    <w:rsid w:val="004D61E8"/>
    <w:rsid w:val="004D6A31"/>
    <w:rsid w:val="004D6EF7"/>
    <w:rsid w:val="004D786D"/>
    <w:rsid w:val="004D7A48"/>
    <w:rsid w:val="004D7C3B"/>
    <w:rsid w:val="004D7D2F"/>
    <w:rsid w:val="004D7FB8"/>
    <w:rsid w:val="004D7FEC"/>
    <w:rsid w:val="004E08D4"/>
    <w:rsid w:val="004E09C7"/>
    <w:rsid w:val="004E0DC5"/>
    <w:rsid w:val="004E0F7F"/>
    <w:rsid w:val="004E142D"/>
    <w:rsid w:val="004E1903"/>
    <w:rsid w:val="004E1A86"/>
    <w:rsid w:val="004E1B64"/>
    <w:rsid w:val="004E1BD4"/>
    <w:rsid w:val="004E1EA9"/>
    <w:rsid w:val="004E1F40"/>
    <w:rsid w:val="004E23E5"/>
    <w:rsid w:val="004E244C"/>
    <w:rsid w:val="004E3674"/>
    <w:rsid w:val="004E3A30"/>
    <w:rsid w:val="004E3C31"/>
    <w:rsid w:val="004E3CBF"/>
    <w:rsid w:val="004E44F9"/>
    <w:rsid w:val="004E49E9"/>
    <w:rsid w:val="004E50DF"/>
    <w:rsid w:val="004E5407"/>
    <w:rsid w:val="004E56AD"/>
    <w:rsid w:val="004E57E1"/>
    <w:rsid w:val="004E5A2E"/>
    <w:rsid w:val="004E5B49"/>
    <w:rsid w:val="004E5D33"/>
    <w:rsid w:val="004E5EC1"/>
    <w:rsid w:val="004E5EE5"/>
    <w:rsid w:val="004E641D"/>
    <w:rsid w:val="004E659A"/>
    <w:rsid w:val="004E66C8"/>
    <w:rsid w:val="004E66C9"/>
    <w:rsid w:val="004E69DD"/>
    <w:rsid w:val="004E6CA8"/>
    <w:rsid w:val="004E7348"/>
    <w:rsid w:val="004E73C6"/>
    <w:rsid w:val="004E74E5"/>
    <w:rsid w:val="004E7835"/>
    <w:rsid w:val="004E786C"/>
    <w:rsid w:val="004E7882"/>
    <w:rsid w:val="004E7EDC"/>
    <w:rsid w:val="004F09CA"/>
    <w:rsid w:val="004F0A21"/>
    <w:rsid w:val="004F0AB2"/>
    <w:rsid w:val="004F0F26"/>
    <w:rsid w:val="004F0F81"/>
    <w:rsid w:val="004F0F87"/>
    <w:rsid w:val="004F1020"/>
    <w:rsid w:val="004F133F"/>
    <w:rsid w:val="004F1350"/>
    <w:rsid w:val="004F139A"/>
    <w:rsid w:val="004F1577"/>
    <w:rsid w:val="004F1763"/>
    <w:rsid w:val="004F1929"/>
    <w:rsid w:val="004F1F81"/>
    <w:rsid w:val="004F2290"/>
    <w:rsid w:val="004F22CA"/>
    <w:rsid w:val="004F232B"/>
    <w:rsid w:val="004F2AA4"/>
    <w:rsid w:val="004F30F6"/>
    <w:rsid w:val="004F3350"/>
    <w:rsid w:val="004F3422"/>
    <w:rsid w:val="004F3691"/>
    <w:rsid w:val="004F3BD1"/>
    <w:rsid w:val="004F3D95"/>
    <w:rsid w:val="004F3F49"/>
    <w:rsid w:val="004F45A6"/>
    <w:rsid w:val="004F4710"/>
    <w:rsid w:val="004F471E"/>
    <w:rsid w:val="004F4C4B"/>
    <w:rsid w:val="004F4FE6"/>
    <w:rsid w:val="004F4FEA"/>
    <w:rsid w:val="004F5128"/>
    <w:rsid w:val="004F51A9"/>
    <w:rsid w:val="004F51D5"/>
    <w:rsid w:val="004F5747"/>
    <w:rsid w:val="004F57EF"/>
    <w:rsid w:val="004F5A6D"/>
    <w:rsid w:val="004F5A78"/>
    <w:rsid w:val="004F5D25"/>
    <w:rsid w:val="004F5DFE"/>
    <w:rsid w:val="004F6764"/>
    <w:rsid w:val="004F6768"/>
    <w:rsid w:val="004F677D"/>
    <w:rsid w:val="004F67F5"/>
    <w:rsid w:val="004F690E"/>
    <w:rsid w:val="004F6943"/>
    <w:rsid w:val="004F6B09"/>
    <w:rsid w:val="004F6DB2"/>
    <w:rsid w:val="004F6ECC"/>
    <w:rsid w:val="004F735D"/>
    <w:rsid w:val="004F7481"/>
    <w:rsid w:val="004F74FF"/>
    <w:rsid w:val="004F77B4"/>
    <w:rsid w:val="004F7A45"/>
    <w:rsid w:val="004F7A58"/>
    <w:rsid w:val="004F7AE8"/>
    <w:rsid w:val="004F7BC4"/>
    <w:rsid w:val="004F7C95"/>
    <w:rsid w:val="004F7EB1"/>
    <w:rsid w:val="0050002C"/>
    <w:rsid w:val="0050062F"/>
    <w:rsid w:val="00500A87"/>
    <w:rsid w:val="00500B5F"/>
    <w:rsid w:val="00500BAB"/>
    <w:rsid w:val="00500D81"/>
    <w:rsid w:val="005010EB"/>
    <w:rsid w:val="0050116D"/>
    <w:rsid w:val="005015CD"/>
    <w:rsid w:val="00501AD2"/>
    <w:rsid w:val="00501FC4"/>
    <w:rsid w:val="0050240F"/>
    <w:rsid w:val="005024AA"/>
    <w:rsid w:val="005025D7"/>
    <w:rsid w:val="005026DE"/>
    <w:rsid w:val="00502923"/>
    <w:rsid w:val="0050293F"/>
    <w:rsid w:val="00502A4C"/>
    <w:rsid w:val="00502BFA"/>
    <w:rsid w:val="0050356F"/>
    <w:rsid w:val="0050382D"/>
    <w:rsid w:val="00503CA7"/>
    <w:rsid w:val="00504519"/>
    <w:rsid w:val="00504F08"/>
    <w:rsid w:val="005051D3"/>
    <w:rsid w:val="00505427"/>
    <w:rsid w:val="005055AF"/>
    <w:rsid w:val="00505608"/>
    <w:rsid w:val="00505886"/>
    <w:rsid w:val="00505B76"/>
    <w:rsid w:val="00505F46"/>
    <w:rsid w:val="005060D3"/>
    <w:rsid w:val="005062B3"/>
    <w:rsid w:val="00506594"/>
    <w:rsid w:val="0050680A"/>
    <w:rsid w:val="00506BFB"/>
    <w:rsid w:val="00506C62"/>
    <w:rsid w:val="00506F19"/>
    <w:rsid w:val="005074E3"/>
    <w:rsid w:val="00507BB0"/>
    <w:rsid w:val="00507CBE"/>
    <w:rsid w:val="00507FEC"/>
    <w:rsid w:val="005100E5"/>
    <w:rsid w:val="005101B3"/>
    <w:rsid w:val="0051024D"/>
    <w:rsid w:val="00510BDC"/>
    <w:rsid w:val="005114CD"/>
    <w:rsid w:val="00511650"/>
    <w:rsid w:val="00512193"/>
    <w:rsid w:val="0051233A"/>
    <w:rsid w:val="0051274B"/>
    <w:rsid w:val="00512A48"/>
    <w:rsid w:val="00512B9B"/>
    <w:rsid w:val="00512E33"/>
    <w:rsid w:val="00513475"/>
    <w:rsid w:val="00513614"/>
    <w:rsid w:val="00513E22"/>
    <w:rsid w:val="00513EF9"/>
    <w:rsid w:val="005147FC"/>
    <w:rsid w:val="00514C10"/>
    <w:rsid w:val="00514CAB"/>
    <w:rsid w:val="00514F68"/>
    <w:rsid w:val="005151A8"/>
    <w:rsid w:val="005151AF"/>
    <w:rsid w:val="005157F4"/>
    <w:rsid w:val="005159D5"/>
    <w:rsid w:val="00515B41"/>
    <w:rsid w:val="00516083"/>
    <w:rsid w:val="00516291"/>
    <w:rsid w:val="0051685D"/>
    <w:rsid w:val="00516C15"/>
    <w:rsid w:val="00517A34"/>
    <w:rsid w:val="00517A35"/>
    <w:rsid w:val="00517AE9"/>
    <w:rsid w:val="005203F1"/>
    <w:rsid w:val="00520B7C"/>
    <w:rsid w:val="00521009"/>
    <w:rsid w:val="0052126A"/>
    <w:rsid w:val="005212AE"/>
    <w:rsid w:val="0052139B"/>
    <w:rsid w:val="0052146D"/>
    <w:rsid w:val="0052164F"/>
    <w:rsid w:val="005217DE"/>
    <w:rsid w:val="00521AA3"/>
    <w:rsid w:val="00521FB1"/>
    <w:rsid w:val="00521FBB"/>
    <w:rsid w:val="0052223B"/>
    <w:rsid w:val="00522A01"/>
    <w:rsid w:val="00522A16"/>
    <w:rsid w:val="00522BBB"/>
    <w:rsid w:val="00522C60"/>
    <w:rsid w:val="00522CE4"/>
    <w:rsid w:val="00523134"/>
    <w:rsid w:val="00523232"/>
    <w:rsid w:val="005232F1"/>
    <w:rsid w:val="005235B0"/>
    <w:rsid w:val="005236CA"/>
    <w:rsid w:val="00523C0E"/>
    <w:rsid w:val="005241FA"/>
    <w:rsid w:val="005242BB"/>
    <w:rsid w:val="0052452E"/>
    <w:rsid w:val="005246E6"/>
    <w:rsid w:val="00524979"/>
    <w:rsid w:val="00524D1F"/>
    <w:rsid w:val="0052548C"/>
    <w:rsid w:val="005257B7"/>
    <w:rsid w:val="00525FC1"/>
    <w:rsid w:val="0052626C"/>
    <w:rsid w:val="00526299"/>
    <w:rsid w:val="00526417"/>
    <w:rsid w:val="005265CA"/>
    <w:rsid w:val="00526665"/>
    <w:rsid w:val="00526795"/>
    <w:rsid w:val="0052683D"/>
    <w:rsid w:val="00526966"/>
    <w:rsid w:val="005269FB"/>
    <w:rsid w:val="00526BC5"/>
    <w:rsid w:val="00526C53"/>
    <w:rsid w:val="005272FA"/>
    <w:rsid w:val="005279C5"/>
    <w:rsid w:val="00527B90"/>
    <w:rsid w:val="0053012D"/>
    <w:rsid w:val="00530C6D"/>
    <w:rsid w:val="00530C83"/>
    <w:rsid w:val="0053137D"/>
    <w:rsid w:val="00531458"/>
    <w:rsid w:val="0053166E"/>
    <w:rsid w:val="00531F79"/>
    <w:rsid w:val="00532066"/>
    <w:rsid w:val="005320F5"/>
    <w:rsid w:val="00532A87"/>
    <w:rsid w:val="00532C16"/>
    <w:rsid w:val="00532DFA"/>
    <w:rsid w:val="00532EB6"/>
    <w:rsid w:val="005330E7"/>
    <w:rsid w:val="0053324D"/>
    <w:rsid w:val="00533405"/>
    <w:rsid w:val="00533438"/>
    <w:rsid w:val="00533615"/>
    <w:rsid w:val="005337D7"/>
    <w:rsid w:val="00533A4E"/>
    <w:rsid w:val="00533CAE"/>
    <w:rsid w:val="00533E4F"/>
    <w:rsid w:val="00533F31"/>
    <w:rsid w:val="0053423A"/>
    <w:rsid w:val="005344D6"/>
    <w:rsid w:val="00534583"/>
    <w:rsid w:val="005346D1"/>
    <w:rsid w:val="00534874"/>
    <w:rsid w:val="00534DDD"/>
    <w:rsid w:val="00534FBB"/>
    <w:rsid w:val="005353A7"/>
    <w:rsid w:val="0053565C"/>
    <w:rsid w:val="00535C97"/>
    <w:rsid w:val="00535DB3"/>
    <w:rsid w:val="00535E0D"/>
    <w:rsid w:val="00535F61"/>
    <w:rsid w:val="00535F6C"/>
    <w:rsid w:val="00536276"/>
    <w:rsid w:val="00536455"/>
    <w:rsid w:val="00536A58"/>
    <w:rsid w:val="00536ADA"/>
    <w:rsid w:val="00536CB7"/>
    <w:rsid w:val="00536D38"/>
    <w:rsid w:val="00536E93"/>
    <w:rsid w:val="00536F63"/>
    <w:rsid w:val="00537765"/>
    <w:rsid w:val="005379AC"/>
    <w:rsid w:val="00537E2D"/>
    <w:rsid w:val="00537E60"/>
    <w:rsid w:val="00537F9E"/>
    <w:rsid w:val="005400B6"/>
    <w:rsid w:val="005402AD"/>
    <w:rsid w:val="005403FB"/>
    <w:rsid w:val="0054047B"/>
    <w:rsid w:val="0054062F"/>
    <w:rsid w:val="0054066D"/>
    <w:rsid w:val="00540815"/>
    <w:rsid w:val="00540851"/>
    <w:rsid w:val="00540D37"/>
    <w:rsid w:val="00540FF1"/>
    <w:rsid w:val="005410C4"/>
    <w:rsid w:val="00541333"/>
    <w:rsid w:val="005415FB"/>
    <w:rsid w:val="0054161C"/>
    <w:rsid w:val="005417D5"/>
    <w:rsid w:val="00541E4A"/>
    <w:rsid w:val="00541EC1"/>
    <w:rsid w:val="00542295"/>
    <w:rsid w:val="005422C2"/>
    <w:rsid w:val="0054293D"/>
    <w:rsid w:val="00543035"/>
    <w:rsid w:val="00543046"/>
    <w:rsid w:val="005432CB"/>
    <w:rsid w:val="005438FE"/>
    <w:rsid w:val="00543E6D"/>
    <w:rsid w:val="0054437E"/>
    <w:rsid w:val="005444ED"/>
    <w:rsid w:val="005445DB"/>
    <w:rsid w:val="00544678"/>
    <w:rsid w:val="00544680"/>
    <w:rsid w:val="00544C6E"/>
    <w:rsid w:val="00544F42"/>
    <w:rsid w:val="00544F49"/>
    <w:rsid w:val="00544FA7"/>
    <w:rsid w:val="005451B7"/>
    <w:rsid w:val="005453AF"/>
    <w:rsid w:val="005454C2"/>
    <w:rsid w:val="00545866"/>
    <w:rsid w:val="00545897"/>
    <w:rsid w:val="00546283"/>
    <w:rsid w:val="005462B9"/>
    <w:rsid w:val="005462BC"/>
    <w:rsid w:val="0054636A"/>
    <w:rsid w:val="0054677B"/>
    <w:rsid w:val="00546985"/>
    <w:rsid w:val="00546EDB"/>
    <w:rsid w:val="00546F33"/>
    <w:rsid w:val="00547036"/>
    <w:rsid w:val="00547995"/>
    <w:rsid w:val="00547A27"/>
    <w:rsid w:val="00547BC0"/>
    <w:rsid w:val="00547D75"/>
    <w:rsid w:val="00550052"/>
    <w:rsid w:val="005504AA"/>
    <w:rsid w:val="00551027"/>
    <w:rsid w:val="0055116C"/>
    <w:rsid w:val="005514CE"/>
    <w:rsid w:val="005516A3"/>
    <w:rsid w:val="00551C04"/>
    <w:rsid w:val="00552DAD"/>
    <w:rsid w:val="00552E61"/>
    <w:rsid w:val="00552EBE"/>
    <w:rsid w:val="00552F5C"/>
    <w:rsid w:val="005531C1"/>
    <w:rsid w:val="00553303"/>
    <w:rsid w:val="005538F1"/>
    <w:rsid w:val="0055445D"/>
    <w:rsid w:val="00554916"/>
    <w:rsid w:val="005550ED"/>
    <w:rsid w:val="005551C5"/>
    <w:rsid w:val="00555200"/>
    <w:rsid w:val="00555317"/>
    <w:rsid w:val="00555335"/>
    <w:rsid w:val="005558F0"/>
    <w:rsid w:val="00555ADA"/>
    <w:rsid w:val="00555BD9"/>
    <w:rsid w:val="00555ED9"/>
    <w:rsid w:val="005561DD"/>
    <w:rsid w:val="00556287"/>
    <w:rsid w:val="00556289"/>
    <w:rsid w:val="0055646F"/>
    <w:rsid w:val="005565EA"/>
    <w:rsid w:val="005566B0"/>
    <w:rsid w:val="00556B9E"/>
    <w:rsid w:val="00556BE1"/>
    <w:rsid w:val="00556F91"/>
    <w:rsid w:val="0055702E"/>
    <w:rsid w:val="00557055"/>
    <w:rsid w:val="005574D4"/>
    <w:rsid w:val="00557740"/>
    <w:rsid w:val="00557C3D"/>
    <w:rsid w:val="0056004E"/>
    <w:rsid w:val="005606A6"/>
    <w:rsid w:val="00560782"/>
    <w:rsid w:val="00560837"/>
    <w:rsid w:val="00560B5A"/>
    <w:rsid w:val="00560B7A"/>
    <w:rsid w:val="00560CDE"/>
    <w:rsid w:val="00560EA4"/>
    <w:rsid w:val="00561007"/>
    <w:rsid w:val="0056101E"/>
    <w:rsid w:val="00561243"/>
    <w:rsid w:val="005617FB"/>
    <w:rsid w:val="00561BB7"/>
    <w:rsid w:val="00561C4E"/>
    <w:rsid w:val="00561DA8"/>
    <w:rsid w:val="0056200D"/>
    <w:rsid w:val="00562568"/>
    <w:rsid w:val="00562864"/>
    <w:rsid w:val="00562C1B"/>
    <w:rsid w:val="00562CE7"/>
    <w:rsid w:val="00562EBF"/>
    <w:rsid w:val="00562F43"/>
    <w:rsid w:val="00562F5E"/>
    <w:rsid w:val="00563036"/>
    <w:rsid w:val="0056347A"/>
    <w:rsid w:val="005635E1"/>
    <w:rsid w:val="0056367E"/>
    <w:rsid w:val="00563AE5"/>
    <w:rsid w:val="00563B9A"/>
    <w:rsid w:val="00563BB9"/>
    <w:rsid w:val="00563CB1"/>
    <w:rsid w:val="00563D38"/>
    <w:rsid w:val="00563E51"/>
    <w:rsid w:val="00563ECC"/>
    <w:rsid w:val="00563ED0"/>
    <w:rsid w:val="0056430D"/>
    <w:rsid w:val="00564321"/>
    <w:rsid w:val="005645B1"/>
    <w:rsid w:val="005645F6"/>
    <w:rsid w:val="0056464F"/>
    <w:rsid w:val="00564798"/>
    <w:rsid w:val="0056487E"/>
    <w:rsid w:val="0056499D"/>
    <w:rsid w:val="00564B23"/>
    <w:rsid w:val="00564C4D"/>
    <w:rsid w:val="00564D00"/>
    <w:rsid w:val="00564F34"/>
    <w:rsid w:val="00564FD5"/>
    <w:rsid w:val="00565180"/>
    <w:rsid w:val="005652EB"/>
    <w:rsid w:val="005652F6"/>
    <w:rsid w:val="0056572A"/>
    <w:rsid w:val="0056573A"/>
    <w:rsid w:val="005658EF"/>
    <w:rsid w:val="005659D7"/>
    <w:rsid w:val="00565A1B"/>
    <w:rsid w:val="00565ED1"/>
    <w:rsid w:val="0056619E"/>
    <w:rsid w:val="0056626D"/>
    <w:rsid w:val="00566285"/>
    <w:rsid w:val="00566399"/>
    <w:rsid w:val="00566624"/>
    <w:rsid w:val="005668A7"/>
    <w:rsid w:val="005669D3"/>
    <w:rsid w:val="00566AA1"/>
    <w:rsid w:val="00566F98"/>
    <w:rsid w:val="00566FD0"/>
    <w:rsid w:val="00567003"/>
    <w:rsid w:val="005673DE"/>
    <w:rsid w:val="00567F96"/>
    <w:rsid w:val="0057011D"/>
    <w:rsid w:val="005705B1"/>
    <w:rsid w:val="00570809"/>
    <w:rsid w:val="005711CB"/>
    <w:rsid w:val="005711E3"/>
    <w:rsid w:val="005713A9"/>
    <w:rsid w:val="00571AA2"/>
    <w:rsid w:val="00572297"/>
    <w:rsid w:val="00572336"/>
    <w:rsid w:val="00572812"/>
    <w:rsid w:val="00572A6C"/>
    <w:rsid w:val="00572AEF"/>
    <w:rsid w:val="00573031"/>
    <w:rsid w:val="00573434"/>
    <w:rsid w:val="0057354E"/>
    <w:rsid w:val="00573607"/>
    <w:rsid w:val="00574694"/>
    <w:rsid w:val="005749A2"/>
    <w:rsid w:val="00574A63"/>
    <w:rsid w:val="00574BC8"/>
    <w:rsid w:val="00574CE7"/>
    <w:rsid w:val="00574FF6"/>
    <w:rsid w:val="005751CD"/>
    <w:rsid w:val="005757FF"/>
    <w:rsid w:val="0057584C"/>
    <w:rsid w:val="00575A26"/>
    <w:rsid w:val="00575BF1"/>
    <w:rsid w:val="00575F2D"/>
    <w:rsid w:val="005762FF"/>
    <w:rsid w:val="00576CD0"/>
    <w:rsid w:val="00577091"/>
    <w:rsid w:val="00577229"/>
    <w:rsid w:val="005772C6"/>
    <w:rsid w:val="005772F7"/>
    <w:rsid w:val="00577E4C"/>
    <w:rsid w:val="00577F8D"/>
    <w:rsid w:val="0058027E"/>
    <w:rsid w:val="00580932"/>
    <w:rsid w:val="00580A42"/>
    <w:rsid w:val="00580D5A"/>
    <w:rsid w:val="00580F65"/>
    <w:rsid w:val="00580FA5"/>
    <w:rsid w:val="00581172"/>
    <w:rsid w:val="00581464"/>
    <w:rsid w:val="00581492"/>
    <w:rsid w:val="00581602"/>
    <w:rsid w:val="00581C6C"/>
    <w:rsid w:val="005825C1"/>
    <w:rsid w:val="005826DB"/>
    <w:rsid w:val="00582A6D"/>
    <w:rsid w:val="00582CA1"/>
    <w:rsid w:val="00582DB4"/>
    <w:rsid w:val="00582F8C"/>
    <w:rsid w:val="005830E6"/>
    <w:rsid w:val="00583198"/>
    <w:rsid w:val="005834E4"/>
    <w:rsid w:val="00583728"/>
    <w:rsid w:val="005837F5"/>
    <w:rsid w:val="005838D4"/>
    <w:rsid w:val="00584341"/>
    <w:rsid w:val="005847F1"/>
    <w:rsid w:val="00584C80"/>
    <w:rsid w:val="00584DAA"/>
    <w:rsid w:val="00584EAB"/>
    <w:rsid w:val="00585024"/>
    <w:rsid w:val="00585135"/>
    <w:rsid w:val="00585780"/>
    <w:rsid w:val="005857A7"/>
    <w:rsid w:val="00585B66"/>
    <w:rsid w:val="00585C93"/>
    <w:rsid w:val="00586594"/>
    <w:rsid w:val="0058667A"/>
    <w:rsid w:val="00586BFA"/>
    <w:rsid w:val="00586D3E"/>
    <w:rsid w:val="00586FC0"/>
    <w:rsid w:val="00587117"/>
    <w:rsid w:val="0058732D"/>
    <w:rsid w:val="00587337"/>
    <w:rsid w:val="00587374"/>
    <w:rsid w:val="005877C2"/>
    <w:rsid w:val="00587BE7"/>
    <w:rsid w:val="00587E1A"/>
    <w:rsid w:val="00587F03"/>
    <w:rsid w:val="005908AA"/>
    <w:rsid w:val="00590993"/>
    <w:rsid w:val="00590B01"/>
    <w:rsid w:val="00590F22"/>
    <w:rsid w:val="005917C2"/>
    <w:rsid w:val="005918AA"/>
    <w:rsid w:val="00591928"/>
    <w:rsid w:val="00591950"/>
    <w:rsid w:val="00591C13"/>
    <w:rsid w:val="00591E29"/>
    <w:rsid w:val="00591F95"/>
    <w:rsid w:val="0059244D"/>
    <w:rsid w:val="005925C6"/>
    <w:rsid w:val="005926E4"/>
    <w:rsid w:val="00592A54"/>
    <w:rsid w:val="00592B1E"/>
    <w:rsid w:val="00592B25"/>
    <w:rsid w:val="00592C4A"/>
    <w:rsid w:val="00592C9E"/>
    <w:rsid w:val="00592D9B"/>
    <w:rsid w:val="005933FD"/>
    <w:rsid w:val="005937FE"/>
    <w:rsid w:val="0059386B"/>
    <w:rsid w:val="00593BBD"/>
    <w:rsid w:val="00593D63"/>
    <w:rsid w:val="005940B4"/>
    <w:rsid w:val="00594482"/>
    <w:rsid w:val="005944DF"/>
    <w:rsid w:val="005945F1"/>
    <w:rsid w:val="00594D6A"/>
    <w:rsid w:val="005958F0"/>
    <w:rsid w:val="00595DB4"/>
    <w:rsid w:val="00595F23"/>
    <w:rsid w:val="00595FDD"/>
    <w:rsid w:val="0059601C"/>
    <w:rsid w:val="0059627E"/>
    <w:rsid w:val="00596599"/>
    <w:rsid w:val="00596645"/>
    <w:rsid w:val="00596853"/>
    <w:rsid w:val="005969FF"/>
    <w:rsid w:val="00596A9A"/>
    <w:rsid w:val="00596D68"/>
    <w:rsid w:val="00596E20"/>
    <w:rsid w:val="00596EF3"/>
    <w:rsid w:val="0059707A"/>
    <w:rsid w:val="0059735A"/>
    <w:rsid w:val="005973D0"/>
    <w:rsid w:val="00597EA3"/>
    <w:rsid w:val="00597F8E"/>
    <w:rsid w:val="00597FFA"/>
    <w:rsid w:val="005A00EB"/>
    <w:rsid w:val="005A0278"/>
    <w:rsid w:val="005A0576"/>
    <w:rsid w:val="005A06D1"/>
    <w:rsid w:val="005A07E6"/>
    <w:rsid w:val="005A0A27"/>
    <w:rsid w:val="005A10F5"/>
    <w:rsid w:val="005A1336"/>
    <w:rsid w:val="005A1956"/>
    <w:rsid w:val="005A1A5A"/>
    <w:rsid w:val="005A1D4B"/>
    <w:rsid w:val="005A1F8C"/>
    <w:rsid w:val="005A25DB"/>
    <w:rsid w:val="005A270B"/>
    <w:rsid w:val="005A28F0"/>
    <w:rsid w:val="005A2BB2"/>
    <w:rsid w:val="005A2CA7"/>
    <w:rsid w:val="005A2F3B"/>
    <w:rsid w:val="005A3316"/>
    <w:rsid w:val="005A3687"/>
    <w:rsid w:val="005A36C7"/>
    <w:rsid w:val="005A40B6"/>
    <w:rsid w:val="005A40FA"/>
    <w:rsid w:val="005A4199"/>
    <w:rsid w:val="005A44A5"/>
    <w:rsid w:val="005A46B8"/>
    <w:rsid w:val="005A54D1"/>
    <w:rsid w:val="005A5736"/>
    <w:rsid w:val="005A5770"/>
    <w:rsid w:val="005A5C7A"/>
    <w:rsid w:val="005A5D4C"/>
    <w:rsid w:val="005A5D70"/>
    <w:rsid w:val="005A5E10"/>
    <w:rsid w:val="005A5E42"/>
    <w:rsid w:val="005A628A"/>
    <w:rsid w:val="005A629F"/>
    <w:rsid w:val="005A637B"/>
    <w:rsid w:val="005A63A7"/>
    <w:rsid w:val="005A63DC"/>
    <w:rsid w:val="005A6615"/>
    <w:rsid w:val="005A688B"/>
    <w:rsid w:val="005A6A57"/>
    <w:rsid w:val="005A756D"/>
    <w:rsid w:val="005A7B91"/>
    <w:rsid w:val="005A7C73"/>
    <w:rsid w:val="005A7CE9"/>
    <w:rsid w:val="005A7D15"/>
    <w:rsid w:val="005A7E3A"/>
    <w:rsid w:val="005B0001"/>
    <w:rsid w:val="005B001E"/>
    <w:rsid w:val="005B012C"/>
    <w:rsid w:val="005B021C"/>
    <w:rsid w:val="005B0248"/>
    <w:rsid w:val="005B0661"/>
    <w:rsid w:val="005B0A42"/>
    <w:rsid w:val="005B0C25"/>
    <w:rsid w:val="005B0D9F"/>
    <w:rsid w:val="005B1225"/>
    <w:rsid w:val="005B184E"/>
    <w:rsid w:val="005B1BBC"/>
    <w:rsid w:val="005B21D8"/>
    <w:rsid w:val="005B255E"/>
    <w:rsid w:val="005B256F"/>
    <w:rsid w:val="005B2580"/>
    <w:rsid w:val="005B262A"/>
    <w:rsid w:val="005B2670"/>
    <w:rsid w:val="005B2A3F"/>
    <w:rsid w:val="005B34E3"/>
    <w:rsid w:val="005B397E"/>
    <w:rsid w:val="005B3FF6"/>
    <w:rsid w:val="005B46CC"/>
    <w:rsid w:val="005B5321"/>
    <w:rsid w:val="005B532E"/>
    <w:rsid w:val="005B5334"/>
    <w:rsid w:val="005B5A68"/>
    <w:rsid w:val="005B5E3E"/>
    <w:rsid w:val="005B5E62"/>
    <w:rsid w:val="005B6584"/>
    <w:rsid w:val="005B671E"/>
    <w:rsid w:val="005B681C"/>
    <w:rsid w:val="005B699F"/>
    <w:rsid w:val="005B69A9"/>
    <w:rsid w:val="005B7101"/>
    <w:rsid w:val="005B7301"/>
    <w:rsid w:val="005B735A"/>
    <w:rsid w:val="005B73EE"/>
    <w:rsid w:val="005B7418"/>
    <w:rsid w:val="005B7761"/>
    <w:rsid w:val="005B7AE2"/>
    <w:rsid w:val="005C0734"/>
    <w:rsid w:val="005C08AE"/>
    <w:rsid w:val="005C0B16"/>
    <w:rsid w:val="005C0F71"/>
    <w:rsid w:val="005C1293"/>
    <w:rsid w:val="005C12E1"/>
    <w:rsid w:val="005C193D"/>
    <w:rsid w:val="005C1BB0"/>
    <w:rsid w:val="005C1D10"/>
    <w:rsid w:val="005C2317"/>
    <w:rsid w:val="005C2550"/>
    <w:rsid w:val="005C264D"/>
    <w:rsid w:val="005C29D2"/>
    <w:rsid w:val="005C2FD3"/>
    <w:rsid w:val="005C3203"/>
    <w:rsid w:val="005C34C7"/>
    <w:rsid w:val="005C3596"/>
    <w:rsid w:val="005C372B"/>
    <w:rsid w:val="005C376F"/>
    <w:rsid w:val="005C3917"/>
    <w:rsid w:val="005C39FB"/>
    <w:rsid w:val="005C3BC1"/>
    <w:rsid w:val="005C4358"/>
    <w:rsid w:val="005C44BB"/>
    <w:rsid w:val="005C46D6"/>
    <w:rsid w:val="005C4788"/>
    <w:rsid w:val="005C47C4"/>
    <w:rsid w:val="005C495B"/>
    <w:rsid w:val="005C4C8F"/>
    <w:rsid w:val="005C4E34"/>
    <w:rsid w:val="005C4F60"/>
    <w:rsid w:val="005C5676"/>
    <w:rsid w:val="005C5699"/>
    <w:rsid w:val="005C576A"/>
    <w:rsid w:val="005C586B"/>
    <w:rsid w:val="005C5992"/>
    <w:rsid w:val="005C5A7A"/>
    <w:rsid w:val="005C5A8F"/>
    <w:rsid w:val="005C5C08"/>
    <w:rsid w:val="005C5C09"/>
    <w:rsid w:val="005C605E"/>
    <w:rsid w:val="005C61FA"/>
    <w:rsid w:val="005C6367"/>
    <w:rsid w:val="005C6776"/>
    <w:rsid w:val="005C6A50"/>
    <w:rsid w:val="005C6A65"/>
    <w:rsid w:val="005C722A"/>
    <w:rsid w:val="005C737D"/>
    <w:rsid w:val="005C7898"/>
    <w:rsid w:val="005C7C18"/>
    <w:rsid w:val="005C7EB3"/>
    <w:rsid w:val="005D069B"/>
    <w:rsid w:val="005D0967"/>
    <w:rsid w:val="005D0C47"/>
    <w:rsid w:val="005D13A4"/>
    <w:rsid w:val="005D195E"/>
    <w:rsid w:val="005D1A4E"/>
    <w:rsid w:val="005D1A91"/>
    <w:rsid w:val="005D1B23"/>
    <w:rsid w:val="005D1CB7"/>
    <w:rsid w:val="005D1F3B"/>
    <w:rsid w:val="005D236F"/>
    <w:rsid w:val="005D239B"/>
    <w:rsid w:val="005D23BD"/>
    <w:rsid w:val="005D2530"/>
    <w:rsid w:val="005D2680"/>
    <w:rsid w:val="005D2A17"/>
    <w:rsid w:val="005D2A86"/>
    <w:rsid w:val="005D32FA"/>
    <w:rsid w:val="005D37C5"/>
    <w:rsid w:val="005D386A"/>
    <w:rsid w:val="005D3887"/>
    <w:rsid w:val="005D3AB9"/>
    <w:rsid w:val="005D3BA5"/>
    <w:rsid w:val="005D3CCB"/>
    <w:rsid w:val="005D3CD9"/>
    <w:rsid w:val="005D3D4A"/>
    <w:rsid w:val="005D3F99"/>
    <w:rsid w:val="005D46BE"/>
    <w:rsid w:val="005D4724"/>
    <w:rsid w:val="005D47F3"/>
    <w:rsid w:val="005D4A70"/>
    <w:rsid w:val="005D4BC8"/>
    <w:rsid w:val="005D4CF6"/>
    <w:rsid w:val="005D4E9E"/>
    <w:rsid w:val="005D51D2"/>
    <w:rsid w:val="005D5387"/>
    <w:rsid w:val="005D5657"/>
    <w:rsid w:val="005D5777"/>
    <w:rsid w:val="005D5BC5"/>
    <w:rsid w:val="005D5D39"/>
    <w:rsid w:val="005D5FD0"/>
    <w:rsid w:val="005D63EF"/>
    <w:rsid w:val="005D6541"/>
    <w:rsid w:val="005D6765"/>
    <w:rsid w:val="005D6AE2"/>
    <w:rsid w:val="005D70BE"/>
    <w:rsid w:val="005D74B9"/>
    <w:rsid w:val="005D7CF5"/>
    <w:rsid w:val="005D7D8C"/>
    <w:rsid w:val="005E0085"/>
    <w:rsid w:val="005E00F1"/>
    <w:rsid w:val="005E03A4"/>
    <w:rsid w:val="005E0669"/>
    <w:rsid w:val="005E06AA"/>
    <w:rsid w:val="005E08A5"/>
    <w:rsid w:val="005E0964"/>
    <w:rsid w:val="005E0FA8"/>
    <w:rsid w:val="005E1517"/>
    <w:rsid w:val="005E16D1"/>
    <w:rsid w:val="005E1969"/>
    <w:rsid w:val="005E1B1F"/>
    <w:rsid w:val="005E2077"/>
    <w:rsid w:val="005E22C5"/>
    <w:rsid w:val="005E249E"/>
    <w:rsid w:val="005E2593"/>
    <w:rsid w:val="005E293C"/>
    <w:rsid w:val="005E2C98"/>
    <w:rsid w:val="005E2D37"/>
    <w:rsid w:val="005E30BA"/>
    <w:rsid w:val="005E30EE"/>
    <w:rsid w:val="005E33AD"/>
    <w:rsid w:val="005E3478"/>
    <w:rsid w:val="005E3581"/>
    <w:rsid w:val="005E37E4"/>
    <w:rsid w:val="005E3830"/>
    <w:rsid w:val="005E3B09"/>
    <w:rsid w:val="005E3C3E"/>
    <w:rsid w:val="005E3D7E"/>
    <w:rsid w:val="005E4DFE"/>
    <w:rsid w:val="005E4E18"/>
    <w:rsid w:val="005E4F01"/>
    <w:rsid w:val="005E515C"/>
    <w:rsid w:val="005E5897"/>
    <w:rsid w:val="005E5968"/>
    <w:rsid w:val="005E5A0E"/>
    <w:rsid w:val="005E5B12"/>
    <w:rsid w:val="005E6727"/>
    <w:rsid w:val="005E6EF9"/>
    <w:rsid w:val="005E6F4D"/>
    <w:rsid w:val="005E7088"/>
    <w:rsid w:val="005E741C"/>
    <w:rsid w:val="005E751B"/>
    <w:rsid w:val="005E7637"/>
    <w:rsid w:val="005E76FE"/>
    <w:rsid w:val="005E7914"/>
    <w:rsid w:val="005E7AAE"/>
    <w:rsid w:val="005E7AE4"/>
    <w:rsid w:val="005E7DB8"/>
    <w:rsid w:val="005F0921"/>
    <w:rsid w:val="005F0A3A"/>
    <w:rsid w:val="005F13FE"/>
    <w:rsid w:val="005F1420"/>
    <w:rsid w:val="005F1424"/>
    <w:rsid w:val="005F14A5"/>
    <w:rsid w:val="005F16DC"/>
    <w:rsid w:val="005F1972"/>
    <w:rsid w:val="005F1A71"/>
    <w:rsid w:val="005F2052"/>
    <w:rsid w:val="005F220E"/>
    <w:rsid w:val="005F2703"/>
    <w:rsid w:val="005F270F"/>
    <w:rsid w:val="005F27D9"/>
    <w:rsid w:val="005F2953"/>
    <w:rsid w:val="005F2C3C"/>
    <w:rsid w:val="005F33AD"/>
    <w:rsid w:val="005F33B9"/>
    <w:rsid w:val="005F33F3"/>
    <w:rsid w:val="005F3FCA"/>
    <w:rsid w:val="005F404A"/>
    <w:rsid w:val="005F43A1"/>
    <w:rsid w:val="005F46CC"/>
    <w:rsid w:val="005F4876"/>
    <w:rsid w:val="005F4B3C"/>
    <w:rsid w:val="005F4B41"/>
    <w:rsid w:val="005F4B82"/>
    <w:rsid w:val="005F4ED3"/>
    <w:rsid w:val="005F4F25"/>
    <w:rsid w:val="005F5302"/>
    <w:rsid w:val="005F5426"/>
    <w:rsid w:val="005F546F"/>
    <w:rsid w:val="005F54FF"/>
    <w:rsid w:val="005F55EC"/>
    <w:rsid w:val="005F573C"/>
    <w:rsid w:val="005F59BC"/>
    <w:rsid w:val="005F5AFC"/>
    <w:rsid w:val="005F60E8"/>
    <w:rsid w:val="005F64D2"/>
    <w:rsid w:val="005F6A4F"/>
    <w:rsid w:val="005F6B3B"/>
    <w:rsid w:val="005F6D4D"/>
    <w:rsid w:val="005F6FD2"/>
    <w:rsid w:val="005F7954"/>
    <w:rsid w:val="005F7964"/>
    <w:rsid w:val="005F79E7"/>
    <w:rsid w:val="00600482"/>
    <w:rsid w:val="006007B9"/>
    <w:rsid w:val="00600998"/>
    <w:rsid w:val="00600AB8"/>
    <w:rsid w:val="00600D6F"/>
    <w:rsid w:val="006013E3"/>
    <w:rsid w:val="006014D9"/>
    <w:rsid w:val="006015E9"/>
    <w:rsid w:val="00601E88"/>
    <w:rsid w:val="00602033"/>
    <w:rsid w:val="0060214B"/>
    <w:rsid w:val="0060246F"/>
    <w:rsid w:val="00602573"/>
    <w:rsid w:val="00602861"/>
    <w:rsid w:val="00602904"/>
    <w:rsid w:val="00602BFF"/>
    <w:rsid w:val="00602C06"/>
    <w:rsid w:val="0060334B"/>
    <w:rsid w:val="00603739"/>
    <w:rsid w:val="00603B66"/>
    <w:rsid w:val="00603CB0"/>
    <w:rsid w:val="00604425"/>
    <w:rsid w:val="0060462A"/>
    <w:rsid w:val="00604A26"/>
    <w:rsid w:val="00604D1B"/>
    <w:rsid w:val="00604D25"/>
    <w:rsid w:val="00604E25"/>
    <w:rsid w:val="006050BB"/>
    <w:rsid w:val="00605172"/>
    <w:rsid w:val="0060526E"/>
    <w:rsid w:val="006052E8"/>
    <w:rsid w:val="00605857"/>
    <w:rsid w:val="00605BA0"/>
    <w:rsid w:val="00606457"/>
    <w:rsid w:val="006064E8"/>
    <w:rsid w:val="006066DF"/>
    <w:rsid w:val="00606822"/>
    <w:rsid w:val="00606ACB"/>
    <w:rsid w:val="00606B1E"/>
    <w:rsid w:val="00606C39"/>
    <w:rsid w:val="00606F84"/>
    <w:rsid w:val="006074D3"/>
    <w:rsid w:val="00607688"/>
    <w:rsid w:val="00607971"/>
    <w:rsid w:val="00607DBF"/>
    <w:rsid w:val="00607E9B"/>
    <w:rsid w:val="006101F3"/>
    <w:rsid w:val="006103CB"/>
    <w:rsid w:val="00610429"/>
    <w:rsid w:val="00610B76"/>
    <w:rsid w:val="00610BAD"/>
    <w:rsid w:val="00611091"/>
    <w:rsid w:val="006114D2"/>
    <w:rsid w:val="006115FC"/>
    <w:rsid w:val="006117DE"/>
    <w:rsid w:val="006117F5"/>
    <w:rsid w:val="00611906"/>
    <w:rsid w:val="00611CAF"/>
    <w:rsid w:val="00612028"/>
    <w:rsid w:val="0061208B"/>
    <w:rsid w:val="00612121"/>
    <w:rsid w:val="006122F2"/>
    <w:rsid w:val="00612336"/>
    <w:rsid w:val="0061292E"/>
    <w:rsid w:val="00612ED6"/>
    <w:rsid w:val="0061308A"/>
    <w:rsid w:val="00613691"/>
    <w:rsid w:val="006136DD"/>
    <w:rsid w:val="00613C1F"/>
    <w:rsid w:val="006147E1"/>
    <w:rsid w:val="00614895"/>
    <w:rsid w:val="006149CE"/>
    <w:rsid w:val="00614E5F"/>
    <w:rsid w:val="006152DD"/>
    <w:rsid w:val="00615357"/>
    <w:rsid w:val="00615373"/>
    <w:rsid w:val="006153C0"/>
    <w:rsid w:val="006153EB"/>
    <w:rsid w:val="00615503"/>
    <w:rsid w:val="0061573C"/>
    <w:rsid w:val="006158E8"/>
    <w:rsid w:val="00615CEF"/>
    <w:rsid w:val="00616045"/>
    <w:rsid w:val="00616077"/>
    <w:rsid w:val="0061646F"/>
    <w:rsid w:val="0061681A"/>
    <w:rsid w:val="006168CE"/>
    <w:rsid w:val="00616AAB"/>
    <w:rsid w:val="00616B4F"/>
    <w:rsid w:val="00616BC4"/>
    <w:rsid w:val="00616D5D"/>
    <w:rsid w:val="00617066"/>
    <w:rsid w:val="0061707B"/>
    <w:rsid w:val="006176C2"/>
    <w:rsid w:val="00617C6B"/>
    <w:rsid w:val="00617C71"/>
    <w:rsid w:val="00620205"/>
    <w:rsid w:val="00620271"/>
    <w:rsid w:val="00620859"/>
    <w:rsid w:val="006209C7"/>
    <w:rsid w:val="00620BE3"/>
    <w:rsid w:val="00620F0C"/>
    <w:rsid w:val="00620F55"/>
    <w:rsid w:val="0062187B"/>
    <w:rsid w:val="00621A16"/>
    <w:rsid w:val="00621B3B"/>
    <w:rsid w:val="00622A4C"/>
    <w:rsid w:val="00622D53"/>
    <w:rsid w:val="00622F97"/>
    <w:rsid w:val="00623098"/>
    <w:rsid w:val="006231CA"/>
    <w:rsid w:val="00623A5B"/>
    <w:rsid w:val="0062414D"/>
    <w:rsid w:val="00624172"/>
    <w:rsid w:val="006243C3"/>
    <w:rsid w:val="00624513"/>
    <w:rsid w:val="00624A9E"/>
    <w:rsid w:val="00624BC5"/>
    <w:rsid w:val="00624F2C"/>
    <w:rsid w:val="00625672"/>
    <w:rsid w:val="006256E3"/>
    <w:rsid w:val="006258C7"/>
    <w:rsid w:val="00625A88"/>
    <w:rsid w:val="00626131"/>
    <w:rsid w:val="00626532"/>
    <w:rsid w:val="0062719B"/>
    <w:rsid w:val="006273A5"/>
    <w:rsid w:val="006275D3"/>
    <w:rsid w:val="00627A2A"/>
    <w:rsid w:val="00627F57"/>
    <w:rsid w:val="00630127"/>
    <w:rsid w:val="00630212"/>
    <w:rsid w:val="0063051D"/>
    <w:rsid w:val="006306A2"/>
    <w:rsid w:val="00630A83"/>
    <w:rsid w:val="00630D6A"/>
    <w:rsid w:val="00630F84"/>
    <w:rsid w:val="00631113"/>
    <w:rsid w:val="00631167"/>
    <w:rsid w:val="00631262"/>
    <w:rsid w:val="006315A0"/>
    <w:rsid w:val="00631616"/>
    <w:rsid w:val="006316C2"/>
    <w:rsid w:val="00631906"/>
    <w:rsid w:val="0063192A"/>
    <w:rsid w:val="00632386"/>
    <w:rsid w:val="00632645"/>
    <w:rsid w:val="0063274E"/>
    <w:rsid w:val="00632D03"/>
    <w:rsid w:val="00632E32"/>
    <w:rsid w:val="00633195"/>
    <w:rsid w:val="006338F8"/>
    <w:rsid w:val="00633957"/>
    <w:rsid w:val="00633C96"/>
    <w:rsid w:val="00634348"/>
    <w:rsid w:val="006346C3"/>
    <w:rsid w:val="00634819"/>
    <w:rsid w:val="00634F80"/>
    <w:rsid w:val="00635085"/>
    <w:rsid w:val="006350A5"/>
    <w:rsid w:val="00635695"/>
    <w:rsid w:val="00635D05"/>
    <w:rsid w:val="00635F02"/>
    <w:rsid w:val="00635F34"/>
    <w:rsid w:val="006360B3"/>
    <w:rsid w:val="00636908"/>
    <w:rsid w:val="006369F1"/>
    <w:rsid w:val="00636A9C"/>
    <w:rsid w:val="00636BB7"/>
    <w:rsid w:val="00636C7A"/>
    <w:rsid w:val="00637445"/>
    <w:rsid w:val="0063747C"/>
    <w:rsid w:val="0063776C"/>
    <w:rsid w:val="00637829"/>
    <w:rsid w:val="006400EE"/>
    <w:rsid w:val="00640141"/>
    <w:rsid w:val="006408AB"/>
    <w:rsid w:val="006409C9"/>
    <w:rsid w:val="00640B8A"/>
    <w:rsid w:val="00640D2E"/>
    <w:rsid w:val="00640DEE"/>
    <w:rsid w:val="006412F5"/>
    <w:rsid w:val="006414AB"/>
    <w:rsid w:val="0064161A"/>
    <w:rsid w:val="0064178C"/>
    <w:rsid w:val="00641A7E"/>
    <w:rsid w:val="00641E52"/>
    <w:rsid w:val="0064210E"/>
    <w:rsid w:val="0064270B"/>
    <w:rsid w:val="006427AE"/>
    <w:rsid w:val="006428C8"/>
    <w:rsid w:val="00642A05"/>
    <w:rsid w:val="00642AD1"/>
    <w:rsid w:val="00642C75"/>
    <w:rsid w:val="006435BE"/>
    <w:rsid w:val="0064369F"/>
    <w:rsid w:val="00643B7C"/>
    <w:rsid w:val="00643D61"/>
    <w:rsid w:val="00643DD6"/>
    <w:rsid w:val="00643FE4"/>
    <w:rsid w:val="00644200"/>
    <w:rsid w:val="00644463"/>
    <w:rsid w:val="0064464E"/>
    <w:rsid w:val="006446A0"/>
    <w:rsid w:val="00644E1E"/>
    <w:rsid w:val="00644FAB"/>
    <w:rsid w:val="00644FF7"/>
    <w:rsid w:val="0064555A"/>
    <w:rsid w:val="006459C2"/>
    <w:rsid w:val="00645D00"/>
    <w:rsid w:val="006460BB"/>
    <w:rsid w:val="00646205"/>
    <w:rsid w:val="00646A66"/>
    <w:rsid w:val="00646CE4"/>
    <w:rsid w:val="00646ED7"/>
    <w:rsid w:val="00646F75"/>
    <w:rsid w:val="00646FE0"/>
    <w:rsid w:val="0064718B"/>
    <w:rsid w:val="00647275"/>
    <w:rsid w:val="00647284"/>
    <w:rsid w:val="006474A1"/>
    <w:rsid w:val="00647791"/>
    <w:rsid w:val="00647A50"/>
    <w:rsid w:val="00647C0D"/>
    <w:rsid w:val="00647E0D"/>
    <w:rsid w:val="00650019"/>
    <w:rsid w:val="0065019C"/>
    <w:rsid w:val="006502B8"/>
    <w:rsid w:val="00650481"/>
    <w:rsid w:val="00650616"/>
    <w:rsid w:val="006507C3"/>
    <w:rsid w:val="006507CC"/>
    <w:rsid w:val="006511AF"/>
    <w:rsid w:val="0065140A"/>
    <w:rsid w:val="00651483"/>
    <w:rsid w:val="006515A6"/>
    <w:rsid w:val="00651628"/>
    <w:rsid w:val="006517F6"/>
    <w:rsid w:val="00651811"/>
    <w:rsid w:val="00651D4C"/>
    <w:rsid w:val="0065241A"/>
    <w:rsid w:val="00652444"/>
    <w:rsid w:val="00652800"/>
    <w:rsid w:val="00652848"/>
    <w:rsid w:val="006529C0"/>
    <w:rsid w:val="00652C74"/>
    <w:rsid w:val="00652CA1"/>
    <w:rsid w:val="00652D6B"/>
    <w:rsid w:val="00652DBA"/>
    <w:rsid w:val="006534FB"/>
    <w:rsid w:val="00653C9B"/>
    <w:rsid w:val="00653CE8"/>
    <w:rsid w:val="00653D10"/>
    <w:rsid w:val="0065416D"/>
    <w:rsid w:val="006547A5"/>
    <w:rsid w:val="006549F0"/>
    <w:rsid w:val="00654BF7"/>
    <w:rsid w:val="006550BD"/>
    <w:rsid w:val="0065535B"/>
    <w:rsid w:val="0065536A"/>
    <w:rsid w:val="00655481"/>
    <w:rsid w:val="006555B3"/>
    <w:rsid w:val="0065564F"/>
    <w:rsid w:val="0065578C"/>
    <w:rsid w:val="00655A02"/>
    <w:rsid w:val="00655D98"/>
    <w:rsid w:val="00655F29"/>
    <w:rsid w:val="006560C1"/>
    <w:rsid w:val="00656125"/>
    <w:rsid w:val="0065631B"/>
    <w:rsid w:val="00656547"/>
    <w:rsid w:val="0065691A"/>
    <w:rsid w:val="00656922"/>
    <w:rsid w:val="00656AD0"/>
    <w:rsid w:val="0065743F"/>
    <w:rsid w:val="00657505"/>
    <w:rsid w:val="00657AEC"/>
    <w:rsid w:val="00657BC7"/>
    <w:rsid w:val="00657D91"/>
    <w:rsid w:val="00657FF2"/>
    <w:rsid w:val="00660180"/>
    <w:rsid w:val="00660445"/>
    <w:rsid w:val="0066047E"/>
    <w:rsid w:val="006605FC"/>
    <w:rsid w:val="006607C4"/>
    <w:rsid w:val="006608A8"/>
    <w:rsid w:val="006609C5"/>
    <w:rsid w:val="0066140E"/>
    <w:rsid w:val="006615C1"/>
    <w:rsid w:val="00661731"/>
    <w:rsid w:val="006617D7"/>
    <w:rsid w:val="00661AB4"/>
    <w:rsid w:val="00661CDC"/>
    <w:rsid w:val="0066203F"/>
    <w:rsid w:val="0066266B"/>
    <w:rsid w:val="006628EE"/>
    <w:rsid w:val="00662ACD"/>
    <w:rsid w:val="00662D4A"/>
    <w:rsid w:val="00662EC9"/>
    <w:rsid w:val="006635C6"/>
    <w:rsid w:val="00663805"/>
    <w:rsid w:val="006638DC"/>
    <w:rsid w:val="00663AE7"/>
    <w:rsid w:val="00663BAD"/>
    <w:rsid w:val="00663ED0"/>
    <w:rsid w:val="00663F30"/>
    <w:rsid w:val="006640DC"/>
    <w:rsid w:val="006641D9"/>
    <w:rsid w:val="0066471C"/>
    <w:rsid w:val="00664733"/>
    <w:rsid w:val="00664ACE"/>
    <w:rsid w:val="00664B11"/>
    <w:rsid w:val="00664B48"/>
    <w:rsid w:val="00664B95"/>
    <w:rsid w:val="00664C8F"/>
    <w:rsid w:val="00664FB8"/>
    <w:rsid w:val="00665221"/>
    <w:rsid w:val="0066524E"/>
    <w:rsid w:val="006652F5"/>
    <w:rsid w:val="0066569C"/>
    <w:rsid w:val="00665718"/>
    <w:rsid w:val="00665A18"/>
    <w:rsid w:val="00665D05"/>
    <w:rsid w:val="00665D5C"/>
    <w:rsid w:val="006660F0"/>
    <w:rsid w:val="00666211"/>
    <w:rsid w:val="00666BE7"/>
    <w:rsid w:val="00666CDB"/>
    <w:rsid w:val="006672AB"/>
    <w:rsid w:val="006673A7"/>
    <w:rsid w:val="006673FA"/>
    <w:rsid w:val="00667517"/>
    <w:rsid w:val="0066753F"/>
    <w:rsid w:val="0066755E"/>
    <w:rsid w:val="006675D4"/>
    <w:rsid w:val="006679F8"/>
    <w:rsid w:val="00667C19"/>
    <w:rsid w:val="00667C51"/>
    <w:rsid w:val="00667EAC"/>
    <w:rsid w:val="00667EC9"/>
    <w:rsid w:val="0067017E"/>
    <w:rsid w:val="006702DB"/>
    <w:rsid w:val="006703DE"/>
    <w:rsid w:val="0067049C"/>
    <w:rsid w:val="00670833"/>
    <w:rsid w:val="00670840"/>
    <w:rsid w:val="0067092F"/>
    <w:rsid w:val="00670AE1"/>
    <w:rsid w:val="00670CC2"/>
    <w:rsid w:val="006711FF"/>
    <w:rsid w:val="006714E3"/>
    <w:rsid w:val="00671806"/>
    <w:rsid w:val="00671A35"/>
    <w:rsid w:val="00671F57"/>
    <w:rsid w:val="0067284A"/>
    <w:rsid w:val="006729DE"/>
    <w:rsid w:val="00672A24"/>
    <w:rsid w:val="00672D9E"/>
    <w:rsid w:val="0067310F"/>
    <w:rsid w:val="006734ED"/>
    <w:rsid w:val="006737BD"/>
    <w:rsid w:val="006737BE"/>
    <w:rsid w:val="00673908"/>
    <w:rsid w:val="00673ECD"/>
    <w:rsid w:val="006740B8"/>
    <w:rsid w:val="006740D1"/>
    <w:rsid w:val="0067420D"/>
    <w:rsid w:val="00674552"/>
    <w:rsid w:val="00674AD9"/>
    <w:rsid w:val="00675559"/>
    <w:rsid w:val="00675A3F"/>
    <w:rsid w:val="00675AD3"/>
    <w:rsid w:val="00675B9C"/>
    <w:rsid w:val="00675D48"/>
    <w:rsid w:val="00676216"/>
    <w:rsid w:val="006764D1"/>
    <w:rsid w:val="00677372"/>
    <w:rsid w:val="00677567"/>
    <w:rsid w:val="006776CF"/>
    <w:rsid w:val="006777FD"/>
    <w:rsid w:val="00677968"/>
    <w:rsid w:val="00677AB8"/>
    <w:rsid w:val="00680373"/>
    <w:rsid w:val="006804BC"/>
    <w:rsid w:val="006805D6"/>
    <w:rsid w:val="00680630"/>
    <w:rsid w:val="0068081F"/>
    <w:rsid w:val="00680D8B"/>
    <w:rsid w:val="00681189"/>
    <w:rsid w:val="00681279"/>
    <w:rsid w:val="006814E1"/>
    <w:rsid w:val="00681A1F"/>
    <w:rsid w:val="00681B4C"/>
    <w:rsid w:val="00681CCD"/>
    <w:rsid w:val="00681D58"/>
    <w:rsid w:val="00682096"/>
    <w:rsid w:val="0068226B"/>
    <w:rsid w:val="00682684"/>
    <w:rsid w:val="00682BFD"/>
    <w:rsid w:val="00682CD2"/>
    <w:rsid w:val="00682DEF"/>
    <w:rsid w:val="00683289"/>
    <w:rsid w:val="0068330E"/>
    <w:rsid w:val="0068342F"/>
    <w:rsid w:val="006835CF"/>
    <w:rsid w:val="006837DE"/>
    <w:rsid w:val="00683DE7"/>
    <w:rsid w:val="00683EBD"/>
    <w:rsid w:val="00683EEF"/>
    <w:rsid w:val="00683FE6"/>
    <w:rsid w:val="00684749"/>
    <w:rsid w:val="00684BAE"/>
    <w:rsid w:val="00684F09"/>
    <w:rsid w:val="006850DF"/>
    <w:rsid w:val="006855D9"/>
    <w:rsid w:val="006856F1"/>
    <w:rsid w:val="00685C58"/>
    <w:rsid w:val="00685CFD"/>
    <w:rsid w:val="00686217"/>
    <w:rsid w:val="006863F1"/>
    <w:rsid w:val="00686697"/>
    <w:rsid w:val="00686947"/>
    <w:rsid w:val="00686A4B"/>
    <w:rsid w:val="00686B33"/>
    <w:rsid w:val="00686B94"/>
    <w:rsid w:val="00686FAF"/>
    <w:rsid w:val="006870EC"/>
    <w:rsid w:val="0068713B"/>
    <w:rsid w:val="006871EA"/>
    <w:rsid w:val="0068763F"/>
    <w:rsid w:val="00687830"/>
    <w:rsid w:val="00687C39"/>
    <w:rsid w:val="00687CE8"/>
    <w:rsid w:val="006903C2"/>
    <w:rsid w:val="00690795"/>
    <w:rsid w:val="00690BA5"/>
    <w:rsid w:val="00690C8F"/>
    <w:rsid w:val="00690D25"/>
    <w:rsid w:val="00690FF4"/>
    <w:rsid w:val="006911F6"/>
    <w:rsid w:val="00691392"/>
    <w:rsid w:val="006914E9"/>
    <w:rsid w:val="00691C7D"/>
    <w:rsid w:val="00691DDA"/>
    <w:rsid w:val="00692013"/>
    <w:rsid w:val="00692434"/>
    <w:rsid w:val="006926F6"/>
    <w:rsid w:val="006928EA"/>
    <w:rsid w:val="00692ACD"/>
    <w:rsid w:val="00692BED"/>
    <w:rsid w:val="00692FC3"/>
    <w:rsid w:val="00693266"/>
    <w:rsid w:val="00693D21"/>
    <w:rsid w:val="006942AE"/>
    <w:rsid w:val="00694436"/>
    <w:rsid w:val="0069452A"/>
    <w:rsid w:val="006945DC"/>
    <w:rsid w:val="0069493B"/>
    <w:rsid w:val="00694B9D"/>
    <w:rsid w:val="00694C49"/>
    <w:rsid w:val="006953AF"/>
    <w:rsid w:val="00695B0E"/>
    <w:rsid w:val="00695C54"/>
    <w:rsid w:val="00695E2A"/>
    <w:rsid w:val="00695E95"/>
    <w:rsid w:val="006963D2"/>
    <w:rsid w:val="006966B9"/>
    <w:rsid w:val="00696B0C"/>
    <w:rsid w:val="00696D44"/>
    <w:rsid w:val="00697281"/>
    <w:rsid w:val="0069738F"/>
    <w:rsid w:val="006974C6"/>
    <w:rsid w:val="006975CD"/>
    <w:rsid w:val="006976F9"/>
    <w:rsid w:val="006979A7"/>
    <w:rsid w:val="00697C11"/>
    <w:rsid w:val="00697EDA"/>
    <w:rsid w:val="006A00CC"/>
    <w:rsid w:val="006A0106"/>
    <w:rsid w:val="006A0383"/>
    <w:rsid w:val="006A0754"/>
    <w:rsid w:val="006A0A91"/>
    <w:rsid w:val="006A0CBA"/>
    <w:rsid w:val="006A0D4A"/>
    <w:rsid w:val="006A0E5A"/>
    <w:rsid w:val="006A130E"/>
    <w:rsid w:val="006A1911"/>
    <w:rsid w:val="006A1B6E"/>
    <w:rsid w:val="006A1C89"/>
    <w:rsid w:val="006A1EB1"/>
    <w:rsid w:val="006A1F22"/>
    <w:rsid w:val="006A228F"/>
    <w:rsid w:val="006A23EA"/>
    <w:rsid w:val="006A249F"/>
    <w:rsid w:val="006A24F2"/>
    <w:rsid w:val="006A2559"/>
    <w:rsid w:val="006A25FD"/>
    <w:rsid w:val="006A2B18"/>
    <w:rsid w:val="006A2B61"/>
    <w:rsid w:val="006A2CFE"/>
    <w:rsid w:val="006A2D97"/>
    <w:rsid w:val="006A300A"/>
    <w:rsid w:val="006A3011"/>
    <w:rsid w:val="006A31D1"/>
    <w:rsid w:val="006A33B4"/>
    <w:rsid w:val="006A351A"/>
    <w:rsid w:val="006A36B2"/>
    <w:rsid w:val="006A3B87"/>
    <w:rsid w:val="006A3C5E"/>
    <w:rsid w:val="006A3CF5"/>
    <w:rsid w:val="006A3E56"/>
    <w:rsid w:val="006A3EE8"/>
    <w:rsid w:val="006A408F"/>
    <w:rsid w:val="006A4213"/>
    <w:rsid w:val="006A45DA"/>
    <w:rsid w:val="006A47C3"/>
    <w:rsid w:val="006A4853"/>
    <w:rsid w:val="006A4A2A"/>
    <w:rsid w:val="006A4BD5"/>
    <w:rsid w:val="006A4BDE"/>
    <w:rsid w:val="006A5288"/>
    <w:rsid w:val="006A550A"/>
    <w:rsid w:val="006A5577"/>
    <w:rsid w:val="006A5595"/>
    <w:rsid w:val="006A57D6"/>
    <w:rsid w:val="006A5822"/>
    <w:rsid w:val="006A5CD3"/>
    <w:rsid w:val="006A5F44"/>
    <w:rsid w:val="006A634D"/>
    <w:rsid w:val="006A6480"/>
    <w:rsid w:val="006A6AA5"/>
    <w:rsid w:val="006A75AB"/>
    <w:rsid w:val="006A77E1"/>
    <w:rsid w:val="006A7DCB"/>
    <w:rsid w:val="006B0081"/>
    <w:rsid w:val="006B014D"/>
    <w:rsid w:val="006B0215"/>
    <w:rsid w:val="006B0728"/>
    <w:rsid w:val="006B0BFF"/>
    <w:rsid w:val="006B0FEA"/>
    <w:rsid w:val="006B1038"/>
    <w:rsid w:val="006B11D0"/>
    <w:rsid w:val="006B1B37"/>
    <w:rsid w:val="006B2006"/>
    <w:rsid w:val="006B20F5"/>
    <w:rsid w:val="006B2663"/>
    <w:rsid w:val="006B27A3"/>
    <w:rsid w:val="006B27BB"/>
    <w:rsid w:val="006B2A85"/>
    <w:rsid w:val="006B2DDD"/>
    <w:rsid w:val="006B2F48"/>
    <w:rsid w:val="006B2F50"/>
    <w:rsid w:val="006B2F57"/>
    <w:rsid w:val="006B2F87"/>
    <w:rsid w:val="006B3062"/>
    <w:rsid w:val="006B3195"/>
    <w:rsid w:val="006B323E"/>
    <w:rsid w:val="006B333F"/>
    <w:rsid w:val="006B3377"/>
    <w:rsid w:val="006B3821"/>
    <w:rsid w:val="006B45F3"/>
    <w:rsid w:val="006B4703"/>
    <w:rsid w:val="006B4992"/>
    <w:rsid w:val="006B49C4"/>
    <w:rsid w:val="006B4A0B"/>
    <w:rsid w:val="006B4B0A"/>
    <w:rsid w:val="006B4C21"/>
    <w:rsid w:val="006B4C24"/>
    <w:rsid w:val="006B4E3C"/>
    <w:rsid w:val="006B4FAA"/>
    <w:rsid w:val="006B5051"/>
    <w:rsid w:val="006B511A"/>
    <w:rsid w:val="006B560C"/>
    <w:rsid w:val="006B5A3B"/>
    <w:rsid w:val="006B5B19"/>
    <w:rsid w:val="006B5E11"/>
    <w:rsid w:val="006B5F80"/>
    <w:rsid w:val="006B62A8"/>
    <w:rsid w:val="006B6332"/>
    <w:rsid w:val="006B6490"/>
    <w:rsid w:val="006B653D"/>
    <w:rsid w:val="006B76E8"/>
    <w:rsid w:val="006B7AD3"/>
    <w:rsid w:val="006B7C04"/>
    <w:rsid w:val="006B7C1D"/>
    <w:rsid w:val="006B7DDA"/>
    <w:rsid w:val="006C00D2"/>
    <w:rsid w:val="006C01DA"/>
    <w:rsid w:val="006C0203"/>
    <w:rsid w:val="006C0CB1"/>
    <w:rsid w:val="006C0F39"/>
    <w:rsid w:val="006C0FFF"/>
    <w:rsid w:val="006C10EE"/>
    <w:rsid w:val="006C137A"/>
    <w:rsid w:val="006C1717"/>
    <w:rsid w:val="006C19C9"/>
    <w:rsid w:val="006C1ACA"/>
    <w:rsid w:val="006C1C12"/>
    <w:rsid w:val="006C22A5"/>
    <w:rsid w:val="006C2335"/>
    <w:rsid w:val="006C25AC"/>
    <w:rsid w:val="006C265F"/>
    <w:rsid w:val="006C29EC"/>
    <w:rsid w:val="006C2B18"/>
    <w:rsid w:val="006C2DE8"/>
    <w:rsid w:val="006C2E92"/>
    <w:rsid w:val="006C30C2"/>
    <w:rsid w:val="006C3224"/>
    <w:rsid w:val="006C3268"/>
    <w:rsid w:val="006C327E"/>
    <w:rsid w:val="006C3705"/>
    <w:rsid w:val="006C3906"/>
    <w:rsid w:val="006C3B0E"/>
    <w:rsid w:val="006C3E33"/>
    <w:rsid w:val="006C4194"/>
    <w:rsid w:val="006C48F2"/>
    <w:rsid w:val="006C4B9D"/>
    <w:rsid w:val="006C4FBA"/>
    <w:rsid w:val="006C5042"/>
    <w:rsid w:val="006C5145"/>
    <w:rsid w:val="006C5427"/>
    <w:rsid w:val="006C54D7"/>
    <w:rsid w:val="006C5581"/>
    <w:rsid w:val="006C5A51"/>
    <w:rsid w:val="006C5B00"/>
    <w:rsid w:val="006C5C58"/>
    <w:rsid w:val="006C5C92"/>
    <w:rsid w:val="006C5D7E"/>
    <w:rsid w:val="006C5FDF"/>
    <w:rsid w:val="006C6232"/>
    <w:rsid w:val="006C651D"/>
    <w:rsid w:val="006C6572"/>
    <w:rsid w:val="006C662E"/>
    <w:rsid w:val="006C674A"/>
    <w:rsid w:val="006C674C"/>
    <w:rsid w:val="006C6850"/>
    <w:rsid w:val="006D000F"/>
    <w:rsid w:val="006D02A4"/>
    <w:rsid w:val="006D0793"/>
    <w:rsid w:val="006D087E"/>
    <w:rsid w:val="006D0D68"/>
    <w:rsid w:val="006D0D76"/>
    <w:rsid w:val="006D0FCC"/>
    <w:rsid w:val="006D10EB"/>
    <w:rsid w:val="006D11A0"/>
    <w:rsid w:val="006D11F6"/>
    <w:rsid w:val="006D142E"/>
    <w:rsid w:val="006D16BA"/>
    <w:rsid w:val="006D1D89"/>
    <w:rsid w:val="006D1E07"/>
    <w:rsid w:val="006D203C"/>
    <w:rsid w:val="006D24AC"/>
    <w:rsid w:val="006D24D2"/>
    <w:rsid w:val="006D2880"/>
    <w:rsid w:val="006D2A70"/>
    <w:rsid w:val="006D2D1A"/>
    <w:rsid w:val="006D34F7"/>
    <w:rsid w:val="006D3708"/>
    <w:rsid w:val="006D39F7"/>
    <w:rsid w:val="006D3A05"/>
    <w:rsid w:val="006D3ACF"/>
    <w:rsid w:val="006D3DD1"/>
    <w:rsid w:val="006D3EB0"/>
    <w:rsid w:val="006D3EDC"/>
    <w:rsid w:val="006D4473"/>
    <w:rsid w:val="006D452F"/>
    <w:rsid w:val="006D4932"/>
    <w:rsid w:val="006D4C6D"/>
    <w:rsid w:val="006D50CB"/>
    <w:rsid w:val="006D50F7"/>
    <w:rsid w:val="006D5284"/>
    <w:rsid w:val="006D53CD"/>
    <w:rsid w:val="006D5518"/>
    <w:rsid w:val="006D5A12"/>
    <w:rsid w:val="006D5D31"/>
    <w:rsid w:val="006D60B8"/>
    <w:rsid w:val="006D631A"/>
    <w:rsid w:val="006D65F1"/>
    <w:rsid w:val="006D6F56"/>
    <w:rsid w:val="006D702F"/>
    <w:rsid w:val="006D71DB"/>
    <w:rsid w:val="006D72A0"/>
    <w:rsid w:val="006D752D"/>
    <w:rsid w:val="006D7A04"/>
    <w:rsid w:val="006E002B"/>
    <w:rsid w:val="006E02A2"/>
    <w:rsid w:val="006E02FE"/>
    <w:rsid w:val="006E0606"/>
    <w:rsid w:val="006E0644"/>
    <w:rsid w:val="006E09C7"/>
    <w:rsid w:val="006E0E0C"/>
    <w:rsid w:val="006E12FA"/>
    <w:rsid w:val="006E1447"/>
    <w:rsid w:val="006E149A"/>
    <w:rsid w:val="006E15F0"/>
    <w:rsid w:val="006E162B"/>
    <w:rsid w:val="006E16DC"/>
    <w:rsid w:val="006E1872"/>
    <w:rsid w:val="006E1EEC"/>
    <w:rsid w:val="006E206E"/>
    <w:rsid w:val="006E2537"/>
    <w:rsid w:val="006E2A3E"/>
    <w:rsid w:val="006E2C16"/>
    <w:rsid w:val="006E30EB"/>
    <w:rsid w:val="006E3476"/>
    <w:rsid w:val="006E3521"/>
    <w:rsid w:val="006E378E"/>
    <w:rsid w:val="006E39F6"/>
    <w:rsid w:val="006E3D5D"/>
    <w:rsid w:val="006E3EB5"/>
    <w:rsid w:val="006E480C"/>
    <w:rsid w:val="006E48AC"/>
    <w:rsid w:val="006E48D2"/>
    <w:rsid w:val="006E4A55"/>
    <w:rsid w:val="006E4AF1"/>
    <w:rsid w:val="006E4DD4"/>
    <w:rsid w:val="006E4DFA"/>
    <w:rsid w:val="006E4E79"/>
    <w:rsid w:val="006E51C5"/>
    <w:rsid w:val="006E54AE"/>
    <w:rsid w:val="006E54B5"/>
    <w:rsid w:val="006E55B9"/>
    <w:rsid w:val="006E5DDC"/>
    <w:rsid w:val="006E60DD"/>
    <w:rsid w:val="006E60E1"/>
    <w:rsid w:val="006E6287"/>
    <w:rsid w:val="006E62C7"/>
    <w:rsid w:val="006E630B"/>
    <w:rsid w:val="006E6454"/>
    <w:rsid w:val="006E69B5"/>
    <w:rsid w:val="006E6B52"/>
    <w:rsid w:val="006E6BEB"/>
    <w:rsid w:val="006E6DCB"/>
    <w:rsid w:val="006E6F78"/>
    <w:rsid w:val="006E730C"/>
    <w:rsid w:val="006E7486"/>
    <w:rsid w:val="006E74B5"/>
    <w:rsid w:val="006E74D2"/>
    <w:rsid w:val="006E7726"/>
    <w:rsid w:val="006E772B"/>
    <w:rsid w:val="006E777D"/>
    <w:rsid w:val="006E7AF4"/>
    <w:rsid w:val="006E7D00"/>
    <w:rsid w:val="006F0265"/>
    <w:rsid w:val="006F0318"/>
    <w:rsid w:val="006F0334"/>
    <w:rsid w:val="006F0482"/>
    <w:rsid w:val="006F0707"/>
    <w:rsid w:val="006F07B2"/>
    <w:rsid w:val="006F087F"/>
    <w:rsid w:val="006F0AB2"/>
    <w:rsid w:val="006F0E7C"/>
    <w:rsid w:val="006F0EBD"/>
    <w:rsid w:val="006F106A"/>
    <w:rsid w:val="006F116C"/>
    <w:rsid w:val="006F1580"/>
    <w:rsid w:val="006F17F7"/>
    <w:rsid w:val="006F18E2"/>
    <w:rsid w:val="006F1901"/>
    <w:rsid w:val="006F190F"/>
    <w:rsid w:val="006F1CA3"/>
    <w:rsid w:val="006F2728"/>
    <w:rsid w:val="006F2752"/>
    <w:rsid w:val="006F28B7"/>
    <w:rsid w:val="006F29FC"/>
    <w:rsid w:val="006F32C0"/>
    <w:rsid w:val="006F3685"/>
    <w:rsid w:val="006F3778"/>
    <w:rsid w:val="006F3A38"/>
    <w:rsid w:val="006F3FDE"/>
    <w:rsid w:val="006F4727"/>
    <w:rsid w:val="006F4AD2"/>
    <w:rsid w:val="006F4B16"/>
    <w:rsid w:val="006F4C50"/>
    <w:rsid w:val="006F4C91"/>
    <w:rsid w:val="006F5232"/>
    <w:rsid w:val="006F56F3"/>
    <w:rsid w:val="006F5843"/>
    <w:rsid w:val="006F599D"/>
    <w:rsid w:val="006F5E77"/>
    <w:rsid w:val="006F5F4C"/>
    <w:rsid w:val="006F5FEF"/>
    <w:rsid w:val="006F6320"/>
    <w:rsid w:val="006F64BF"/>
    <w:rsid w:val="006F65E6"/>
    <w:rsid w:val="006F69A9"/>
    <w:rsid w:val="006F6CB5"/>
    <w:rsid w:val="006F6EE6"/>
    <w:rsid w:val="006F713E"/>
    <w:rsid w:val="006F756E"/>
    <w:rsid w:val="006F75CA"/>
    <w:rsid w:val="006F7649"/>
    <w:rsid w:val="006F7E08"/>
    <w:rsid w:val="006F7E63"/>
    <w:rsid w:val="00700483"/>
    <w:rsid w:val="007004E7"/>
    <w:rsid w:val="00700A4D"/>
    <w:rsid w:val="007011AB"/>
    <w:rsid w:val="00701334"/>
    <w:rsid w:val="00701B4D"/>
    <w:rsid w:val="00701C34"/>
    <w:rsid w:val="00701D10"/>
    <w:rsid w:val="00701DA5"/>
    <w:rsid w:val="00701E35"/>
    <w:rsid w:val="00701E40"/>
    <w:rsid w:val="00701E60"/>
    <w:rsid w:val="00701FAC"/>
    <w:rsid w:val="00702788"/>
    <w:rsid w:val="007027CB"/>
    <w:rsid w:val="00702961"/>
    <w:rsid w:val="0070297D"/>
    <w:rsid w:val="00702ED7"/>
    <w:rsid w:val="007031FC"/>
    <w:rsid w:val="007032BB"/>
    <w:rsid w:val="0070336F"/>
    <w:rsid w:val="007036BB"/>
    <w:rsid w:val="00703916"/>
    <w:rsid w:val="00703A40"/>
    <w:rsid w:val="00703C53"/>
    <w:rsid w:val="00703D3E"/>
    <w:rsid w:val="00704070"/>
    <w:rsid w:val="0070429F"/>
    <w:rsid w:val="00704352"/>
    <w:rsid w:val="007043FF"/>
    <w:rsid w:val="0070443C"/>
    <w:rsid w:val="007046F7"/>
    <w:rsid w:val="00704ACB"/>
    <w:rsid w:val="00704B2B"/>
    <w:rsid w:val="00704E44"/>
    <w:rsid w:val="007050B9"/>
    <w:rsid w:val="00705127"/>
    <w:rsid w:val="00705241"/>
    <w:rsid w:val="00705361"/>
    <w:rsid w:val="0070553C"/>
    <w:rsid w:val="00705C65"/>
    <w:rsid w:val="00705D88"/>
    <w:rsid w:val="00706089"/>
    <w:rsid w:val="00706165"/>
    <w:rsid w:val="007062B6"/>
    <w:rsid w:val="00706CBC"/>
    <w:rsid w:val="0070730E"/>
    <w:rsid w:val="00707A0E"/>
    <w:rsid w:val="00707A1D"/>
    <w:rsid w:val="00707D40"/>
    <w:rsid w:val="00707DAF"/>
    <w:rsid w:val="00710DEA"/>
    <w:rsid w:val="00711345"/>
    <w:rsid w:val="0071150E"/>
    <w:rsid w:val="00711547"/>
    <w:rsid w:val="00711662"/>
    <w:rsid w:val="00711940"/>
    <w:rsid w:val="007119E6"/>
    <w:rsid w:val="00711DCB"/>
    <w:rsid w:val="00711DDD"/>
    <w:rsid w:val="007127D5"/>
    <w:rsid w:val="00712851"/>
    <w:rsid w:val="00712929"/>
    <w:rsid w:val="00712A66"/>
    <w:rsid w:val="00712BF2"/>
    <w:rsid w:val="00712CF8"/>
    <w:rsid w:val="00712D03"/>
    <w:rsid w:val="007131EA"/>
    <w:rsid w:val="00713541"/>
    <w:rsid w:val="0071356A"/>
    <w:rsid w:val="00713578"/>
    <w:rsid w:val="0071363B"/>
    <w:rsid w:val="007138E1"/>
    <w:rsid w:val="007138ED"/>
    <w:rsid w:val="00713E94"/>
    <w:rsid w:val="00713ECF"/>
    <w:rsid w:val="00713FED"/>
    <w:rsid w:val="00714671"/>
    <w:rsid w:val="00714813"/>
    <w:rsid w:val="00714D2F"/>
    <w:rsid w:val="007153CD"/>
    <w:rsid w:val="00715D92"/>
    <w:rsid w:val="00716061"/>
    <w:rsid w:val="0071609E"/>
    <w:rsid w:val="00716765"/>
    <w:rsid w:val="00717494"/>
    <w:rsid w:val="00717664"/>
    <w:rsid w:val="0071779D"/>
    <w:rsid w:val="0071798C"/>
    <w:rsid w:val="00717B6E"/>
    <w:rsid w:val="00717C89"/>
    <w:rsid w:val="00717F59"/>
    <w:rsid w:val="00720025"/>
    <w:rsid w:val="0072004F"/>
    <w:rsid w:val="00720057"/>
    <w:rsid w:val="00720223"/>
    <w:rsid w:val="007206F9"/>
    <w:rsid w:val="00720871"/>
    <w:rsid w:val="00721062"/>
    <w:rsid w:val="00721936"/>
    <w:rsid w:val="00721946"/>
    <w:rsid w:val="00722755"/>
    <w:rsid w:val="00722BD1"/>
    <w:rsid w:val="00722CEB"/>
    <w:rsid w:val="00722FBA"/>
    <w:rsid w:val="00723453"/>
    <w:rsid w:val="00723830"/>
    <w:rsid w:val="00723904"/>
    <w:rsid w:val="00723A24"/>
    <w:rsid w:val="00723E1B"/>
    <w:rsid w:val="00723F88"/>
    <w:rsid w:val="0072400D"/>
    <w:rsid w:val="0072404B"/>
    <w:rsid w:val="0072411F"/>
    <w:rsid w:val="007241D6"/>
    <w:rsid w:val="007246F3"/>
    <w:rsid w:val="0072495D"/>
    <w:rsid w:val="00724AE0"/>
    <w:rsid w:val="00724B8A"/>
    <w:rsid w:val="00724F56"/>
    <w:rsid w:val="0072500D"/>
    <w:rsid w:val="0072503E"/>
    <w:rsid w:val="007250A2"/>
    <w:rsid w:val="00725560"/>
    <w:rsid w:val="007256DD"/>
    <w:rsid w:val="00725752"/>
    <w:rsid w:val="00725754"/>
    <w:rsid w:val="00725BB9"/>
    <w:rsid w:val="00726566"/>
    <w:rsid w:val="007265E6"/>
    <w:rsid w:val="00726792"/>
    <w:rsid w:val="007268D8"/>
    <w:rsid w:val="00726A19"/>
    <w:rsid w:val="00726CFE"/>
    <w:rsid w:val="00726FD2"/>
    <w:rsid w:val="007270F7"/>
    <w:rsid w:val="007271F0"/>
    <w:rsid w:val="00727220"/>
    <w:rsid w:val="00727535"/>
    <w:rsid w:val="007275EF"/>
    <w:rsid w:val="0072765D"/>
    <w:rsid w:val="0072767F"/>
    <w:rsid w:val="00727CC4"/>
    <w:rsid w:val="00730360"/>
    <w:rsid w:val="0073060D"/>
    <w:rsid w:val="00730B38"/>
    <w:rsid w:val="00730B90"/>
    <w:rsid w:val="00730C5F"/>
    <w:rsid w:val="007313D5"/>
    <w:rsid w:val="0073160E"/>
    <w:rsid w:val="00731ED5"/>
    <w:rsid w:val="00732891"/>
    <w:rsid w:val="00732C78"/>
    <w:rsid w:val="00732CD7"/>
    <w:rsid w:val="0073321B"/>
    <w:rsid w:val="00733565"/>
    <w:rsid w:val="007335B1"/>
    <w:rsid w:val="0073375F"/>
    <w:rsid w:val="00733E4E"/>
    <w:rsid w:val="00733EC8"/>
    <w:rsid w:val="00734015"/>
    <w:rsid w:val="00734A8F"/>
    <w:rsid w:val="00734AA1"/>
    <w:rsid w:val="00734BFE"/>
    <w:rsid w:val="00734DAB"/>
    <w:rsid w:val="00734F0F"/>
    <w:rsid w:val="007350A0"/>
    <w:rsid w:val="00735A8A"/>
    <w:rsid w:val="00735E96"/>
    <w:rsid w:val="00736345"/>
    <w:rsid w:val="00736557"/>
    <w:rsid w:val="00736698"/>
    <w:rsid w:val="007367C8"/>
    <w:rsid w:val="00736DAF"/>
    <w:rsid w:val="00736E50"/>
    <w:rsid w:val="00736EC6"/>
    <w:rsid w:val="007370BF"/>
    <w:rsid w:val="0073713D"/>
    <w:rsid w:val="007372F5"/>
    <w:rsid w:val="0073739B"/>
    <w:rsid w:val="007379BC"/>
    <w:rsid w:val="007379F7"/>
    <w:rsid w:val="00737C28"/>
    <w:rsid w:val="00737D30"/>
    <w:rsid w:val="0074014B"/>
    <w:rsid w:val="00740686"/>
    <w:rsid w:val="00740769"/>
    <w:rsid w:val="007411E9"/>
    <w:rsid w:val="00741688"/>
    <w:rsid w:val="00741838"/>
    <w:rsid w:val="00741CB5"/>
    <w:rsid w:val="0074211A"/>
    <w:rsid w:val="00742212"/>
    <w:rsid w:val="007429E7"/>
    <w:rsid w:val="00742AA1"/>
    <w:rsid w:val="00743139"/>
    <w:rsid w:val="0074328B"/>
    <w:rsid w:val="0074383B"/>
    <w:rsid w:val="007439A9"/>
    <w:rsid w:val="00744199"/>
    <w:rsid w:val="00744DD4"/>
    <w:rsid w:val="00744F56"/>
    <w:rsid w:val="0074574D"/>
    <w:rsid w:val="00745A82"/>
    <w:rsid w:val="00745D20"/>
    <w:rsid w:val="00745D42"/>
    <w:rsid w:val="00745E2E"/>
    <w:rsid w:val="0074615C"/>
    <w:rsid w:val="00746280"/>
    <w:rsid w:val="0074658D"/>
    <w:rsid w:val="0074683C"/>
    <w:rsid w:val="007469EA"/>
    <w:rsid w:val="00746C84"/>
    <w:rsid w:val="00746F87"/>
    <w:rsid w:val="00747685"/>
    <w:rsid w:val="0074796E"/>
    <w:rsid w:val="00747C88"/>
    <w:rsid w:val="00750402"/>
    <w:rsid w:val="00750763"/>
    <w:rsid w:val="00750B93"/>
    <w:rsid w:val="00750C82"/>
    <w:rsid w:val="0075116C"/>
    <w:rsid w:val="00751FBB"/>
    <w:rsid w:val="00751FBC"/>
    <w:rsid w:val="0075236A"/>
    <w:rsid w:val="00752372"/>
    <w:rsid w:val="00752648"/>
    <w:rsid w:val="007526BD"/>
    <w:rsid w:val="007527DD"/>
    <w:rsid w:val="007528F3"/>
    <w:rsid w:val="00752935"/>
    <w:rsid w:val="00752B32"/>
    <w:rsid w:val="00752BBD"/>
    <w:rsid w:val="00752CE0"/>
    <w:rsid w:val="00753232"/>
    <w:rsid w:val="00753416"/>
    <w:rsid w:val="0075373A"/>
    <w:rsid w:val="00753761"/>
    <w:rsid w:val="007540BB"/>
    <w:rsid w:val="007548A8"/>
    <w:rsid w:val="00754AA8"/>
    <w:rsid w:val="0075507D"/>
    <w:rsid w:val="007551A1"/>
    <w:rsid w:val="007553A6"/>
    <w:rsid w:val="00755A51"/>
    <w:rsid w:val="00755E5F"/>
    <w:rsid w:val="00756162"/>
    <w:rsid w:val="0075623C"/>
    <w:rsid w:val="007565E2"/>
    <w:rsid w:val="00756939"/>
    <w:rsid w:val="00756A0C"/>
    <w:rsid w:val="007576B0"/>
    <w:rsid w:val="00760080"/>
    <w:rsid w:val="0076012D"/>
    <w:rsid w:val="007602FF"/>
    <w:rsid w:val="0076037D"/>
    <w:rsid w:val="007605C9"/>
    <w:rsid w:val="007607AB"/>
    <w:rsid w:val="007607E1"/>
    <w:rsid w:val="007609A1"/>
    <w:rsid w:val="00760E03"/>
    <w:rsid w:val="00760E65"/>
    <w:rsid w:val="00760FE2"/>
    <w:rsid w:val="007611E8"/>
    <w:rsid w:val="007613F1"/>
    <w:rsid w:val="00761595"/>
    <w:rsid w:val="007615CB"/>
    <w:rsid w:val="007618E6"/>
    <w:rsid w:val="00761B51"/>
    <w:rsid w:val="00761C81"/>
    <w:rsid w:val="00761CCA"/>
    <w:rsid w:val="00761D24"/>
    <w:rsid w:val="0076210D"/>
    <w:rsid w:val="007623B2"/>
    <w:rsid w:val="007623E5"/>
    <w:rsid w:val="0076253D"/>
    <w:rsid w:val="007628CE"/>
    <w:rsid w:val="007637DC"/>
    <w:rsid w:val="00763E02"/>
    <w:rsid w:val="00763E1E"/>
    <w:rsid w:val="0076411E"/>
    <w:rsid w:val="0076419C"/>
    <w:rsid w:val="007646A5"/>
    <w:rsid w:val="0076480C"/>
    <w:rsid w:val="00764A5B"/>
    <w:rsid w:val="00764BD1"/>
    <w:rsid w:val="00764C40"/>
    <w:rsid w:val="00764DF9"/>
    <w:rsid w:val="00764EBD"/>
    <w:rsid w:val="007650FC"/>
    <w:rsid w:val="0076549E"/>
    <w:rsid w:val="0076562B"/>
    <w:rsid w:val="00765A6C"/>
    <w:rsid w:val="00765ACB"/>
    <w:rsid w:val="00765C33"/>
    <w:rsid w:val="00765F88"/>
    <w:rsid w:val="0076604A"/>
    <w:rsid w:val="0076619C"/>
    <w:rsid w:val="007667B5"/>
    <w:rsid w:val="00766B3A"/>
    <w:rsid w:val="00766BB1"/>
    <w:rsid w:val="00766CCB"/>
    <w:rsid w:val="00766D62"/>
    <w:rsid w:val="007670B4"/>
    <w:rsid w:val="007671B8"/>
    <w:rsid w:val="007678D4"/>
    <w:rsid w:val="007679C7"/>
    <w:rsid w:val="00767A41"/>
    <w:rsid w:val="00767B6F"/>
    <w:rsid w:val="00770034"/>
    <w:rsid w:val="007705F1"/>
    <w:rsid w:val="00770885"/>
    <w:rsid w:val="00770A24"/>
    <w:rsid w:val="00770B76"/>
    <w:rsid w:val="00770E65"/>
    <w:rsid w:val="00771249"/>
    <w:rsid w:val="00771698"/>
    <w:rsid w:val="00771FEC"/>
    <w:rsid w:val="007725B1"/>
    <w:rsid w:val="0077260F"/>
    <w:rsid w:val="00772703"/>
    <w:rsid w:val="00772A50"/>
    <w:rsid w:val="00772D04"/>
    <w:rsid w:val="00772D9D"/>
    <w:rsid w:val="00772E51"/>
    <w:rsid w:val="00773632"/>
    <w:rsid w:val="007737D9"/>
    <w:rsid w:val="007738AA"/>
    <w:rsid w:val="00773B93"/>
    <w:rsid w:val="00773C48"/>
    <w:rsid w:val="00773C49"/>
    <w:rsid w:val="0077402A"/>
    <w:rsid w:val="007747ED"/>
    <w:rsid w:val="0077482A"/>
    <w:rsid w:val="00774926"/>
    <w:rsid w:val="00774DCC"/>
    <w:rsid w:val="00774FCF"/>
    <w:rsid w:val="007750EE"/>
    <w:rsid w:val="0077581A"/>
    <w:rsid w:val="0077596A"/>
    <w:rsid w:val="00776058"/>
    <w:rsid w:val="00776149"/>
    <w:rsid w:val="007763AE"/>
    <w:rsid w:val="00776402"/>
    <w:rsid w:val="00776CDA"/>
    <w:rsid w:val="00777036"/>
    <w:rsid w:val="00777265"/>
    <w:rsid w:val="007774EB"/>
    <w:rsid w:val="00777937"/>
    <w:rsid w:val="00777EF1"/>
    <w:rsid w:val="00777FF8"/>
    <w:rsid w:val="007804C3"/>
    <w:rsid w:val="0078080A"/>
    <w:rsid w:val="00780959"/>
    <w:rsid w:val="00780991"/>
    <w:rsid w:val="00780C24"/>
    <w:rsid w:val="00780F4B"/>
    <w:rsid w:val="00781E79"/>
    <w:rsid w:val="007822F0"/>
    <w:rsid w:val="00782306"/>
    <w:rsid w:val="007826BF"/>
    <w:rsid w:val="00782772"/>
    <w:rsid w:val="0078279B"/>
    <w:rsid w:val="007827CA"/>
    <w:rsid w:val="00782E71"/>
    <w:rsid w:val="007830F4"/>
    <w:rsid w:val="00783447"/>
    <w:rsid w:val="0078348F"/>
    <w:rsid w:val="00783500"/>
    <w:rsid w:val="00783608"/>
    <w:rsid w:val="007838C1"/>
    <w:rsid w:val="00783B0B"/>
    <w:rsid w:val="00783BA2"/>
    <w:rsid w:val="00783F69"/>
    <w:rsid w:val="007840AB"/>
    <w:rsid w:val="00784338"/>
    <w:rsid w:val="00784991"/>
    <w:rsid w:val="00784A2A"/>
    <w:rsid w:val="00784AE4"/>
    <w:rsid w:val="00785418"/>
    <w:rsid w:val="00785459"/>
    <w:rsid w:val="00785535"/>
    <w:rsid w:val="007856F2"/>
    <w:rsid w:val="0078575A"/>
    <w:rsid w:val="0078595D"/>
    <w:rsid w:val="00785A91"/>
    <w:rsid w:val="00785D8D"/>
    <w:rsid w:val="00785E19"/>
    <w:rsid w:val="00785F68"/>
    <w:rsid w:val="00786088"/>
    <w:rsid w:val="00786211"/>
    <w:rsid w:val="007864B8"/>
    <w:rsid w:val="00786898"/>
    <w:rsid w:val="00786F5D"/>
    <w:rsid w:val="0078716A"/>
    <w:rsid w:val="0078736C"/>
    <w:rsid w:val="007875CE"/>
    <w:rsid w:val="007875FA"/>
    <w:rsid w:val="007877B8"/>
    <w:rsid w:val="00787889"/>
    <w:rsid w:val="00787A51"/>
    <w:rsid w:val="00787B5B"/>
    <w:rsid w:val="00787B60"/>
    <w:rsid w:val="00787BF7"/>
    <w:rsid w:val="00787C4D"/>
    <w:rsid w:val="00790070"/>
    <w:rsid w:val="00790290"/>
    <w:rsid w:val="007907F0"/>
    <w:rsid w:val="00790C36"/>
    <w:rsid w:val="00790F41"/>
    <w:rsid w:val="0079100C"/>
    <w:rsid w:val="007916B9"/>
    <w:rsid w:val="0079181E"/>
    <w:rsid w:val="0079195B"/>
    <w:rsid w:val="00791BF7"/>
    <w:rsid w:val="00791D25"/>
    <w:rsid w:val="00791FE3"/>
    <w:rsid w:val="007924E3"/>
    <w:rsid w:val="00792C7C"/>
    <w:rsid w:val="00793A07"/>
    <w:rsid w:val="00793AA3"/>
    <w:rsid w:val="00793B19"/>
    <w:rsid w:val="00793B91"/>
    <w:rsid w:val="00793C28"/>
    <w:rsid w:val="00793E08"/>
    <w:rsid w:val="00793FAA"/>
    <w:rsid w:val="007946A4"/>
    <w:rsid w:val="00794745"/>
    <w:rsid w:val="00794B57"/>
    <w:rsid w:val="00794C2F"/>
    <w:rsid w:val="00795533"/>
    <w:rsid w:val="007955CF"/>
    <w:rsid w:val="00795AAB"/>
    <w:rsid w:val="00795E43"/>
    <w:rsid w:val="00795F2C"/>
    <w:rsid w:val="00796386"/>
    <w:rsid w:val="00796423"/>
    <w:rsid w:val="00796710"/>
    <w:rsid w:val="0079676A"/>
    <w:rsid w:val="0079678E"/>
    <w:rsid w:val="00796796"/>
    <w:rsid w:val="007968B5"/>
    <w:rsid w:val="00796966"/>
    <w:rsid w:val="00796AE7"/>
    <w:rsid w:val="00796B9D"/>
    <w:rsid w:val="00796F1E"/>
    <w:rsid w:val="00797BB8"/>
    <w:rsid w:val="007A0130"/>
    <w:rsid w:val="007A05FC"/>
    <w:rsid w:val="007A078C"/>
    <w:rsid w:val="007A09FB"/>
    <w:rsid w:val="007A0B34"/>
    <w:rsid w:val="007A0C25"/>
    <w:rsid w:val="007A0C6A"/>
    <w:rsid w:val="007A0E32"/>
    <w:rsid w:val="007A0F32"/>
    <w:rsid w:val="007A0FC1"/>
    <w:rsid w:val="007A12EE"/>
    <w:rsid w:val="007A13A4"/>
    <w:rsid w:val="007A18FE"/>
    <w:rsid w:val="007A19EE"/>
    <w:rsid w:val="007A1B63"/>
    <w:rsid w:val="007A1D14"/>
    <w:rsid w:val="007A2382"/>
    <w:rsid w:val="007A287B"/>
    <w:rsid w:val="007A2BA8"/>
    <w:rsid w:val="007A2E67"/>
    <w:rsid w:val="007A303D"/>
    <w:rsid w:val="007A33AC"/>
    <w:rsid w:val="007A364D"/>
    <w:rsid w:val="007A3816"/>
    <w:rsid w:val="007A3A4F"/>
    <w:rsid w:val="007A3D4A"/>
    <w:rsid w:val="007A3EAA"/>
    <w:rsid w:val="007A4130"/>
    <w:rsid w:val="007A4355"/>
    <w:rsid w:val="007A4411"/>
    <w:rsid w:val="007A45A1"/>
    <w:rsid w:val="007A48D1"/>
    <w:rsid w:val="007A4D43"/>
    <w:rsid w:val="007A4D97"/>
    <w:rsid w:val="007A542E"/>
    <w:rsid w:val="007A5467"/>
    <w:rsid w:val="007A551A"/>
    <w:rsid w:val="007A5530"/>
    <w:rsid w:val="007A5769"/>
    <w:rsid w:val="007A63AC"/>
    <w:rsid w:val="007A67DD"/>
    <w:rsid w:val="007A6A83"/>
    <w:rsid w:val="007A6AE8"/>
    <w:rsid w:val="007A6FD3"/>
    <w:rsid w:val="007A7515"/>
    <w:rsid w:val="007A7549"/>
    <w:rsid w:val="007A7617"/>
    <w:rsid w:val="007A7C36"/>
    <w:rsid w:val="007A7DCF"/>
    <w:rsid w:val="007A7F9F"/>
    <w:rsid w:val="007B02FB"/>
    <w:rsid w:val="007B0718"/>
    <w:rsid w:val="007B0964"/>
    <w:rsid w:val="007B0967"/>
    <w:rsid w:val="007B09F5"/>
    <w:rsid w:val="007B0C2E"/>
    <w:rsid w:val="007B0E3B"/>
    <w:rsid w:val="007B0E6E"/>
    <w:rsid w:val="007B1262"/>
    <w:rsid w:val="007B1746"/>
    <w:rsid w:val="007B1938"/>
    <w:rsid w:val="007B1A44"/>
    <w:rsid w:val="007B1F46"/>
    <w:rsid w:val="007B26F3"/>
    <w:rsid w:val="007B2D4B"/>
    <w:rsid w:val="007B2E17"/>
    <w:rsid w:val="007B35B1"/>
    <w:rsid w:val="007B38AB"/>
    <w:rsid w:val="007B4032"/>
    <w:rsid w:val="007B431D"/>
    <w:rsid w:val="007B450C"/>
    <w:rsid w:val="007B477A"/>
    <w:rsid w:val="007B47D4"/>
    <w:rsid w:val="007B5478"/>
    <w:rsid w:val="007B57E6"/>
    <w:rsid w:val="007B58FA"/>
    <w:rsid w:val="007B5986"/>
    <w:rsid w:val="007B674B"/>
    <w:rsid w:val="007B69B8"/>
    <w:rsid w:val="007B6D0F"/>
    <w:rsid w:val="007B6E3F"/>
    <w:rsid w:val="007B6FF7"/>
    <w:rsid w:val="007B76D0"/>
    <w:rsid w:val="007B78B5"/>
    <w:rsid w:val="007B7FF0"/>
    <w:rsid w:val="007C0274"/>
    <w:rsid w:val="007C045D"/>
    <w:rsid w:val="007C049B"/>
    <w:rsid w:val="007C06A1"/>
    <w:rsid w:val="007C076C"/>
    <w:rsid w:val="007C078A"/>
    <w:rsid w:val="007C085B"/>
    <w:rsid w:val="007C08D2"/>
    <w:rsid w:val="007C0B5B"/>
    <w:rsid w:val="007C0F63"/>
    <w:rsid w:val="007C10B3"/>
    <w:rsid w:val="007C16F5"/>
    <w:rsid w:val="007C1876"/>
    <w:rsid w:val="007C18CB"/>
    <w:rsid w:val="007C193E"/>
    <w:rsid w:val="007C1B2D"/>
    <w:rsid w:val="007C1B4E"/>
    <w:rsid w:val="007C2179"/>
    <w:rsid w:val="007C24C8"/>
    <w:rsid w:val="007C2840"/>
    <w:rsid w:val="007C296B"/>
    <w:rsid w:val="007C296E"/>
    <w:rsid w:val="007C2A29"/>
    <w:rsid w:val="007C2B4F"/>
    <w:rsid w:val="007C2F3E"/>
    <w:rsid w:val="007C30DA"/>
    <w:rsid w:val="007C360A"/>
    <w:rsid w:val="007C36EE"/>
    <w:rsid w:val="007C37EA"/>
    <w:rsid w:val="007C3A9D"/>
    <w:rsid w:val="007C3B2B"/>
    <w:rsid w:val="007C3EEE"/>
    <w:rsid w:val="007C415C"/>
    <w:rsid w:val="007C4354"/>
    <w:rsid w:val="007C435A"/>
    <w:rsid w:val="007C4487"/>
    <w:rsid w:val="007C44B9"/>
    <w:rsid w:val="007C482B"/>
    <w:rsid w:val="007C48C0"/>
    <w:rsid w:val="007C4E4A"/>
    <w:rsid w:val="007C523A"/>
    <w:rsid w:val="007C555E"/>
    <w:rsid w:val="007C5715"/>
    <w:rsid w:val="007C5A39"/>
    <w:rsid w:val="007C5A6A"/>
    <w:rsid w:val="007C5BA2"/>
    <w:rsid w:val="007C5E4E"/>
    <w:rsid w:val="007C5E51"/>
    <w:rsid w:val="007C6114"/>
    <w:rsid w:val="007C61D5"/>
    <w:rsid w:val="007C61EB"/>
    <w:rsid w:val="007C64EA"/>
    <w:rsid w:val="007C6730"/>
    <w:rsid w:val="007C74C6"/>
    <w:rsid w:val="007C7560"/>
    <w:rsid w:val="007C780F"/>
    <w:rsid w:val="007C7992"/>
    <w:rsid w:val="007C7B88"/>
    <w:rsid w:val="007C7BA7"/>
    <w:rsid w:val="007C7DA6"/>
    <w:rsid w:val="007D03B6"/>
    <w:rsid w:val="007D03E7"/>
    <w:rsid w:val="007D0856"/>
    <w:rsid w:val="007D09BC"/>
    <w:rsid w:val="007D0E8C"/>
    <w:rsid w:val="007D160F"/>
    <w:rsid w:val="007D18A1"/>
    <w:rsid w:val="007D2035"/>
    <w:rsid w:val="007D204D"/>
    <w:rsid w:val="007D2167"/>
    <w:rsid w:val="007D25AE"/>
    <w:rsid w:val="007D25FE"/>
    <w:rsid w:val="007D27BF"/>
    <w:rsid w:val="007D288A"/>
    <w:rsid w:val="007D2929"/>
    <w:rsid w:val="007D3310"/>
    <w:rsid w:val="007D3E4A"/>
    <w:rsid w:val="007D3F5B"/>
    <w:rsid w:val="007D3FFF"/>
    <w:rsid w:val="007D417C"/>
    <w:rsid w:val="007D4CEB"/>
    <w:rsid w:val="007D4FC4"/>
    <w:rsid w:val="007D5034"/>
    <w:rsid w:val="007D519B"/>
    <w:rsid w:val="007D536B"/>
    <w:rsid w:val="007D55D4"/>
    <w:rsid w:val="007D5743"/>
    <w:rsid w:val="007D5B75"/>
    <w:rsid w:val="007D5FD2"/>
    <w:rsid w:val="007D61F4"/>
    <w:rsid w:val="007D6606"/>
    <w:rsid w:val="007D66F2"/>
    <w:rsid w:val="007D6785"/>
    <w:rsid w:val="007D68FB"/>
    <w:rsid w:val="007D6CB5"/>
    <w:rsid w:val="007D6D43"/>
    <w:rsid w:val="007D6E95"/>
    <w:rsid w:val="007D6ED0"/>
    <w:rsid w:val="007D6F41"/>
    <w:rsid w:val="007D72D3"/>
    <w:rsid w:val="007D7323"/>
    <w:rsid w:val="007D75C6"/>
    <w:rsid w:val="007D7AA3"/>
    <w:rsid w:val="007D7BC1"/>
    <w:rsid w:val="007E029C"/>
    <w:rsid w:val="007E0314"/>
    <w:rsid w:val="007E04EA"/>
    <w:rsid w:val="007E129C"/>
    <w:rsid w:val="007E12D2"/>
    <w:rsid w:val="007E1782"/>
    <w:rsid w:val="007E17B9"/>
    <w:rsid w:val="007E1E7B"/>
    <w:rsid w:val="007E1FD5"/>
    <w:rsid w:val="007E231F"/>
    <w:rsid w:val="007E233A"/>
    <w:rsid w:val="007E24C7"/>
    <w:rsid w:val="007E26FF"/>
    <w:rsid w:val="007E2AA7"/>
    <w:rsid w:val="007E2C13"/>
    <w:rsid w:val="007E2C4A"/>
    <w:rsid w:val="007E2CA9"/>
    <w:rsid w:val="007E2DCE"/>
    <w:rsid w:val="007E2FA6"/>
    <w:rsid w:val="007E3045"/>
    <w:rsid w:val="007E316E"/>
    <w:rsid w:val="007E31D8"/>
    <w:rsid w:val="007E3526"/>
    <w:rsid w:val="007E373D"/>
    <w:rsid w:val="007E3C76"/>
    <w:rsid w:val="007E41E1"/>
    <w:rsid w:val="007E47E1"/>
    <w:rsid w:val="007E4824"/>
    <w:rsid w:val="007E4922"/>
    <w:rsid w:val="007E493C"/>
    <w:rsid w:val="007E4E35"/>
    <w:rsid w:val="007E501A"/>
    <w:rsid w:val="007E574A"/>
    <w:rsid w:val="007E5763"/>
    <w:rsid w:val="007E5C6B"/>
    <w:rsid w:val="007E5DDE"/>
    <w:rsid w:val="007E5F08"/>
    <w:rsid w:val="007E6005"/>
    <w:rsid w:val="007E664C"/>
    <w:rsid w:val="007E6A81"/>
    <w:rsid w:val="007E6A90"/>
    <w:rsid w:val="007E6B44"/>
    <w:rsid w:val="007E6BEC"/>
    <w:rsid w:val="007E701E"/>
    <w:rsid w:val="007E71A6"/>
    <w:rsid w:val="007E7383"/>
    <w:rsid w:val="007E76E8"/>
    <w:rsid w:val="007E78F4"/>
    <w:rsid w:val="007E7A2A"/>
    <w:rsid w:val="007E7A96"/>
    <w:rsid w:val="007E7F57"/>
    <w:rsid w:val="007F013E"/>
    <w:rsid w:val="007F0140"/>
    <w:rsid w:val="007F0313"/>
    <w:rsid w:val="007F0786"/>
    <w:rsid w:val="007F07A0"/>
    <w:rsid w:val="007F0A0C"/>
    <w:rsid w:val="007F0F94"/>
    <w:rsid w:val="007F1016"/>
    <w:rsid w:val="007F122E"/>
    <w:rsid w:val="007F15B7"/>
    <w:rsid w:val="007F165F"/>
    <w:rsid w:val="007F1813"/>
    <w:rsid w:val="007F1E7D"/>
    <w:rsid w:val="007F1FF7"/>
    <w:rsid w:val="007F226B"/>
    <w:rsid w:val="007F2294"/>
    <w:rsid w:val="007F22F2"/>
    <w:rsid w:val="007F2761"/>
    <w:rsid w:val="007F29C8"/>
    <w:rsid w:val="007F2A4C"/>
    <w:rsid w:val="007F2BEF"/>
    <w:rsid w:val="007F2E5E"/>
    <w:rsid w:val="007F2FBD"/>
    <w:rsid w:val="007F305D"/>
    <w:rsid w:val="007F320C"/>
    <w:rsid w:val="007F3259"/>
    <w:rsid w:val="007F373D"/>
    <w:rsid w:val="007F37A8"/>
    <w:rsid w:val="007F396A"/>
    <w:rsid w:val="007F3971"/>
    <w:rsid w:val="007F3AB4"/>
    <w:rsid w:val="007F3F3A"/>
    <w:rsid w:val="007F4185"/>
    <w:rsid w:val="007F439B"/>
    <w:rsid w:val="007F4668"/>
    <w:rsid w:val="007F4997"/>
    <w:rsid w:val="007F4D4A"/>
    <w:rsid w:val="007F4E30"/>
    <w:rsid w:val="007F50D2"/>
    <w:rsid w:val="007F5184"/>
    <w:rsid w:val="007F5474"/>
    <w:rsid w:val="007F563C"/>
    <w:rsid w:val="007F5B98"/>
    <w:rsid w:val="007F638E"/>
    <w:rsid w:val="007F671F"/>
    <w:rsid w:val="007F68CF"/>
    <w:rsid w:val="007F6CB6"/>
    <w:rsid w:val="007F6D26"/>
    <w:rsid w:val="007F6DDC"/>
    <w:rsid w:val="007F6FC9"/>
    <w:rsid w:val="007F7403"/>
    <w:rsid w:val="007F7537"/>
    <w:rsid w:val="007F75A5"/>
    <w:rsid w:val="007F7644"/>
    <w:rsid w:val="007F7906"/>
    <w:rsid w:val="0080012B"/>
    <w:rsid w:val="008005F9"/>
    <w:rsid w:val="008005FA"/>
    <w:rsid w:val="00800627"/>
    <w:rsid w:val="0080072F"/>
    <w:rsid w:val="008009FF"/>
    <w:rsid w:val="00800CFB"/>
    <w:rsid w:val="00800D8D"/>
    <w:rsid w:val="00801043"/>
    <w:rsid w:val="0080104F"/>
    <w:rsid w:val="0080152A"/>
    <w:rsid w:val="008017D1"/>
    <w:rsid w:val="00801887"/>
    <w:rsid w:val="008018E0"/>
    <w:rsid w:val="0080197E"/>
    <w:rsid w:val="00801A63"/>
    <w:rsid w:val="00801EB1"/>
    <w:rsid w:val="00802276"/>
    <w:rsid w:val="0080265B"/>
    <w:rsid w:val="00802693"/>
    <w:rsid w:val="00803195"/>
    <w:rsid w:val="008031E5"/>
    <w:rsid w:val="0080380D"/>
    <w:rsid w:val="00803A1C"/>
    <w:rsid w:val="00803B13"/>
    <w:rsid w:val="008040E7"/>
    <w:rsid w:val="00804122"/>
    <w:rsid w:val="0080419F"/>
    <w:rsid w:val="00804201"/>
    <w:rsid w:val="0080421C"/>
    <w:rsid w:val="0080429C"/>
    <w:rsid w:val="00804334"/>
    <w:rsid w:val="008043DB"/>
    <w:rsid w:val="008046C3"/>
    <w:rsid w:val="00804884"/>
    <w:rsid w:val="00804A4F"/>
    <w:rsid w:val="008050F2"/>
    <w:rsid w:val="00805A9A"/>
    <w:rsid w:val="00805E4A"/>
    <w:rsid w:val="00805FAE"/>
    <w:rsid w:val="008065A4"/>
    <w:rsid w:val="00806B28"/>
    <w:rsid w:val="00806E62"/>
    <w:rsid w:val="00806F07"/>
    <w:rsid w:val="00806FA4"/>
    <w:rsid w:val="00807298"/>
    <w:rsid w:val="0080758D"/>
    <w:rsid w:val="0080773A"/>
    <w:rsid w:val="00807B26"/>
    <w:rsid w:val="00807BCE"/>
    <w:rsid w:val="00807DCD"/>
    <w:rsid w:val="00807EEC"/>
    <w:rsid w:val="0081008A"/>
    <w:rsid w:val="008100CD"/>
    <w:rsid w:val="00810202"/>
    <w:rsid w:val="008107CF"/>
    <w:rsid w:val="008109FC"/>
    <w:rsid w:val="00811611"/>
    <w:rsid w:val="0081188A"/>
    <w:rsid w:val="00811CE3"/>
    <w:rsid w:val="00811F66"/>
    <w:rsid w:val="008120AA"/>
    <w:rsid w:val="008122B4"/>
    <w:rsid w:val="008122F9"/>
    <w:rsid w:val="008125A5"/>
    <w:rsid w:val="00812797"/>
    <w:rsid w:val="008127B1"/>
    <w:rsid w:val="008128D9"/>
    <w:rsid w:val="00812BDB"/>
    <w:rsid w:val="00812D16"/>
    <w:rsid w:val="008130D7"/>
    <w:rsid w:val="0081313D"/>
    <w:rsid w:val="0081349E"/>
    <w:rsid w:val="00813755"/>
    <w:rsid w:val="00813E42"/>
    <w:rsid w:val="00813F47"/>
    <w:rsid w:val="00813FDF"/>
    <w:rsid w:val="0081450A"/>
    <w:rsid w:val="00814566"/>
    <w:rsid w:val="00814657"/>
    <w:rsid w:val="008147D7"/>
    <w:rsid w:val="0081488C"/>
    <w:rsid w:val="00814D74"/>
    <w:rsid w:val="0081537A"/>
    <w:rsid w:val="00815C12"/>
    <w:rsid w:val="00815DCF"/>
    <w:rsid w:val="00815E22"/>
    <w:rsid w:val="00816062"/>
    <w:rsid w:val="008162D1"/>
    <w:rsid w:val="0081655A"/>
    <w:rsid w:val="00816ABA"/>
    <w:rsid w:val="00816C0D"/>
    <w:rsid w:val="00816EE5"/>
    <w:rsid w:val="0081712C"/>
    <w:rsid w:val="00817279"/>
    <w:rsid w:val="008173E6"/>
    <w:rsid w:val="008175DA"/>
    <w:rsid w:val="00817A19"/>
    <w:rsid w:val="00817AD6"/>
    <w:rsid w:val="008201CC"/>
    <w:rsid w:val="00820425"/>
    <w:rsid w:val="00820735"/>
    <w:rsid w:val="0082080F"/>
    <w:rsid w:val="008208F1"/>
    <w:rsid w:val="00820AEB"/>
    <w:rsid w:val="00820CE8"/>
    <w:rsid w:val="0082125D"/>
    <w:rsid w:val="00821370"/>
    <w:rsid w:val="008215DB"/>
    <w:rsid w:val="00821796"/>
    <w:rsid w:val="00821799"/>
    <w:rsid w:val="00821897"/>
    <w:rsid w:val="0082190D"/>
    <w:rsid w:val="00821EF1"/>
    <w:rsid w:val="00822019"/>
    <w:rsid w:val="0082221C"/>
    <w:rsid w:val="00822973"/>
    <w:rsid w:val="00822AF9"/>
    <w:rsid w:val="00822CFE"/>
    <w:rsid w:val="00823866"/>
    <w:rsid w:val="00823AB6"/>
    <w:rsid w:val="00823AE4"/>
    <w:rsid w:val="00823CAB"/>
    <w:rsid w:val="008240E7"/>
    <w:rsid w:val="0082433C"/>
    <w:rsid w:val="008247A0"/>
    <w:rsid w:val="0082484C"/>
    <w:rsid w:val="0082511F"/>
    <w:rsid w:val="008252AC"/>
    <w:rsid w:val="008257B8"/>
    <w:rsid w:val="00825AF1"/>
    <w:rsid w:val="00825E02"/>
    <w:rsid w:val="008262F9"/>
    <w:rsid w:val="008265B8"/>
    <w:rsid w:val="00826A02"/>
    <w:rsid w:val="00826AD3"/>
    <w:rsid w:val="00826C7C"/>
    <w:rsid w:val="00826D94"/>
    <w:rsid w:val="00826EE8"/>
    <w:rsid w:val="00826F95"/>
    <w:rsid w:val="008271DA"/>
    <w:rsid w:val="0082797D"/>
    <w:rsid w:val="00827B48"/>
    <w:rsid w:val="0083077C"/>
    <w:rsid w:val="00830C8B"/>
    <w:rsid w:val="00830C9F"/>
    <w:rsid w:val="00830D9A"/>
    <w:rsid w:val="00831171"/>
    <w:rsid w:val="008318A2"/>
    <w:rsid w:val="00831914"/>
    <w:rsid w:val="00831D89"/>
    <w:rsid w:val="00832041"/>
    <w:rsid w:val="00832195"/>
    <w:rsid w:val="00832792"/>
    <w:rsid w:val="00832B59"/>
    <w:rsid w:val="00832D53"/>
    <w:rsid w:val="00832E7B"/>
    <w:rsid w:val="00833092"/>
    <w:rsid w:val="00833263"/>
    <w:rsid w:val="0083359F"/>
    <w:rsid w:val="00833749"/>
    <w:rsid w:val="00833A01"/>
    <w:rsid w:val="00833C73"/>
    <w:rsid w:val="00833EF0"/>
    <w:rsid w:val="00834048"/>
    <w:rsid w:val="0083423A"/>
    <w:rsid w:val="00834921"/>
    <w:rsid w:val="00834E24"/>
    <w:rsid w:val="00834E4D"/>
    <w:rsid w:val="00835235"/>
    <w:rsid w:val="008352B9"/>
    <w:rsid w:val="00835C9B"/>
    <w:rsid w:val="008362D7"/>
    <w:rsid w:val="0083668C"/>
    <w:rsid w:val="00836D2B"/>
    <w:rsid w:val="00836FAD"/>
    <w:rsid w:val="00837CB3"/>
    <w:rsid w:val="00837F01"/>
    <w:rsid w:val="0084003E"/>
    <w:rsid w:val="00840243"/>
    <w:rsid w:val="00840251"/>
    <w:rsid w:val="0084028D"/>
    <w:rsid w:val="00840425"/>
    <w:rsid w:val="00840A09"/>
    <w:rsid w:val="00840B72"/>
    <w:rsid w:val="00840CAA"/>
    <w:rsid w:val="0084109B"/>
    <w:rsid w:val="0084152D"/>
    <w:rsid w:val="0084157F"/>
    <w:rsid w:val="0084175B"/>
    <w:rsid w:val="00842574"/>
    <w:rsid w:val="0084257B"/>
    <w:rsid w:val="0084276A"/>
    <w:rsid w:val="008429B7"/>
    <w:rsid w:val="00842AAD"/>
    <w:rsid w:val="00842F7B"/>
    <w:rsid w:val="00842F87"/>
    <w:rsid w:val="008435EA"/>
    <w:rsid w:val="00843BF3"/>
    <w:rsid w:val="00843D46"/>
    <w:rsid w:val="00844083"/>
    <w:rsid w:val="00844375"/>
    <w:rsid w:val="00844A09"/>
    <w:rsid w:val="00844CEC"/>
    <w:rsid w:val="00844E44"/>
    <w:rsid w:val="0084514B"/>
    <w:rsid w:val="00845414"/>
    <w:rsid w:val="008454E7"/>
    <w:rsid w:val="008455DC"/>
    <w:rsid w:val="0084562C"/>
    <w:rsid w:val="00845C2A"/>
    <w:rsid w:val="00845D34"/>
    <w:rsid w:val="00845DBB"/>
    <w:rsid w:val="00845E48"/>
    <w:rsid w:val="008462B4"/>
    <w:rsid w:val="00846326"/>
    <w:rsid w:val="00846830"/>
    <w:rsid w:val="00846EE5"/>
    <w:rsid w:val="008470CD"/>
    <w:rsid w:val="008471E4"/>
    <w:rsid w:val="008476D1"/>
    <w:rsid w:val="00847C44"/>
    <w:rsid w:val="00847CC7"/>
    <w:rsid w:val="00847E9C"/>
    <w:rsid w:val="00847F85"/>
    <w:rsid w:val="008505F6"/>
    <w:rsid w:val="00850720"/>
    <w:rsid w:val="00850971"/>
    <w:rsid w:val="00850AF0"/>
    <w:rsid w:val="00850B5A"/>
    <w:rsid w:val="00850B7F"/>
    <w:rsid w:val="00850DCC"/>
    <w:rsid w:val="00850E63"/>
    <w:rsid w:val="00850EBE"/>
    <w:rsid w:val="00850EFA"/>
    <w:rsid w:val="008512EA"/>
    <w:rsid w:val="00851790"/>
    <w:rsid w:val="00851D12"/>
    <w:rsid w:val="008522C0"/>
    <w:rsid w:val="00852572"/>
    <w:rsid w:val="00852C97"/>
    <w:rsid w:val="00853797"/>
    <w:rsid w:val="008537C5"/>
    <w:rsid w:val="00853A5F"/>
    <w:rsid w:val="00853D41"/>
    <w:rsid w:val="00853D93"/>
    <w:rsid w:val="00854155"/>
    <w:rsid w:val="008541B9"/>
    <w:rsid w:val="008545A7"/>
    <w:rsid w:val="008545C1"/>
    <w:rsid w:val="00854AE2"/>
    <w:rsid w:val="00854DB2"/>
    <w:rsid w:val="00854DC8"/>
    <w:rsid w:val="00854DE8"/>
    <w:rsid w:val="0085514E"/>
    <w:rsid w:val="00855249"/>
    <w:rsid w:val="00855265"/>
    <w:rsid w:val="0085545A"/>
    <w:rsid w:val="00855869"/>
    <w:rsid w:val="00855B99"/>
    <w:rsid w:val="00855C64"/>
    <w:rsid w:val="00855DEA"/>
    <w:rsid w:val="00855F14"/>
    <w:rsid w:val="00855F7D"/>
    <w:rsid w:val="008561AE"/>
    <w:rsid w:val="00856856"/>
    <w:rsid w:val="00856A75"/>
    <w:rsid w:val="00856BD4"/>
    <w:rsid w:val="00856CB1"/>
    <w:rsid w:val="00856DEF"/>
    <w:rsid w:val="00856F7E"/>
    <w:rsid w:val="00857167"/>
    <w:rsid w:val="00857367"/>
    <w:rsid w:val="00857F78"/>
    <w:rsid w:val="00860BF2"/>
    <w:rsid w:val="00860CC3"/>
    <w:rsid w:val="00860ECC"/>
    <w:rsid w:val="00861656"/>
    <w:rsid w:val="008618CE"/>
    <w:rsid w:val="00861929"/>
    <w:rsid w:val="00861CAE"/>
    <w:rsid w:val="00861E1B"/>
    <w:rsid w:val="00861E26"/>
    <w:rsid w:val="008620F9"/>
    <w:rsid w:val="00862128"/>
    <w:rsid w:val="008622A9"/>
    <w:rsid w:val="0086247E"/>
    <w:rsid w:val="0086258D"/>
    <w:rsid w:val="00862870"/>
    <w:rsid w:val="00862E99"/>
    <w:rsid w:val="00863012"/>
    <w:rsid w:val="008633B0"/>
    <w:rsid w:val="008633DC"/>
    <w:rsid w:val="0086367A"/>
    <w:rsid w:val="008639C5"/>
    <w:rsid w:val="00863BF5"/>
    <w:rsid w:val="00863E2F"/>
    <w:rsid w:val="00864228"/>
    <w:rsid w:val="00864594"/>
    <w:rsid w:val="008645CC"/>
    <w:rsid w:val="00864743"/>
    <w:rsid w:val="008647CB"/>
    <w:rsid w:val="00864DDA"/>
    <w:rsid w:val="00864DEC"/>
    <w:rsid w:val="00864F88"/>
    <w:rsid w:val="008652B2"/>
    <w:rsid w:val="008653B2"/>
    <w:rsid w:val="00865476"/>
    <w:rsid w:val="008655FD"/>
    <w:rsid w:val="00865AC3"/>
    <w:rsid w:val="00865BFD"/>
    <w:rsid w:val="00865C0B"/>
    <w:rsid w:val="00865DD3"/>
    <w:rsid w:val="00866257"/>
    <w:rsid w:val="008667EC"/>
    <w:rsid w:val="00866945"/>
    <w:rsid w:val="008669A2"/>
    <w:rsid w:val="008669BA"/>
    <w:rsid w:val="00866E48"/>
    <w:rsid w:val="00866F2C"/>
    <w:rsid w:val="008676F1"/>
    <w:rsid w:val="008679CE"/>
    <w:rsid w:val="00867D1A"/>
    <w:rsid w:val="00867DA3"/>
    <w:rsid w:val="00870233"/>
    <w:rsid w:val="008705EC"/>
    <w:rsid w:val="008707A3"/>
    <w:rsid w:val="0087083F"/>
    <w:rsid w:val="0087089D"/>
    <w:rsid w:val="00870CC6"/>
    <w:rsid w:val="00870CE8"/>
    <w:rsid w:val="00870FA1"/>
    <w:rsid w:val="00870FBD"/>
    <w:rsid w:val="00871446"/>
    <w:rsid w:val="00871649"/>
    <w:rsid w:val="00871ACD"/>
    <w:rsid w:val="00872080"/>
    <w:rsid w:val="00872188"/>
    <w:rsid w:val="00872341"/>
    <w:rsid w:val="008725A7"/>
    <w:rsid w:val="00872687"/>
    <w:rsid w:val="008726CF"/>
    <w:rsid w:val="00872723"/>
    <w:rsid w:val="0087322B"/>
    <w:rsid w:val="00873B40"/>
    <w:rsid w:val="00873FE6"/>
    <w:rsid w:val="0087425D"/>
    <w:rsid w:val="00874738"/>
    <w:rsid w:val="00874886"/>
    <w:rsid w:val="00874A2F"/>
    <w:rsid w:val="00874A88"/>
    <w:rsid w:val="00874C6A"/>
    <w:rsid w:val="00874D2A"/>
    <w:rsid w:val="00874D49"/>
    <w:rsid w:val="00874F3A"/>
    <w:rsid w:val="00875374"/>
    <w:rsid w:val="00875375"/>
    <w:rsid w:val="0087552B"/>
    <w:rsid w:val="0087552E"/>
    <w:rsid w:val="00875886"/>
    <w:rsid w:val="00875C54"/>
    <w:rsid w:val="00875D53"/>
    <w:rsid w:val="00876581"/>
    <w:rsid w:val="008767A0"/>
    <w:rsid w:val="008767E6"/>
    <w:rsid w:val="00877156"/>
    <w:rsid w:val="008773B2"/>
    <w:rsid w:val="00877AE3"/>
    <w:rsid w:val="00877E62"/>
    <w:rsid w:val="00880043"/>
    <w:rsid w:val="00880388"/>
    <w:rsid w:val="00880B19"/>
    <w:rsid w:val="00880C12"/>
    <w:rsid w:val="008810E2"/>
    <w:rsid w:val="0088126F"/>
    <w:rsid w:val="00881820"/>
    <w:rsid w:val="008819AD"/>
    <w:rsid w:val="00881B9E"/>
    <w:rsid w:val="00881BF9"/>
    <w:rsid w:val="00881CE9"/>
    <w:rsid w:val="00881E2F"/>
    <w:rsid w:val="00881FB3"/>
    <w:rsid w:val="00882053"/>
    <w:rsid w:val="0088211D"/>
    <w:rsid w:val="0088213C"/>
    <w:rsid w:val="0088215A"/>
    <w:rsid w:val="00882416"/>
    <w:rsid w:val="00882829"/>
    <w:rsid w:val="00882D3C"/>
    <w:rsid w:val="00882D8C"/>
    <w:rsid w:val="00882F80"/>
    <w:rsid w:val="0088344E"/>
    <w:rsid w:val="0088362E"/>
    <w:rsid w:val="008836CA"/>
    <w:rsid w:val="00883787"/>
    <w:rsid w:val="0088393C"/>
    <w:rsid w:val="00883A7E"/>
    <w:rsid w:val="00883E0C"/>
    <w:rsid w:val="00883F2E"/>
    <w:rsid w:val="00883FC4"/>
    <w:rsid w:val="00884086"/>
    <w:rsid w:val="00884091"/>
    <w:rsid w:val="0088419E"/>
    <w:rsid w:val="00884370"/>
    <w:rsid w:val="00884CA4"/>
    <w:rsid w:val="00884E15"/>
    <w:rsid w:val="00884E2A"/>
    <w:rsid w:val="00884FBA"/>
    <w:rsid w:val="008852C7"/>
    <w:rsid w:val="008854CF"/>
    <w:rsid w:val="0088568E"/>
    <w:rsid w:val="00885698"/>
    <w:rsid w:val="00885725"/>
    <w:rsid w:val="00885C39"/>
    <w:rsid w:val="00885F55"/>
    <w:rsid w:val="008864D2"/>
    <w:rsid w:val="0088693A"/>
    <w:rsid w:val="008869B9"/>
    <w:rsid w:val="00886A52"/>
    <w:rsid w:val="00886A54"/>
    <w:rsid w:val="00886CA6"/>
    <w:rsid w:val="00886CCB"/>
    <w:rsid w:val="00886DA9"/>
    <w:rsid w:val="00886FF5"/>
    <w:rsid w:val="00887189"/>
    <w:rsid w:val="00887382"/>
    <w:rsid w:val="008874C4"/>
    <w:rsid w:val="008878D5"/>
    <w:rsid w:val="00887F70"/>
    <w:rsid w:val="00890159"/>
    <w:rsid w:val="0089018B"/>
    <w:rsid w:val="008901BE"/>
    <w:rsid w:val="008904B0"/>
    <w:rsid w:val="008905C8"/>
    <w:rsid w:val="008908A4"/>
    <w:rsid w:val="00890A55"/>
    <w:rsid w:val="00890CFE"/>
    <w:rsid w:val="00890D31"/>
    <w:rsid w:val="00890E9F"/>
    <w:rsid w:val="00891056"/>
    <w:rsid w:val="00891420"/>
    <w:rsid w:val="00891503"/>
    <w:rsid w:val="0089188E"/>
    <w:rsid w:val="008918EF"/>
    <w:rsid w:val="00891ADD"/>
    <w:rsid w:val="00891EAA"/>
    <w:rsid w:val="008923D1"/>
    <w:rsid w:val="00892C62"/>
    <w:rsid w:val="00892D7F"/>
    <w:rsid w:val="00892D86"/>
    <w:rsid w:val="0089320C"/>
    <w:rsid w:val="008937D7"/>
    <w:rsid w:val="008938D9"/>
    <w:rsid w:val="00893EFB"/>
    <w:rsid w:val="00893F37"/>
    <w:rsid w:val="00893FE3"/>
    <w:rsid w:val="00894342"/>
    <w:rsid w:val="00894386"/>
    <w:rsid w:val="008945BC"/>
    <w:rsid w:val="008945D8"/>
    <w:rsid w:val="00894633"/>
    <w:rsid w:val="008946E6"/>
    <w:rsid w:val="00894D01"/>
    <w:rsid w:val="008953AD"/>
    <w:rsid w:val="008954B6"/>
    <w:rsid w:val="00895710"/>
    <w:rsid w:val="00895BF4"/>
    <w:rsid w:val="00895E0A"/>
    <w:rsid w:val="00896505"/>
    <w:rsid w:val="008969CA"/>
    <w:rsid w:val="008969E8"/>
    <w:rsid w:val="00896ACB"/>
    <w:rsid w:val="00896B39"/>
    <w:rsid w:val="00896B83"/>
    <w:rsid w:val="00896E2B"/>
    <w:rsid w:val="00896E4A"/>
    <w:rsid w:val="0089714C"/>
    <w:rsid w:val="00897254"/>
    <w:rsid w:val="008977B7"/>
    <w:rsid w:val="00897B25"/>
    <w:rsid w:val="00897F10"/>
    <w:rsid w:val="008A0135"/>
    <w:rsid w:val="008A0617"/>
    <w:rsid w:val="008A0F09"/>
    <w:rsid w:val="008A1040"/>
    <w:rsid w:val="008A1424"/>
    <w:rsid w:val="008A1508"/>
    <w:rsid w:val="008A1634"/>
    <w:rsid w:val="008A1CD0"/>
    <w:rsid w:val="008A2745"/>
    <w:rsid w:val="008A2781"/>
    <w:rsid w:val="008A2AD2"/>
    <w:rsid w:val="008A2C3A"/>
    <w:rsid w:val="008A2CD4"/>
    <w:rsid w:val="008A2D16"/>
    <w:rsid w:val="008A2E24"/>
    <w:rsid w:val="008A3849"/>
    <w:rsid w:val="008A3CC9"/>
    <w:rsid w:val="008A4306"/>
    <w:rsid w:val="008A44F0"/>
    <w:rsid w:val="008A455B"/>
    <w:rsid w:val="008A45CE"/>
    <w:rsid w:val="008A4CF1"/>
    <w:rsid w:val="008A4E58"/>
    <w:rsid w:val="008A4FCC"/>
    <w:rsid w:val="008A515C"/>
    <w:rsid w:val="008A542A"/>
    <w:rsid w:val="008A548E"/>
    <w:rsid w:val="008A5B0D"/>
    <w:rsid w:val="008A6092"/>
    <w:rsid w:val="008A6198"/>
    <w:rsid w:val="008A6251"/>
    <w:rsid w:val="008A62FF"/>
    <w:rsid w:val="008A643F"/>
    <w:rsid w:val="008A64AA"/>
    <w:rsid w:val="008A6767"/>
    <w:rsid w:val="008A6B3E"/>
    <w:rsid w:val="008A6F5B"/>
    <w:rsid w:val="008A7416"/>
    <w:rsid w:val="008A754A"/>
    <w:rsid w:val="008A7608"/>
    <w:rsid w:val="008A78E4"/>
    <w:rsid w:val="008A7E2C"/>
    <w:rsid w:val="008B02B5"/>
    <w:rsid w:val="008B0462"/>
    <w:rsid w:val="008B079B"/>
    <w:rsid w:val="008B0BC1"/>
    <w:rsid w:val="008B0D70"/>
    <w:rsid w:val="008B0F92"/>
    <w:rsid w:val="008B10D3"/>
    <w:rsid w:val="008B13B1"/>
    <w:rsid w:val="008B13FD"/>
    <w:rsid w:val="008B1507"/>
    <w:rsid w:val="008B15DC"/>
    <w:rsid w:val="008B1762"/>
    <w:rsid w:val="008B1EEA"/>
    <w:rsid w:val="008B1F43"/>
    <w:rsid w:val="008B21E6"/>
    <w:rsid w:val="008B22E8"/>
    <w:rsid w:val="008B25E0"/>
    <w:rsid w:val="008B26D0"/>
    <w:rsid w:val="008B27B0"/>
    <w:rsid w:val="008B29D8"/>
    <w:rsid w:val="008B2B24"/>
    <w:rsid w:val="008B2EC8"/>
    <w:rsid w:val="008B3094"/>
    <w:rsid w:val="008B35D0"/>
    <w:rsid w:val="008B3664"/>
    <w:rsid w:val="008B39B6"/>
    <w:rsid w:val="008B3E39"/>
    <w:rsid w:val="008B42F2"/>
    <w:rsid w:val="008B43E6"/>
    <w:rsid w:val="008B4439"/>
    <w:rsid w:val="008B446B"/>
    <w:rsid w:val="008B480B"/>
    <w:rsid w:val="008B497C"/>
    <w:rsid w:val="008B4B33"/>
    <w:rsid w:val="008B4BD5"/>
    <w:rsid w:val="008B4D16"/>
    <w:rsid w:val="008B4EA8"/>
    <w:rsid w:val="008B501F"/>
    <w:rsid w:val="008B5073"/>
    <w:rsid w:val="008B50CD"/>
    <w:rsid w:val="008B533B"/>
    <w:rsid w:val="008B551C"/>
    <w:rsid w:val="008B5A47"/>
    <w:rsid w:val="008B5A71"/>
    <w:rsid w:val="008B602F"/>
    <w:rsid w:val="008B62EB"/>
    <w:rsid w:val="008B6895"/>
    <w:rsid w:val="008B68CD"/>
    <w:rsid w:val="008B6B66"/>
    <w:rsid w:val="008B6C64"/>
    <w:rsid w:val="008B6DA2"/>
    <w:rsid w:val="008B6FC2"/>
    <w:rsid w:val="008B71F0"/>
    <w:rsid w:val="008B7267"/>
    <w:rsid w:val="008B74DE"/>
    <w:rsid w:val="008B79E1"/>
    <w:rsid w:val="008B79EF"/>
    <w:rsid w:val="008C01B1"/>
    <w:rsid w:val="008C0313"/>
    <w:rsid w:val="008C0901"/>
    <w:rsid w:val="008C0A18"/>
    <w:rsid w:val="008C0FFB"/>
    <w:rsid w:val="008C10D8"/>
    <w:rsid w:val="008C147D"/>
    <w:rsid w:val="008C1B2F"/>
    <w:rsid w:val="008C1CC1"/>
    <w:rsid w:val="008C1E37"/>
    <w:rsid w:val="008C234E"/>
    <w:rsid w:val="008C2726"/>
    <w:rsid w:val="008C29E1"/>
    <w:rsid w:val="008C2A27"/>
    <w:rsid w:val="008C305C"/>
    <w:rsid w:val="008C3128"/>
    <w:rsid w:val="008C37D4"/>
    <w:rsid w:val="008C398E"/>
    <w:rsid w:val="008C3A0B"/>
    <w:rsid w:val="008C3D4C"/>
    <w:rsid w:val="008C4135"/>
    <w:rsid w:val="008C41B3"/>
    <w:rsid w:val="008C49A9"/>
    <w:rsid w:val="008C4B91"/>
    <w:rsid w:val="008C5311"/>
    <w:rsid w:val="008C5740"/>
    <w:rsid w:val="008C58F9"/>
    <w:rsid w:val="008C5C33"/>
    <w:rsid w:val="008C5DF4"/>
    <w:rsid w:val="008C6043"/>
    <w:rsid w:val="008C612D"/>
    <w:rsid w:val="008C61E4"/>
    <w:rsid w:val="008C6367"/>
    <w:rsid w:val="008C64BA"/>
    <w:rsid w:val="008C73F0"/>
    <w:rsid w:val="008C78E8"/>
    <w:rsid w:val="008C78E9"/>
    <w:rsid w:val="008C7917"/>
    <w:rsid w:val="008C7B06"/>
    <w:rsid w:val="008C7B9A"/>
    <w:rsid w:val="008D0260"/>
    <w:rsid w:val="008D07D7"/>
    <w:rsid w:val="008D0845"/>
    <w:rsid w:val="008D0A45"/>
    <w:rsid w:val="008D0E38"/>
    <w:rsid w:val="008D0FA1"/>
    <w:rsid w:val="008D1138"/>
    <w:rsid w:val="008D141A"/>
    <w:rsid w:val="008D17FA"/>
    <w:rsid w:val="008D18AF"/>
    <w:rsid w:val="008D1AB3"/>
    <w:rsid w:val="008D1C8B"/>
    <w:rsid w:val="008D1DFB"/>
    <w:rsid w:val="008D1F87"/>
    <w:rsid w:val="008D2211"/>
    <w:rsid w:val="008D2252"/>
    <w:rsid w:val="008D2CDC"/>
    <w:rsid w:val="008D2D05"/>
    <w:rsid w:val="008D2D3A"/>
    <w:rsid w:val="008D3B42"/>
    <w:rsid w:val="008D3B46"/>
    <w:rsid w:val="008D3E51"/>
    <w:rsid w:val="008D41D5"/>
    <w:rsid w:val="008D51AE"/>
    <w:rsid w:val="008D5302"/>
    <w:rsid w:val="008D5620"/>
    <w:rsid w:val="008D57F2"/>
    <w:rsid w:val="008D5990"/>
    <w:rsid w:val="008D5E6C"/>
    <w:rsid w:val="008D61D9"/>
    <w:rsid w:val="008D62AA"/>
    <w:rsid w:val="008D66DE"/>
    <w:rsid w:val="008D6AD6"/>
    <w:rsid w:val="008D6D92"/>
    <w:rsid w:val="008D6EA1"/>
    <w:rsid w:val="008D7049"/>
    <w:rsid w:val="008D77B1"/>
    <w:rsid w:val="008D7A01"/>
    <w:rsid w:val="008D7BAE"/>
    <w:rsid w:val="008E002F"/>
    <w:rsid w:val="008E00BC"/>
    <w:rsid w:val="008E01FC"/>
    <w:rsid w:val="008E0577"/>
    <w:rsid w:val="008E0585"/>
    <w:rsid w:val="008E06AF"/>
    <w:rsid w:val="008E07A5"/>
    <w:rsid w:val="008E07C5"/>
    <w:rsid w:val="008E0A79"/>
    <w:rsid w:val="008E0DAA"/>
    <w:rsid w:val="008E0F6E"/>
    <w:rsid w:val="008E18EF"/>
    <w:rsid w:val="008E2178"/>
    <w:rsid w:val="008E2346"/>
    <w:rsid w:val="008E2DC8"/>
    <w:rsid w:val="008E3317"/>
    <w:rsid w:val="008E36A7"/>
    <w:rsid w:val="008E3BF8"/>
    <w:rsid w:val="008E3D9F"/>
    <w:rsid w:val="008E3FF5"/>
    <w:rsid w:val="008E4195"/>
    <w:rsid w:val="008E42A6"/>
    <w:rsid w:val="008E42E2"/>
    <w:rsid w:val="008E435A"/>
    <w:rsid w:val="008E4927"/>
    <w:rsid w:val="008E4B64"/>
    <w:rsid w:val="008E4E64"/>
    <w:rsid w:val="008E4FE6"/>
    <w:rsid w:val="008E5173"/>
    <w:rsid w:val="008E575E"/>
    <w:rsid w:val="008E5C07"/>
    <w:rsid w:val="008E5E47"/>
    <w:rsid w:val="008E5EF1"/>
    <w:rsid w:val="008E6466"/>
    <w:rsid w:val="008E667D"/>
    <w:rsid w:val="008E6740"/>
    <w:rsid w:val="008E6BA7"/>
    <w:rsid w:val="008E6C49"/>
    <w:rsid w:val="008E6E25"/>
    <w:rsid w:val="008E7063"/>
    <w:rsid w:val="008E712A"/>
    <w:rsid w:val="008E73A9"/>
    <w:rsid w:val="008E7478"/>
    <w:rsid w:val="008E7895"/>
    <w:rsid w:val="008E7FF3"/>
    <w:rsid w:val="008F00AF"/>
    <w:rsid w:val="008F02CB"/>
    <w:rsid w:val="008F0478"/>
    <w:rsid w:val="008F0479"/>
    <w:rsid w:val="008F05D0"/>
    <w:rsid w:val="008F05E4"/>
    <w:rsid w:val="008F0981"/>
    <w:rsid w:val="008F0A43"/>
    <w:rsid w:val="008F0A74"/>
    <w:rsid w:val="008F0B85"/>
    <w:rsid w:val="008F0E7C"/>
    <w:rsid w:val="008F1217"/>
    <w:rsid w:val="008F1BA5"/>
    <w:rsid w:val="008F1BA7"/>
    <w:rsid w:val="008F1F99"/>
    <w:rsid w:val="008F206B"/>
    <w:rsid w:val="008F212A"/>
    <w:rsid w:val="008F23E7"/>
    <w:rsid w:val="008F2867"/>
    <w:rsid w:val="008F28C6"/>
    <w:rsid w:val="008F2947"/>
    <w:rsid w:val="008F2D6F"/>
    <w:rsid w:val="008F33A2"/>
    <w:rsid w:val="008F382B"/>
    <w:rsid w:val="008F3EE4"/>
    <w:rsid w:val="008F41C8"/>
    <w:rsid w:val="008F43A8"/>
    <w:rsid w:val="008F4C6C"/>
    <w:rsid w:val="008F5461"/>
    <w:rsid w:val="008F58B0"/>
    <w:rsid w:val="008F599C"/>
    <w:rsid w:val="008F5CBF"/>
    <w:rsid w:val="008F5D5A"/>
    <w:rsid w:val="008F5E1F"/>
    <w:rsid w:val="008F5E88"/>
    <w:rsid w:val="008F5EF1"/>
    <w:rsid w:val="008F5F34"/>
    <w:rsid w:val="008F60FC"/>
    <w:rsid w:val="008F6179"/>
    <w:rsid w:val="008F642D"/>
    <w:rsid w:val="008F6521"/>
    <w:rsid w:val="008F691C"/>
    <w:rsid w:val="008F6A94"/>
    <w:rsid w:val="008F6F7E"/>
    <w:rsid w:val="008F6FD9"/>
    <w:rsid w:val="008F7808"/>
    <w:rsid w:val="008F78F2"/>
    <w:rsid w:val="008F7AB1"/>
    <w:rsid w:val="008F7D36"/>
    <w:rsid w:val="008F7D4E"/>
    <w:rsid w:val="00900303"/>
    <w:rsid w:val="00900ABC"/>
    <w:rsid w:val="00900C4E"/>
    <w:rsid w:val="00900CAE"/>
    <w:rsid w:val="00900FA3"/>
    <w:rsid w:val="00901157"/>
    <w:rsid w:val="00901572"/>
    <w:rsid w:val="0090185B"/>
    <w:rsid w:val="009018C4"/>
    <w:rsid w:val="00901C17"/>
    <w:rsid w:val="00901EC2"/>
    <w:rsid w:val="00901EC4"/>
    <w:rsid w:val="00901F79"/>
    <w:rsid w:val="0090240A"/>
    <w:rsid w:val="00902893"/>
    <w:rsid w:val="00902A3E"/>
    <w:rsid w:val="009030BB"/>
    <w:rsid w:val="009036B1"/>
    <w:rsid w:val="00903748"/>
    <w:rsid w:val="00903957"/>
    <w:rsid w:val="009039EE"/>
    <w:rsid w:val="00903A42"/>
    <w:rsid w:val="0090403B"/>
    <w:rsid w:val="0090461E"/>
    <w:rsid w:val="00904A4E"/>
    <w:rsid w:val="00905495"/>
    <w:rsid w:val="00905AE2"/>
    <w:rsid w:val="00905CBE"/>
    <w:rsid w:val="00905D28"/>
    <w:rsid w:val="00905F71"/>
    <w:rsid w:val="00906138"/>
    <w:rsid w:val="009063A9"/>
    <w:rsid w:val="00906416"/>
    <w:rsid w:val="009065D9"/>
    <w:rsid w:val="00906673"/>
    <w:rsid w:val="00906718"/>
    <w:rsid w:val="00906BF4"/>
    <w:rsid w:val="00906CDD"/>
    <w:rsid w:val="009071ED"/>
    <w:rsid w:val="0090728B"/>
    <w:rsid w:val="009077BC"/>
    <w:rsid w:val="00907A3B"/>
    <w:rsid w:val="00907EDD"/>
    <w:rsid w:val="009102FE"/>
    <w:rsid w:val="009105A1"/>
    <w:rsid w:val="0091073C"/>
    <w:rsid w:val="00910752"/>
    <w:rsid w:val="009107C2"/>
    <w:rsid w:val="009107C5"/>
    <w:rsid w:val="00910B9F"/>
    <w:rsid w:val="00910D83"/>
    <w:rsid w:val="00910E9B"/>
    <w:rsid w:val="00911036"/>
    <w:rsid w:val="0091127D"/>
    <w:rsid w:val="00911AD9"/>
    <w:rsid w:val="00912035"/>
    <w:rsid w:val="00912194"/>
    <w:rsid w:val="009125AF"/>
    <w:rsid w:val="009126E9"/>
    <w:rsid w:val="0091275A"/>
    <w:rsid w:val="009129CD"/>
    <w:rsid w:val="00912D35"/>
    <w:rsid w:val="00912DCC"/>
    <w:rsid w:val="009130B4"/>
    <w:rsid w:val="009130B9"/>
    <w:rsid w:val="00913968"/>
    <w:rsid w:val="00913F5F"/>
    <w:rsid w:val="00913F88"/>
    <w:rsid w:val="0091402D"/>
    <w:rsid w:val="00914C27"/>
    <w:rsid w:val="00914CDB"/>
    <w:rsid w:val="009151C2"/>
    <w:rsid w:val="00915652"/>
    <w:rsid w:val="009157D4"/>
    <w:rsid w:val="0091583B"/>
    <w:rsid w:val="00915B38"/>
    <w:rsid w:val="00915D26"/>
    <w:rsid w:val="0091619E"/>
    <w:rsid w:val="0091640B"/>
    <w:rsid w:val="00916435"/>
    <w:rsid w:val="00916645"/>
    <w:rsid w:val="00916721"/>
    <w:rsid w:val="009172AC"/>
    <w:rsid w:val="009174E3"/>
    <w:rsid w:val="00917AB9"/>
    <w:rsid w:val="00917B79"/>
    <w:rsid w:val="00917E9F"/>
    <w:rsid w:val="0092013E"/>
    <w:rsid w:val="0092046B"/>
    <w:rsid w:val="009205CA"/>
    <w:rsid w:val="009208DF"/>
    <w:rsid w:val="00920A50"/>
    <w:rsid w:val="00920BD0"/>
    <w:rsid w:val="00920D1B"/>
    <w:rsid w:val="00920D3C"/>
    <w:rsid w:val="00920E77"/>
    <w:rsid w:val="00920F10"/>
    <w:rsid w:val="0092152B"/>
    <w:rsid w:val="00921AAC"/>
    <w:rsid w:val="00921E67"/>
    <w:rsid w:val="00921FB9"/>
    <w:rsid w:val="0092286B"/>
    <w:rsid w:val="00922A16"/>
    <w:rsid w:val="00922E17"/>
    <w:rsid w:val="00922ECB"/>
    <w:rsid w:val="00922F01"/>
    <w:rsid w:val="00922F09"/>
    <w:rsid w:val="0092388A"/>
    <w:rsid w:val="00923B92"/>
    <w:rsid w:val="00923C16"/>
    <w:rsid w:val="00923CEE"/>
    <w:rsid w:val="0092400C"/>
    <w:rsid w:val="0092416E"/>
    <w:rsid w:val="0092425F"/>
    <w:rsid w:val="009243F9"/>
    <w:rsid w:val="009246C5"/>
    <w:rsid w:val="00924797"/>
    <w:rsid w:val="00924916"/>
    <w:rsid w:val="0092496D"/>
    <w:rsid w:val="00924A2E"/>
    <w:rsid w:val="00924AC6"/>
    <w:rsid w:val="0092500F"/>
    <w:rsid w:val="009258F8"/>
    <w:rsid w:val="00925968"/>
    <w:rsid w:val="00925971"/>
    <w:rsid w:val="00925D4C"/>
    <w:rsid w:val="00925DA7"/>
    <w:rsid w:val="00925FB8"/>
    <w:rsid w:val="00926089"/>
    <w:rsid w:val="0092625E"/>
    <w:rsid w:val="009264B8"/>
    <w:rsid w:val="00926658"/>
    <w:rsid w:val="0092671E"/>
    <w:rsid w:val="00926901"/>
    <w:rsid w:val="009269C3"/>
    <w:rsid w:val="00926CBC"/>
    <w:rsid w:val="00927222"/>
    <w:rsid w:val="009275D4"/>
    <w:rsid w:val="00927774"/>
    <w:rsid w:val="00927855"/>
    <w:rsid w:val="00927928"/>
    <w:rsid w:val="00927974"/>
    <w:rsid w:val="00927CEB"/>
    <w:rsid w:val="00927ED9"/>
    <w:rsid w:val="00927F03"/>
    <w:rsid w:val="00927FEE"/>
    <w:rsid w:val="0093024E"/>
    <w:rsid w:val="0093044F"/>
    <w:rsid w:val="00930839"/>
    <w:rsid w:val="00930E29"/>
    <w:rsid w:val="00930E8B"/>
    <w:rsid w:val="00930EE2"/>
    <w:rsid w:val="00930EFC"/>
    <w:rsid w:val="00930FB1"/>
    <w:rsid w:val="009311B1"/>
    <w:rsid w:val="009314C5"/>
    <w:rsid w:val="00931639"/>
    <w:rsid w:val="0093178F"/>
    <w:rsid w:val="00931A6F"/>
    <w:rsid w:val="00931AAA"/>
    <w:rsid w:val="00932085"/>
    <w:rsid w:val="009322EE"/>
    <w:rsid w:val="00932792"/>
    <w:rsid w:val="00932E1F"/>
    <w:rsid w:val="00932EA6"/>
    <w:rsid w:val="00932F76"/>
    <w:rsid w:val="009330C6"/>
    <w:rsid w:val="009333F9"/>
    <w:rsid w:val="009335C7"/>
    <w:rsid w:val="00933BE6"/>
    <w:rsid w:val="00933C20"/>
    <w:rsid w:val="00933CF0"/>
    <w:rsid w:val="00933F39"/>
    <w:rsid w:val="00934009"/>
    <w:rsid w:val="0093416F"/>
    <w:rsid w:val="009341A7"/>
    <w:rsid w:val="009341B0"/>
    <w:rsid w:val="00934501"/>
    <w:rsid w:val="00934B4D"/>
    <w:rsid w:val="00934B55"/>
    <w:rsid w:val="00934C83"/>
    <w:rsid w:val="00934D19"/>
    <w:rsid w:val="00935BEB"/>
    <w:rsid w:val="00935C36"/>
    <w:rsid w:val="00935F07"/>
    <w:rsid w:val="0093602B"/>
    <w:rsid w:val="0093650C"/>
    <w:rsid w:val="00936655"/>
    <w:rsid w:val="00936AC8"/>
    <w:rsid w:val="00936B3D"/>
    <w:rsid w:val="00936EFE"/>
    <w:rsid w:val="00937070"/>
    <w:rsid w:val="00937751"/>
    <w:rsid w:val="009378E9"/>
    <w:rsid w:val="00937CEE"/>
    <w:rsid w:val="00937D25"/>
    <w:rsid w:val="00937F7D"/>
    <w:rsid w:val="009403BE"/>
    <w:rsid w:val="00940871"/>
    <w:rsid w:val="00940B96"/>
    <w:rsid w:val="00940D11"/>
    <w:rsid w:val="00940DEB"/>
    <w:rsid w:val="00940F55"/>
    <w:rsid w:val="00941267"/>
    <w:rsid w:val="009415B0"/>
    <w:rsid w:val="00941850"/>
    <w:rsid w:val="00941C3F"/>
    <w:rsid w:val="009428E4"/>
    <w:rsid w:val="00942A13"/>
    <w:rsid w:val="00942C97"/>
    <w:rsid w:val="00942D2A"/>
    <w:rsid w:val="00942EDC"/>
    <w:rsid w:val="00943436"/>
    <w:rsid w:val="009437F7"/>
    <w:rsid w:val="00943A3C"/>
    <w:rsid w:val="00943E0D"/>
    <w:rsid w:val="00944E40"/>
    <w:rsid w:val="00944E64"/>
    <w:rsid w:val="00944E9D"/>
    <w:rsid w:val="009450F4"/>
    <w:rsid w:val="009456D8"/>
    <w:rsid w:val="009458CF"/>
    <w:rsid w:val="00946580"/>
    <w:rsid w:val="009469E7"/>
    <w:rsid w:val="00946B38"/>
    <w:rsid w:val="00946BA7"/>
    <w:rsid w:val="00946DD7"/>
    <w:rsid w:val="00946E5D"/>
    <w:rsid w:val="00946F70"/>
    <w:rsid w:val="00947282"/>
    <w:rsid w:val="009474AC"/>
    <w:rsid w:val="00947718"/>
    <w:rsid w:val="00947B8A"/>
    <w:rsid w:val="00947CBC"/>
    <w:rsid w:val="0095003F"/>
    <w:rsid w:val="00950053"/>
    <w:rsid w:val="00950235"/>
    <w:rsid w:val="00950429"/>
    <w:rsid w:val="0095061F"/>
    <w:rsid w:val="00950643"/>
    <w:rsid w:val="00950D30"/>
    <w:rsid w:val="0095136D"/>
    <w:rsid w:val="009513E7"/>
    <w:rsid w:val="00951559"/>
    <w:rsid w:val="00951886"/>
    <w:rsid w:val="00951A68"/>
    <w:rsid w:val="00951C5F"/>
    <w:rsid w:val="00952513"/>
    <w:rsid w:val="009525C2"/>
    <w:rsid w:val="0095261D"/>
    <w:rsid w:val="00952AC4"/>
    <w:rsid w:val="00952B53"/>
    <w:rsid w:val="00952D6C"/>
    <w:rsid w:val="00952E00"/>
    <w:rsid w:val="009531D5"/>
    <w:rsid w:val="00953784"/>
    <w:rsid w:val="0095379A"/>
    <w:rsid w:val="00953B34"/>
    <w:rsid w:val="00953B9D"/>
    <w:rsid w:val="00953F16"/>
    <w:rsid w:val="009541D6"/>
    <w:rsid w:val="00954273"/>
    <w:rsid w:val="009542B5"/>
    <w:rsid w:val="009544D5"/>
    <w:rsid w:val="00954850"/>
    <w:rsid w:val="00954A91"/>
    <w:rsid w:val="00954D9F"/>
    <w:rsid w:val="009550CE"/>
    <w:rsid w:val="0095512D"/>
    <w:rsid w:val="00955347"/>
    <w:rsid w:val="009554AA"/>
    <w:rsid w:val="009555E0"/>
    <w:rsid w:val="00955BEB"/>
    <w:rsid w:val="00955F6B"/>
    <w:rsid w:val="00956102"/>
    <w:rsid w:val="0095614E"/>
    <w:rsid w:val="00956777"/>
    <w:rsid w:val="00956A3B"/>
    <w:rsid w:val="00956B48"/>
    <w:rsid w:val="00956EE0"/>
    <w:rsid w:val="0095721E"/>
    <w:rsid w:val="00957949"/>
    <w:rsid w:val="00957BB0"/>
    <w:rsid w:val="00957DED"/>
    <w:rsid w:val="009602A7"/>
    <w:rsid w:val="00960D40"/>
    <w:rsid w:val="00960EE4"/>
    <w:rsid w:val="009610E5"/>
    <w:rsid w:val="00961323"/>
    <w:rsid w:val="00961753"/>
    <w:rsid w:val="00961997"/>
    <w:rsid w:val="00961E23"/>
    <w:rsid w:val="00961FFA"/>
    <w:rsid w:val="00962064"/>
    <w:rsid w:val="00962310"/>
    <w:rsid w:val="00962317"/>
    <w:rsid w:val="0096245D"/>
    <w:rsid w:val="009624BF"/>
    <w:rsid w:val="00962579"/>
    <w:rsid w:val="009628DF"/>
    <w:rsid w:val="00962AD9"/>
    <w:rsid w:val="00962E9C"/>
    <w:rsid w:val="00963023"/>
    <w:rsid w:val="009630CC"/>
    <w:rsid w:val="009630CE"/>
    <w:rsid w:val="00963167"/>
    <w:rsid w:val="009633E9"/>
    <w:rsid w:val="009634C0"/>
    <w:rsid w:val="0096358E"/>
    <w:rsid w:val="0096376F"/>
    <w:rsid w:val="00963A9F"/>
    <w:rsid w:val="00963B6C"/>
    <w:rsid w:val="0096408A"/>
    <w:rsid w:val="0096424F"/>
    <w:rsid w:val="00964345"/>
    <w:rsid w:val="009643CA"/>
    <w:rsid w:val="00964551"/>
    <w:rsid w:val="009646AC"/>
    <w:rsid w:val="00964961"/>
    <w:rsid w:val="00964A01"/>
    <w:rsid w:val="00964FB3"/>
    <w:rsid w:val="0096549B"/>
    <w:rsid w:val="009655C1"/>
    <w:rsid w:val="00965876"/>
    <w:rsid w:val="009658A1"/>
    <w:rsid w:val="00965989"/>
    <w:rsid w:val="00965AE9"/>
    <w:rsid w:val="00966314"/>
    <w:rsid w:val="0096635F"/>
    <w:rsid w:val="009663BF"/>
    <w:rsid w:val="00966565"/>
    <w:rsid w:val="00966A1F"/>
    <w:rsid w:val="00966CFF"/>
    <w:rsid w:val="00966EB1"/>
    <w:rsid w:val="009672BC"/>
    <w:rsid w:val="00967389"/>
    <w:rsid w:val="009674B1"/>
    <w:rsid w:val="0096766A"/>
    <w:rsid w:val="0096791D"/>
    <w:rsid w:val="00967A84"/>
    <w:rsid w:val="00967AD5"/>
    <w:rsid w:val="00967BE5"/>
    <w:rsid w:val="00970121"/>
    <w:rsid w:val="009704AA"/>
    <w:rsid w:val="00970A6B"/>
    <w:rsid w:val="00970B07"/>
    <w:rsid w:val="00970EEA"/>
    <w:rsid w:val="0097105F"/>
    <w:rsid w:val="0097107D"/>
    <w:rsid w:val="00971659"/>
    <w:rsid w:val="00971E78"/>
    <w:rsid w:val="00971EBB"/>
    <w:rsid w:val="009723C3"/>
    <w:rsid w:val="00972431"/>
    <w:rsid w:val="00972A08"/>
    <w:rsid w:val="00972B4C"/>
    <w:rsid w:val="00972BA2"/>
    <w:rsid w:val="00972BD0"/>
    <w:rsid w:val="00972D55"/>
    <w:rsid w:val="0097349F"/>
    <w:rsid w:val="00973524"/>
    <w:rsid w:val="00973E3A"/>
    <w:rsid w:val="0097404F"/>
    <w:rsid w:val="009742ED"/>
    <w:rsid w:val="00974315"/>
    <w:rsid w:val="009747E0"/>
    <w:rsid w:val="00974B20"/>
    <w:rsid w:val="00974DFB"/>
    <w:rsid w:val="00974E92"/>
    <w:rsid w:val="00974EEE"/>
    <w:rsid w:val="009757F9"/>
    <w:rsid w:val="00975874"/>
    <w:rsid w:val="009759EA"/>
    <w:rsid w:val="00976628"/>
    <w:rsid w:val="00976C99"/>
    <w:rsid w:val="00976D59"/>
    <w:rsid w:val="00976E49"/>
    <w:rsid w:val="00976F4C"/>
    <w:rsid w:val="0097709B"/>
    <w:rsid w:val="00977106"/>
    <w:rsid w:val="0097764C"/>
    <w:rsid w:val="0097772F"/>
    <w:rsid w:val="00977765"/>
    <w:rsid w:val="009778AA"/>
    <w:rsid w:val="00977C44"/>
    <w:rsid w:val="00977CBF"/>
    <w:rsid w:val="00980406"/>
    <w:rsid w:val="00980E8F"/>
    <w:rsid w:val="00980F2A"/>
    <w:rsid w:val="009812F4"/>
    <w:rsid w:val="0098138B"/>
    <w:rsid w:val="00981406"/>
    <w:rsid w:val="00981507"/>
    <w:rsid w:val="00981B25"/>
    <w:rsid w:val="00981BF1"/>
    <w:rsid w:val="00981C5E"/>
    <w:rsid w:val="00981E8B"/>
    <w:rsid w:val="00981EE0"/>
    <w:rsid w:val="00981FB9"/>
    <w:rsid w:val="00982260"/>
    <w:rsid w:val="009822B5"/>
    <w:rsid w:val="00982927"/>
    <w:rsid w:val="00983476"/>
    <w:rsid w:val="00983620"/>
    <w:rsid w:val="00983A72"/>
    <w:rsid w:val="00983CE2"/>
    <w:rsid w:val="00983D33"/>
    <w:rsid w:val="00983F68"/>
    <w:rsid w:val="00984021"/>
    <w:rsid w:val="0098434B"/>
    <w:rsid w:val="00984509"/>
    <w:rsid w:val="0098466B"/>
    <w:rsid w:val="009846E9"/>
    <w:rsid w:val="00984B93"/>
    <w:rsid w:val="00984C1E"/>
    <w:rsid w:val="00984F7F"/>
    <w:rsid w:val="00985071"/>
    <w:rsid w:val="0098517A"/>
    <w:rsid w:val="009859C1"/>
    <w:rsid w:val="0098630A"/>
    <w:rsid w:val="009863F0"/>
    <w:rsid w:val="009864EB"/>
    <w:rsid w:val="0098665E"/>
    <w:rsid w:val="00986718"/>
    <w:rsid w:val="00986918"/>
    <w:rsid w:val="00986DB3"/>
    <w:rsid w:val="00987112"/>
    <w:rsid w:val="009871B7"/>
    <w:rsid w:val="009871D8"/>
    <w:rsid w:val="0098757C"/>
    <w:rsid w:val="00987675"/>
    <w:rsid w:val="009877C4"/>
    <w:rsid w:val="00987895"/>
    <w:rsid w:val="00987B65"/>
    <w:rsid w:val="00987BAB"/>
    <w:rsid w:val="00987DA0"/>
    <w:rsid w:val="00987F8E"/>
    <w:rsid w:val="009906A8"/>
    <w:rsid w:val="00990795"/>
    <w:rsid w:val="009908E1"/>
    <w:rsid w:val="009909EB"/>
    <w:rsid w:val="00990A73"/>
    <w:rsid w:val="00990B5C"/>
    <w:rsid w:val="00990E70"/>
    <w:rsid w:val="00990FEA"/>
    <w:rsid w:val="00991065"/>
    <w:rsid w:val="0099108C"/>
    <w:rsid w:val="00991657"/>
    <w:rsid w:val="0099179C"/>
    <w:rsid w:val="009917F7"/>
    <w:rsid w:val="00991979"/>
    <w:rsid w:val="00991A3A"/>
    <w:rsid w:val="00991B6D"/>
    <w:rsid w:val="00991C30"/>
    <w:rsid w:val="00991DE6"/>
    <w:rsid w:val="00992233"/>
    <w:rsid w:val="009922A6"/>
    <w:rsid w:val="00992462"/>
    <w:rsid w:val="0099252F"/>
    <w:rsid w:val="00992703"/>
    <w:rsid w:val="0099283D"/>
    <w:rsid w:val="00992C59"/>
    <w:rsid w:val="00992E3B"/>
    <w:rsid w:val="00993232"/>
    <w:rsid w:val="0099323B"/>
    <w:rsid w:val="00993473"/>
    <w:rsid w:val="009936CA"/>
    <w:rsid w:val="0099372A"/>
    <w:rsid w:val="00993792"/>
    <w:rsid w:val="00993C2C"/>
    <w:rsid w:val="0099457E"/>
    <w:rsid w:val="009946AC"/>
    <w:rsid w:val="009947CA"/>
    <w:rsid w:val="009947DC"/>
    <w:rsid w:val="0099484D"/>
    <w:rsid w:val="00994B12"/>
    <w:rsid w:val="00994C1D"/>
    <w:rsid w:val="00994E06"/>
    <w:rsid w:val="00994E75"/>
    <w:rsid w:val="00994EE6"/>
    <w:rsid w:val="0099525C"/>
    <w:rsid w:val="00995420"/>
    <w:rsid w:val="00995994"/>
    <w:rsid w:val="00995BC5"/>
    <w:rsid w:val="00995C9F"/>
    <w:rsid w:val="00995ED8"/>
    <w:rsid w:val="00995F65"/>
    <w:rsid w:val="00996545"/>
    <w:rsid w:val="0099661C"/>
    <w:rsid w:val="009966FA"/>
    <w:rsid w:val="00996C38"/>
    <w:rsid w:val="00996D30"/>
    <w:rsid w:val="009971EF"/>
    <w:rsid w:val="009972FE"/>
    <w:rsid w:val="009975DD"/>
    <w:rsid w:val="009976AE"/>
    <w:rsid w:val="00997D66"/>
    <w:rsid w:val="00997E37"/>
    <w:rsid w:val="009A0207"/>
    <w:rsid w:val="009A0362"/>
    <w:rsid w:val="009A036B"/>
    <w:rsid w:val="009A03F5"/>
    <w:rsid w:val="009A0791"/>
    <w:rsid w:val="009A0EB5"/>
    <w:rsid w:val="009A1075"/>
    <w:rsid w:val="009A1284"/>
    <w:rsid w:val="009A1955"/>
    <w:rsid w:val="009A1AC5"/>
    <w:rsid w:val="009A1C1E"/>
    <w:rsid w:val="009A1E68"/>
    <w:rsid w:val="009A2171"/>
    <w:rsid w:val="009A226C"/>
    <w:rsid w:val="009A294C"/>
    <w:rsid w:val="009A2C84"/>
    <w:rsid w:val="009A2CBB"/>
    <w:rsid w:val="009A2F6C"/>
    <w:rsid w:val="009A3386"/>
    <w:rsid w:val="009A3429"/>
    <w:rsid w:val="009A3709"/>
    <w:rsid w:val="009A37F7"/>
    <w:rsid w:val="009A3ABD"/>
    <w:rsid w:val="009A3E8B"/>
    <w:rsid w:val="009A3FA9"/>
    <w:rsid w:val="009A4127"/>
    <w:rsid w:val="009A416A"/>
    <w:rsid w:val="009A44BB"/>
    <w:rsid w:val="009A4534"/>
    <w:rsid w:val="009A5642"/>
    <w:rsid w:val="009A5663"/>
    <w:rsid w:val="009A56E7"/>
    <w:rsid w:val="009A5EB0"/>
    <w:rsid w:val="009A5F91"/>
    <w:rsid w:val="009A62B5"/>
    <w:rsid w:val="009A69D1"/>
    <w:rsid w:val="009A6A98"/>
    <w:rsid w:val="009A6C89"/>
    <w:rsid w:val="009A752F"/>
    <w:rsid w:val="009A7AAA"/>
    <w:rsid w:val="009A7BDD"/>
    <w:rsid w:val="009B0054"/>
    <w:rsid w:val="009B0212"/>
    <w:rsid w:val="009B03C4"/>
    <w:rsid w:val="009B09A6"/>
    <w:rsid w:val="009B0D08"/>
    <w:rsid w:val="009B0F7C"/>
    <w:rsid w:val="009B1036"/>
    <w:rsid w:val="009B1210"/>
    <w:rsid w:val="009B129F"/>
    <w:rsid w:val="009B14E5"/>
    <w:rsid w:val="009B1780"/>
    <w:rsid w:val="009B1AA7"/>
    <w:rsid w:val="009B1C4E"/>
    <w:rsid w:val="009B1CC2"/>
    <w:rsid w:val="009B1E01"/>
    <w:rsid w:val="009B1E93"/>
    <w:rsid w:val="009B1EC6"/>
    <w:rsid w:val="009B1F84"/>
    <w:rsid w:val="009B22CF"/>
    <w:rsid w:val="009B24B7"/>
    <w:rsid w:val="009B276E"/>
    <w:rsid w:val="009B2979"/>
    <w:rsid w:val="009B2F32"/>
    <w:rsid w:val="009B31F5"/>
    <w:rsid w:val="009B3551"/>
    <w:rsid w:val="009B380A"/>
    <w:rsid w:val="009B43E4"/>
    <w:rsid w:val="009B4721"/>
    <w:rsid w:val="009B474A"/>
    <w:rsid w:val="009B4956"/>
    <w:rsid w:val="009B4983"/>
    <w:rsid w:val="009B4CAB"/>
    <w:rsid w:val="009B4D1F"/>
    <w:rsid w:val="009B4EC0"/>
    <w:rsid w:val="009B52FD"/>
    <w:rsid w:val="009B5692"/>
    <w:rsid w:val="009B5885"/>
    <w:rsid w:val="009B5CAB"/>
    <w:rsid w:val="009B6107"/>
    <w:rsid w:val="009B6153"/>
    <w:rsid w:val="009B6376"/>
    <w:rsid w:val="009B6BBF"/>
    <w:rsid w:val="009B6D45"/>
    <w:rsid w:val="009B6E6E"/>
    <w:rsid w:val="009B6FA1"/>
    <w:rsid w:val="009B71BE"/>
    <w:rsid w:val="009B725A"/>
    <w:rsid w:val="009B75EE"/>
    <w:rsid w:val="009B7708"/>
    <w:rsid w:val="009B7814"/>
    <w:rsid w:val="009B7BB1"/>
    <w:rsid w:val="009C0130"/>
    <w:rsid w:val="009C01FE"/>
    <w:rsid w:val="009C0208"/>
    <w:rsid w:val="009C0533"/>
    <w:rsid w:val="009C0CE8"/>
    <w:rsid w:val="009C0F7B"/>
    <w:rsid w:val="009C1687"/>
    <w:rsid w:val="009C170C"/>
    <w:rsid w:val="009C17C8"/>
    <w:rsid w:val="009C2273"/>
    <w:rsid w:val="009C240A"/>
    <w:rsid w:val="009C2CC6"/>
    <w:rsid w:val="009C2FBC"/>
    <w:rsid w:val="009C322F"/>
    <w:rsid w:val="009C33E8"/>
    <w:rsid w:val="009C3A42"/>
    <w:rsid w:val="009C3F47"/>
    <w:rsid w:val="009C405F"/>
    <w:rsid w:val="009C40BB"/>
    <w:rsid w:val="009C4490"/>
    <w:rsid w:val="009C45E4"/>
    <w:rsid w:val="009C4602"/>
    <w:rsid w:val="009C4BF0"/>
    <w:rsid w:val="009C4CE5"/>
    <w:rsid w:val="009C5099"/>
    <w:rsid w:val="009C51D1"/>
    <w:rsid w:val="009C5548"/>
    <w:rsid w:val="009C56EB"/>
    <w:rsid w:val="009C5B8C"/>
    <w:rsid w:val="009C5CDF"/>
    <w:rsid w:val="009C61D0"/>
    <w:rsid w:val="009C61F3"/>
    <w:rsid w:val="009C6208"/>
    <w:rsid w:val="009C6228"/>
    <w:rsid w:val="009C6B18"/>
    <w:rsid w:val="009C6B6B"/>
    <w:rsid w:val="009C6C07"/>
    <w:rsid w:val="009C6CE2"/>
    <w:rsid w:val="009C6EF6"/>
    <w:rsid w:val="009C7119"/>
    <w:rsid w:val="009C7570"/>
    <w:rsid w:val="009D007C"/>
    <w:rsid w:val="009D00FB"/>
    <w:rsid w:val="009D0284"/>
    <w:rsid w:val="009D0432"/>
    <w:rsid w:val="009D0AB8"/>
    <w:rsid w:val="009D0EBD"/>
    <w:rsid w:val="009D0F5E"/>
    <w:rsid w:val="009D11BF"/>
    <w:rsid w:val="009D11E1"/>
    <w:rsid w:val="009D1344"/>
    <w:rsid w:val="009D135F"/>
    <w:rsid w:val="009D1A5E"/>
    <w:rsid w:val="009D1DED"/>
    <w:rsid w:val="009D2651"/>
    <w:rsid w:val="009D269C"/>
    <w:rsid w:val="009D26D0"/>
    <w:rsid w:val="009D2837"/>
    <w:rsid w:val="009D293D"/>
    <w:rsid w:val="009D2A94"/>
    <w:rsid w:val="009D2C48"/>
    <w:rsid w:val="009D2DEF"/>
    <w:rsid w:val="009D3507"/>
    <w:rsid w:val="009D3676"/>
    <w:rsid w:val="009D3B1A"/>
    <w:rsid w:val="009D3B88"/>
    <w:rsid w:val="009D44EA"/>
    <w:rsid w:val="009D4746"/>
    <w:rsid w:val="009D4841"/>
    <w:rsid w:val="009D4EE7"/>
    <w:rsid w:val="009D5063"/>
    <w:rsid w:val="009D5072"/>
    <w:rsid w:val="009D52F1"/>
    <w:rsid w:val="009D545D"/>
    <w:rsid w:val="009D57AA"/>
    <w:rsid w:val="009D5D1E"/>
    <w:rsid w:val="009D607C"/>
    <w:rsid w:val="009D62A2"/>
    <w:rsid w:val="009D6739"/>
    <w:rsid w:val="009D677F"/>
    <w:rsid w:val="009D6AA1"/>
    <w:rsid w:val="009D6CB4"/>
    <w:rsid w:val="009D6E73"/>
    <w:rsid w:val="009D7018"/>
    <w:rsid w:val="009D70AD"/>
    <w:rsid w:val="009D753D"/>
    <w:rsid w:val="009D7955"/>
    <w:rsid w:val="009D7A45"/>
    <w:rsid w:val="009D7BFB"/>
    <w:rsid w:val="009E0120"/>
    <w:rsid w:val="009E012C"/>
    <w:rsid w:val="009E0245"/>
    <w:rsid w:val="009E0425"/>
    <w:rsid w:val="009E0F6F"/>
    <w:rsid w:val="009E1030"/>
    <w:rsid w:val="009E10AD"/>
    <w:rsid w:val="009E10AF"/>
    <w:rsid w:val="009E117D"/>
    <w:rsid w:val="009E1746"/>
    <w:rsid w:val="009E1796"/>
    <w:rsid w:val="009E181D"/>
    <w:rsid w:val="009E1A02"/>
    <w:rsid w:val="009E1CF5"/>
    <w:rsid w:val="009E21CE"/>
    <w:rsid w:val="009E23BD"/>
    <w:rsid w:val="009E29F1"/>
    <w:rsid w:val="009E35B1"/>
    <w:rsid w:val="009E37F6"/>
    <w:rsid w:val="009E3A57"/>
    <w:rsid w:val="009E3BA8"/>
    <w:rsid w:val="009E3BAC"/>
    <w:rsid w:val="009E3C1B"/>
    <w:rsid w:val="009E3C74"/>
    <w:rsid w:val="009E3E02"/>
    <w:rsid w:val="009E3E8A"/>
    <w:rsid w:val="009E4167"/>
    <w:rsid w:val="009E45B0"/>
    <w:rsid w:val="009E474E"/>
    <w:rsid w:val="009E492B"/>
    <w:rsid w:val="009E4978"/>
    <w:rsid w:val="009E4C54"/>
    <w:rsid w:val="009E4DE8"/>
    <w:rsid w:val="009E4E2A"/>
    <w:rsid w:val="009E5428"/>
    <w:rsid w:val="009E5446"/>
    <w:rsid w:val="009E58AC"/>
    <w:rsid w:val="009E6063"/>
    <w:rsid w:val="009E61DD"/>
    <w:rsid w:val="009E63DE"/>
    <w:rsid w:val="009E6409"/>
    <w:rsid w:val="009E67A2"/>
    <w:rsid w:val="009E6A89"/>
    <w:rsid w:val="009E6BA3"/>
    <w:rsid w:val="009E6CC4"/>
    <w:rsid w:val="009E7738"/>
    <w:rsid w:val="009E77C8"/>
    <w:rsid w:val="009E7916"/>
    <w:rsid w:val="009E7948"/>
    <w:rsid w:val="009E7DC1"/>
    <w:rsid w:val="009E7E4E"/>
    <w:rsid w:val="009E7F63"/>
    <w:rsid w:val="009F0456"/>
    <w:rsid w:val="009F0516"/>
    <w:rsid w:val="009F08C7"/>
    <w:rsid w:val="009F095A"/>
    <w:rsid w:val="009F0A1E"/>
    <w:rsid w:val="009F0BED"/>
    <w:rsid w:val="009F153B"/>
    <w:rsid w:val="009F15F9"/>
    <w:rsid w:val="009F1A7B"/>
    <w:rsid w:val="009F1C05"/>
    <w:rsid w:val="009F2188"/>
    <w:rsid w:val="009F2200"/>
    <w:rsid w:val="009F271F"/>
    <w:rsid w:val="009F29B8"/>
    <w:rsid w:val="009F2B02"/>
    <w:rsid w:val="009F2FB3"/>
    <w:rsid w:val="009F3481"/>
    <w:rsid w:val="009F36F1"/>
    <w:rsid w:val="009F3870"/>
    <w:rsid w:val="009F3A57"/>
    <w:rsid w:val="009F42B4"/>
    <w:rsid w:val="009F476F"/>
    <w:rsid w:val="009F49B0"/>
    <w:rsid w:val="009F4C6F"/>
    <w:rsid w:val="009F4E70"/>
    <w:rsid w:val="009F51A2"/>
    <w:rsid w:val="009F5927"/>
    <w:rsid w:val="009F6441"/>
    <w:rsid w:val="009F651E"/>
    <w:rsid w:val="009F6577"/>
    <w:rsid w:val="009F68BF"/>
    <w:rsid w:val="009F6AB7"/>
    <w:rsid w:val="009F6E22"/>
    <w:rsid w:val="009F6E7F"/>
    <w:rsid w:val="009F71AA"/>
    <w:rsid w:val="009F75DF"/>
    <w:rsid w:val="009F78ED"/>
    <w:rsid w:val="009F7D62"/>
    <w:rsid w:val="009F7E7B"/>
    <w:rsid w:val="00A0033C"/>
    <w:rsid w:val="00A00468"/>
    <w:rsid w:val="00A0052F"/>
    <w:rsid w:val="00A00559"/>
    <w:rsid w:val="00A007A5"/>
    <w:rsid w:val="00A007D3"/>
    <w:rsid w:val="00A00A1A"/>
    <w:rsid w:val="00A00DA3"/>
    <w:rsid w:val="00A011A9"/>
    <w:rsid w:val="00A013BF"/>
    <w:rsid w:val="00A013DD"/>
    <w:rsid w:val="00A0141D"/>
    <w:rsid w:val="00A01652"/>
    <w:rsid w:val="00A017CE"/>
    <w:rsid w:val="00A018C3"/>
    <w:rsid w:val="00A0190D"/>
    <w:rsid w:val="00A01AEB"/>
    <w:rsid w:val="00A01EEC"/>
    <w:rsid w:val="00A01FFD"/>
    <w:rsid w:val="00A020EA"/>
    <w:rsid w:val="00A0225D"/>
    <w:rsid w:val="00A023FE"/>
    <w:rsid w:val="00A02772"/>
    <w:rsid w:val="00A027A1"/>
    <w:rsid w:val="00A028C2"/>
    <w:rsid w:val="00A02AB9"/>
    <w:rsid w:val="00A02F5D"/>
    <w:rsid w:val="00A03127"/>
    <w:rsid w:val="00A03783"/>
    <w:rsid w:val="00A037D9"/>
    <w:rsid w:val="00A03809"/>
    <w:rsid w:val="00A0388C"/>
    <w:rsid w:val="00A038D9"/>
    <w:rsid w:val="00A03D84"/>
    <w:rsid w:val="00A03E9D"/>
    <w:rsid w:val="00A03EDC"/>
    <w:rsid w:val="00A04155"/>
    <w:rsid w:val="00A0446D"/>
    <w:rsid w:val="00A0477F"/>
    <w:rsid w:val="00A0496C"/>
    <w:rsid w:val="00A04AEF"/>
    <w:rsid w:val="00A04B77"/>
    <w:rsid w:val="00A05097"/>
    <w:rsid w:val="00A05307"/>
    <w:rsid w:val="00A0570A"/>
    <w:rsid w:val="00A05733"/>
    <w:rsid w:val="00A0578E"/>
    <w:rsid w:val="00A057B9"/>
    <w:rsid w:val="00A0582B"/>
    <w:rsid w:val="00A058F1"/>
    <w:rsid w:val="00A05907"/>
    <w:rsid w:val="00A05B3F"/>
    <w:rsid w:val="00A05BFF"/>
    <w:rsid w:val="00A05C4B"/>
    <w:rsid w:val="00A05DAB"/>
    <w:rsid w:val="00A068C0"/>
    <w:rsid w:val="00A069D5"/>
    <w:rsid w:val="00A074F6"/>
    <w:rsid w:val="00A07576"/>
    <w:rsid w:val="00A0771A"/>
    <w:rsid w:val="00A079FF"/>
    <w:rsid w:val="00A07A1B"/>
    <w:rsid w:val="00A07AD8"/>
    <w:rsid w:val="00A07EBE"/>
    <w:rsid w:val="00A07FF3"/>
    <w:rsid w:val="00A1021E"/>
    <w:rsid w:val="00A102D0"/>
    <w:rsid w:val="00A102D9"/>
    <w:rsid w:val="00A10408"/>
    <w:rsid w:val="00A1047E"/>
    <w:rsid w:val="00A109F8"/>
    <w:rsid w:val="00A10AFB"/>
    <w:rsid w:val="00A10DE8"/>
    <w:rsid w:val="00A11065"/>
    <w:rsid w:val="00A110E6"/>
    <w:rsid w:val="00A111A3"/>
    <w:rsid w:val="00A11341"/>
    <w:rsid w:val="00A11703"/>
    <w:rsid w:val="00A119BA"/>
    <w:rsid w:val="00A11B24"/>
    <w:rsid w:val="00A11B76"/>
    <w:rsid w:val="00A11C9F"/>
    <w:rsid w:val="00A122D6"/>
    <w:rsid w:val="00A12367"/>
    <w:rsid w:val="00A1236A"/>
    <w:rsid w:val="00A124CC"/>
    <w:rsid w:val="00A127A3"/>
    <w:rsid w:val="00A1288B"/>
    <w:rsid w:val="00A12C9E"/>
    <w:rsid w:val="00A12DB3"/>
    <w:rsid w:val="00A12E79"/>
    <w:rsid w:val="00A1314A"/>
    <w:rsid w:val="00A13801"/>
    <w:rsid w:val="00A13C2F"/>
    <w:rsid w:val="00A14183"/>
    <w:rsid w:val="00A1443D"/>
    <w:rsid w:val="00A1455A"/>
    <w:rsid w:val="00A145CB"/>
    <w:rsid w:val="00A14664"/>
    <w:rsid w:val="00A14801"/>
    <w:rsid w:val="00A15065"/>
    <w:rsid w:val="00A15143"/>
    <w:rsid w:val="00A15387"/>
    <w:rsid w:val="00A153F0"/>
    <w:rsid w:val="00A155E2"/>
    <w:rsid w:val="00A15887"/>
    <w:rsid w:val="00A15CE9"/>
    <w:rsid w:val="00A15D2E"/>
    <w:rsid w:val="00A15D6C"/>
    <w:rsid w:val="00A1635C"/>
    <w:rsid w:val="00A16424"/>
    <w:rsid w:val="00A16551"/>
    <w:rsid w:val="00A16647"/>
    <w:rsid w:val="00A16706"/>
    <w:rsid w:val="00A16949"/>
    <w:rsid w:val="00A16EC3"/>
    <w:rsid w:val="00A16EDD"/>
    <w:rsid w:val="00A1750C"/>
    <w:rsid w:val="00A20255"/>
    <w:rsid w:val="00A205F8"/>
    <w:rsid w:val="00A20735"/>
    <w:rsid w:val="00A20A60"/>
    <w:rsid w:val="00A21308"/>
    <w:rsid w:val="00A21A99"/>
    <w:rsid w:val="00A21ED5"/>
    <w:rsid w:val="00A21F06"/>
    <w:rsid w:val="00A22104"/>
    <w:rsid w:val="00A2233C"/>
    <w:rsid w:val="00A22AEF"/>
    <w:rsid w:val="00A23291"/>
    <w:rsid w:val="00A238D7"/>
    <w:rsid w:val="00A23D9B"/>
    <w:rsid w:val="00A23DBF"/>
    <w:rsid w:val="00A23F06"/>
    <w:rsid w:val="00A23F97"/>
    <w:rsid w:val="00A242BB"/>
    <w:rsid w:val="00A24545"/>
    <w:rsid w:val="00A24625"/>
    <w:rsid w:val="00A247D4"/>
    <w:rsid w:val="00A2499E"/>
    <w:rsid w:val="00A24E74"/>
    <w:rsid w:val="00A2524E"/>
    <w:rsid w:val="00A2539D"/>
    <w:rsid w:val="00A253F8"/>
    <w:rsid w:val="00A25C8C"/>
    <w:rsid w:val="00A265ED"/>
    <w:rsid w:val="00A269D3"/>
    <w:rsid w:val="00A26DD9"/>
    <w:rsid w:val="00A26F82"/>
    <w:rsid w:val="00A27038"/>
    <w:rsid w:val="00A27459"/>
    <w:rsid w:val="00A27654"/>
    <w:rsid w:val="00A27C48"/>
    <w:rsid w:val="00A27DDB"/>
    <w:rsid w:val="00A27F19"/>
    <w:rsid w:val="00A27F53"/>
    <w:rsid w:val="00A30315"/>
    <w:rsid w:val="00A30A84"/>
    <w:rsid w:val="00A30BB2"/>
    <w:rsid w:val="00A3111F"/>
    <w:rsid w:val="00A3137F"/>
    <w:rsid w:val="00A31484"/>
    <w:rsid w:val="00A316CA"/>
    <w:rsid w:val="00A3172C"/>
    <w:rsid w:val="00A31B05"/>
    <w:rsid w:val="00A31BB4"/>
    <w:rsid w:val="00A31C48"/>
    <w:rsid w:val="00A31DEB"/>
    <w:rsid w:val="00A3206F"/>
    <w:rsid w:val="00A32075"/>
    <w:rsid w:val="00A32309"/>
    <w:rsid w:val="00A32330"/>
    <w:rsid w:val="00A323F5"/>
    <w:rsid w:val="00A325D6"/>
    <w:rsid w:val="00A32665"/>
    <w:rsid w:val="00A32837"/>
    <w:rsid w:val="00A32D25"/>
    <w:rsid w:val="00A32E30"/>
    <w:rsid w:val="00A32FE7"/>
    <w:rsid w:val="00A33425"/>
    <w:rsid w:val="00A33473"/>
    <w:rsid w:val="00A337D9"/>
    <w:rsid w:val="00A3384C"/>
    <w:rsid w:val="00A33A3F"/>
    <w:rsid w:val="00A33C4E"/>
    <w:rsid w:val="00A33E2E"/>
    <w:rsid w:val="00A341C0"/>
    <w:rsid w:val="00A34616"/>
    <w:rsid w:val="00A346B0"/>
    <w:rsid w:val="00A34881"/>
    <w:rsid w:val="00A34CA1"/>
    <w:rsid w:val="00A34D7C"/>
    <w:rsid w:val="00A35326"/>
    <w:rsid w:val="00A355EC"/>
    <w:rsid w:val="00A35A05"/>
    <w:rsid w:val="00A35DD7"/>
    <w:rsid w:val="00A35E0A"/>
    <w:rsid w:val="00A35FE3"/>
    <w:rsid w:val="00A36070"/>
    <w:rsid w:val="00A36072"/>
    <w:rsid w:val="00A3607E"/>
    <w:rsid w:val="00A36107"/>
    <w:rsid w:val="00A361A3"/>
    <w:rsid w:val="00A36374"/>
    <w:rsid w:val="00A36543"/>
    <w:rsid w:val="00A36659"/>
    <w:rsid w:val="00A366ED"/>
    <w:rsid w:val="00A37083"/>
    <w:rsid w:val="00A37100"/>
    <w:rsid w:val="00A3713D"/>
    <w:rsid w:val="00A3730D"/>
    <w:rsid w:val="00A3750E"/>
    <w:rsid w:val="00A3791C"/>
    <w:rsid w:val="00A3794A"/>
    <w:rsid w:val="00A37A86"/>
    <w:rsid w:val="00A37F19"/>
    <w:rsid w:val="00A402E0"/>
    <w:rsid w:val="00A40353"/>
    <w:rsid w:val="00A403C2"/>
    <w:rsid w:val="00A4072B"/>
    <w:rsid w:val="00A40B64"/>
    <w:rsid w:val="00A410A5"/>
    <w:rsid w:val="00A41175"/>
    <w:rsid w:val="00A41580"/>
    <w:rsid w:val="00A41815"/>
    <w:rsid w:val="00A41C52"/>
    <w:rsid w:val="00A41D1F"/>
    <w:rsid w:val="00A42176"/>
    <w:rsid w:val="00A42442"/>
    <w:rsid w:val="00A426A0"/>
    <w:rsid w:val="00A429DF"/>
    <w:rsid w:val="00A42BA6"/>
    <w:rsid w:val="00A42BA9"/>
    <w:rsid w:val="00A42E3D"/>
    <w:rsid w:val="00A42E83"/>
    <w:rsid w:val="00A42F19"/>
    <w:rsid w:val="00A44F1E"/>
    <w:rsid w:val="00A451B0"/>
    <w:rsid w:val="00A45A9E"/>
    <w:rsid w:val="00A45CD2"/>
    <w:rsid w:val="00A45D32"/>
    <w:rsid w:val="00A45FA5"/>
    <w:rsid w:val="00A4619B"/>
    <w:rsid w:val="00A465DD"/>
    <w:rsid w:val="00A4673F"/>
    <w:rsid w:val="00A4677D"/>
    <w:rsid w:val="00A469FD"/>
    <w:rsid w:val="00A47209"/>
    <w:rsid w:val="00A4726D"/>
    <w:rsid w:val="00A473F6"/>
    <w:rsid w:val="00A478B5"/>
    <w:rsid w:val="00A479D7"/>
    <w:rsid w:val="00A47D54"/>
    <w:rsid w:val="00A50008"/>
    <w:rsid w:val="00A503D3"/>
    <w:rsid w:val="00A5069B"/>
    <w:rsid w:val="00A50872"/>
    <w:rsid w:val="00A50887"/>
    <w:rsid w:val="00A50CFA"/>
    <w:rsid w:val="00A5149E"/>
    <w:rsid w:val="00A51DAF"/>
    <w:rsid w:val="00A51DC0"/>
    <w:rsid w:val="00A524E1"/>
    <w:rsid w:val="00A5262C"/>
    <w:rsid w:val="00A52EBB"/>
    <w:rsid w:val="00A530FC"/>
    <w:rsid w:val="00A53302"/>
    <w:rsid w:val="00A539D3"/>
    <w:rsid w:val="00A53A94"/>
    <w:rsid w:val="00A53DCD"/>
    <w:rsid w:val="00A54022"/>
    <w:rsid w:val="00A54187"/>
    <w:rsid w:val="00A542B4"/>
    <w:rsid w:val="00A5465A"/>
    <w:rsid w:val="00A54D8B"/>
    <w:rsid w:val="00A54ECF"/>
    <w:rsid w:val="00A550DC"/>
    <w:rsid w:val="00A554A6"/>
    <w:rsid w:val="00A56564"/>
    <w:rsid w:val="00A56B7D"/>
    <w:rsid w:val="00A56E91"/>
    <w:rsid w:val="00A56EFC"/>
    <w:rsid w:val="00A575AC"/>
    <w:rsid w:val="00A57A2D"/>
    <w:rsid w:val="00A57FCF"/>
    <w:rsid w:val="00A57FDD"/>
    <w:rsid w:val="00A60713"/>
    <w:rsid w:val="00A60893"/>
    <w:rsid w:val="00A60B81"/>
    <w:rsid w:val="00A60D34"/>
    <w:rsid w:val="00A60D9C"/>
    <w:rsid w:val="00A60E5B"/>
    <w:rsid w:val="00A6120D"/>
    <w:rsid w:val="00A61238"/>
    <w:rsid w:val="00A61251"/>
    <w:rsid w:val="00A61582"/>
    <w:rsid w:val="00A617E6"/>
    <w:rsid w:val="00A618DD"/>
    <w:rsid w:val="00A61C6F"/>
    <w:rsid w:val="00A61D63"/>
    <w:rsid w:val="00A61EE8"/>
    <w:rsid w:val="00A62022"/>
    <w:rsid w:val="00A62332"/>
    <w:rsid w:val="00A623C0"/>
    <w:rsid w:val="00A62635"/>
    <w:rsid w:val="00A626C3"/>
    <w:rsid w:val="00A627CD"/>
    <w:rsid w:val="00A629C4"/>
    <w:rsid w:val="00A629DE"/>
    <w:rsid w:val="00A62BAB"/>
    <w:rsid w:val="00A63807"/>
    <w:rsid w:val="00A6467B"/>
    <w:rsid w:val="00A6486F"/>
    <w:rsid w:val="00A64896"/>
    <w:rsid w:val="00A649BD"/>
    <w:rsid w:val="00A64A5C"/>
    <w:rsid w:val="00A64ADB"/>
    <w:rsid w:val="00A64C25"/>
    <w:rsid w:val="00A65102"/>
    <w:rsid w:val="00A65504"/>
    <w:rsid w:val="00A6566D"/>
    <w:rsid w:val="00A657FB"/>
    <w:rsid w:val="00A65CF6"/>
    <w:rsid w:val="00A6602D"/>
    <w:rsid w:val="00A66142"/>
    <w:rsid w:val="00A6631E"/>
    <w:rsid w:val="00A6666C"/>
    <w:rsid w:val="00A66C4D"/>
    <w:rsid w:val="00A67097"/>
    <w:rsid w:val="00A6713F"/>
    <w:rsid w:val="00A6748F"/>
    <w:rsid w:val="00A6769A"/>
    <w:rsid w:val="00A677B8"/>
    <w:rsid w:val="00A678F9"/>
    <w:rsid w:val="00A679A3"/>
    <w:rsid w:val="00A67AB9"/>
    <w:rsid w:val="00A67B1C"/>
    <w:rsid w:val="00A67BCC"/>
    <w:rsid w:val="00A67CAF"/>
    <w:rsid w:val="00A67CB6"/>
    <w:rsid w:val="00A67D3E"/>
    <w:rsid w:val="00A67EAD"/>
    <w:rsid w:val="00A67F14"/>
    <w:rsid w:val="00A70490"/>
    <w:rsid w:val="00A705BE"/>
    <w:rsid w:val="00A7082E"/>
    <w:rsid w:val="00A70D1A"/>
    <w:rsid w:val="00A70E25"/>
    <w:rsid w:val="00A71608"/>
    <w:rsid w:val="00A71738"/>
    <w:rsid w:val="00A7197A"/>
    <w:rsid w:val="00A71DC5"/>
    <w:rsid w:val="00A72194"/>
    <w:rsid w:val="00A721F9"/>
    <w:rsid w:val="00A72392"/>
    <w:rsid w:val="00A723BC"/>
    <w:rsid w:val="00A72438"/>
    <w:rsid w:val="00A72452"/>
    <w:rsid w:val="00A7256A"/>
    <w:rsid w:val="00A72617"/>
    <w:rsid w:val="00A727DC"/>
    <w:rsid w:val="00A72ABE"/>
    <w:rsid w:val="00A72C3F"/>
    <w:rsid w:val="00A72E0C"/>
    <w:rsid w:val="00A72F7B"/>
    <w:rsid w:val="00A72FA6"/>
    <w:rsid w:val="00A72FF2"/>
    <w:rsid w:val="00A731B7"/>
    <w:rsid w:val="00A73233"/>
    <w:rsid w:val="00A73545"/>
    <w:rsid w:val="00A73552"/>
    <w:rsid w:val="00A73C0F"/>
    <w:rsid w:val="00A73F84"/>
    <w:rsid w:val="00A74282"/>
    <w:rsid w:val="00A742E2"/>
    <w:rsid w:val="00A74968"/>
    <w:rsid w:val="00A74AB4"/>
    <w:rsid w:val="00A74EE0"/>
    <w:rsid w:val="00A74FCA"/>
    <w:rsid w:val="00A7504C"/>
    <w:rsid w:val="00A7504E"/>
    <w:rsid w:val="00A75073"/>
    <w:rsid w:val="00A752AF"/>
    <w:rsid w:val="00A75942"/>
    <w:rsid w:val="00A75956"/>
    <w:rsid w:val="00A75961"/>
    <w:rsid w:val="00A75E6C"/>
    <w:rsid w:val="00A760DF"/>
    <w:rsid w:val="00A76179"/>
    <w:rsid w:val="00A761C6"/>
    <w:rsid w:val="00A76800"/>
    <w:rsid w:val="00A76A24"/>
    <w:rsid w:val="00A76A7D"/>
    <w:rsid w:val="00A76A97"/>
    <w:rsid w:val="00A76F8D"/>
    <w:rsid w:val="00A774F4"/>
    <w:rsid w:val="00A77617"/>
    <w:rsid w:val="00A77AA9"/>
    <w:rsid w:val="00A77B11"/>
    <w:rsid w:val="00A77EC1"/>
    <w:rsid w:val="00A801EC"/>
    <w:rsid w:val="00A80318"/>
    <w:rsid w:val="00A804B6"/>
    <w:rsid w:val="00A805C9"/>
    <w:rsid w:val="00A807B1"/>
    <w:rsid w:val="00A81077"/>
    <w:rsid w:val="00A81D09"/>
    <w:rsid w:val="00A81EA5"/>
    <w:rsid w:val="00A81FA7"/>
    <w:rsid w:val="00A82200"/>
    <w:rsid w:val="00A8229C"/>
    <w:rsid w:val="00A824FF"/>
    <w:rsid w:val="00A826D6"/>
    <w:rsid w:val="00A834A3"/>
    <w:rsid w:val="00A83865"/>
    <w:rsid w:val="00A83F2D"/>
    <w:rsid w:val="00A841D6"/>
    <w:rsid w:val="00A84359"/>
    <w:rsid w:val="00A84537"/>
    <w:rsid w:val="00A845C3"/>
    <w:rsid w:val="00A846AD"/>
    <w:rsid w:val="00A85173"/>
    <w:rsid w:val="00A85286"/>
    <w:rsid w:val="00A85297"/>
    <w:rsid w:val="00A8533E"/>
    <w:rsid w:val="00A85846"/>
    <w:rsid w:val="00A85B02"/>
    <w:rsid w:val="00A85E69"/>
    <w:rsid w:val="00A863B2"/>
    <w:rsid w:val="00A868E5"/>
    <w:rsid w:val="00A86BE4"/>
    <w:rsid w:val="00A86EC5"/>
    <w:rsid w:val="00A8750C"/>
    <w:rsid w:val="00A87533"/>
    <w:rsid w:val="00A875E2"/>
    <w:rsid w:val="00A87832"/>
    <w:rsid w:val="00A8799E"/>
    <w:rsid w:val="00A87BB2"/>
    <w:rsid w:val="00A87BD9"/>
    <w:rsid w:val="00A87BDF"/>
    <w:rsid w:val="00A87E26"/>
    <w:rsid w:val="00A87FBB"/>
    <w:rsid w:val="00A901AB"/>
    <w:rsid w:val="00A90A33"/>
    <w:rsid w:val="00A90A46"/>
    <w:rsid w:val="00A90CC0"/>
    <w:rsid w:val="00A90D66"/>
    <w:rsid w:val="00A90EE1"/>
    <w:rsid w:val="00A90F9C"/>
    <w:rsid w:val="00A91240"/>
    <w:rsid w:val="00A916DD"/>
    <w:rsid w:val="00A9177C"/>
    <w:rsid w:val="00A91995"/>
    <w:rsid w:val="00A91C36"/>
    <w:rsid w:val="00A91CAA"/>
    <w:rsid w:val="00A91F33"/>
    <w:rsid w:val="00A92116"/>
    <w:rsid w:val="00A92372"/>
    <w:rsid w:val="00A92C0B"/>
    <w:rsid w:val="00A93872"/>
    <w:rsid w:val="00A93AFB"/>
    <w:rsid w:val="00A93E04"/>
    <w:rsid w:val="00A94115"/>
    <w:rsid w:val="00A94312"/>
    <w:rsid w:val="00A94742"/>
    <w:rsid w:val="00A947CB"/>
    <w:rsid w:val="00A94A05"/>
    <w:rsid w:val="00A94C52"/>
    <w:rsid w:val="00A94CB6"/>
    <w:rsid w:val="00A94E7A"/>
    <w:rsid w:val="00A94EB8"/>
    <w:rsid w:val="00A95013"/>
    <w:rsid w:val="00A95276"/>
    <w:rsid w:val="00A952B4"/>
    <w:rsid w:val="00A95442"/>
    <w:rsid w:val="00A955BE"/>
    <w:rsid w:val="00A955DF"/>
    <w:rsid w:val="00A956B9"/>
    <w:rsid w:val="00A9574A"/>
    <w:rsid w:val="00A957B3"/>
    <w:rsid w:val="00A9583B"/>
    <w:rsid w:val="00A96124"/>
    <w:rsid w:val="00A96151"/>
    <w:rsid w:val="00A962A8"/>
    <w:rsid w:val="00A9643B"/>
    <w:rsid w:val="00A964A4"/>
    <w:rsid w:val="00A96907"/>
    <w:rsid w:val="00A96980"/>
    <w:rsid w:val="00A96A12"/>
    <w:rsid w:val="00A96ADA"/>
    <w:rsid w:val="00A96C68"/>
    <w:rsid w:val="00A96F6F"/>
    <w:rsid w:val="00A97088"/>
    <w:rsid w:val="00A975FF"/>
    <w:rsid w:val="00A97718"/>
    <w:rsid w:val="00A9781E"/>
    <w:rsid w:val="00A97BC1"/>
    <w:rsid w:val="00A97C10"/>
    <w:rsid w:val="00A97E49"/>
    <w:rsid w:val="00A97F34"/>
    <w:rsid w:val="00AA0615"/>
    <w:rsid w:val="00AA063A"/>
    <w:rsid w:val="00AA07B2"/>
    <w:rsid w:val="00AA0B4B"/>
    <w:rsid w:val="00AA0C85"/>
    <w:rsid w:val="00AA10E6"/>
    <w:rsid w:val="00AA1271"/>
    <w:rsid w:val="00AA156C"/>
    <w:rsid w:val="00AA18D6"/>
    <w:rsid w:val="00AA1D17"/>
    <w:rsid w:val="00AA1F34"/>
    <w:rsid w:val="00AA20CE"/>
    <w:rsid w:val="00AA21A5"/>
    <w:rsid w:val="00AA2572"/>
    <w:rsid w:val="00AA25A0"/>
    <w:rsid w:val="00AA2DAE"/>
    <w:rsid w:val="00AA2FEE"/>
    <w:rsid w:val="00AA30A7"/>
    <w:rsid w:val="00AA3724"/>
    <w:rsid w:val="00AA43A0"/>
    <w:rsid w:val="00AA479C"/>
    <w:rsid w:val="00AA47F2"/>
    <w:rsid w:val="00AA4897"/>
    <w:rsid w:val="00AA4946"/>
    <w:rsid w:val="00AA4ABA"/>
    <w:rsid w:val="00AA4EEC"/>
    <w:rsid w:val="00AA517E"/>
    <w:rsid w:val="00AA5486"/>
    <w:rsid w:val="00AA5799"/>
    <w:rsid w:val="00AA58B3"/>
    <w:rsid w:val="00AA58D6"/>
    <w:rsid w:val="00AA5966"/>
    <w:rsid w:val="00AA5976"/>
    <w:rsid w:val="00AA5A63"/>
    <w:rsid w:val="00AA5F2E"/>
    <w:rsid w:val="00AA609A"/>
    <w:rsid w:val="00AA618A"/>
    <w:rsid w:val="00AA64D2"/>
    <w:rsid w:val="00AA6723"/>
    <w:rsid w:val="00AA69AF"/>
    <w:rsid w:val="00AA6BBF"/>
    <w:rsid w:val="00AA6C0A"/>
    <w:rsid w:val="00AA6E04"/>
    <w:rsid w:val="00AA6EDB"/>
    <w:rsid w:val="00AA6F87"/>
    <w:rsid w:val="00AA7003"/>
    <w:rsid w:val="00AA7013"/>
    <w:rsid w:val="00AA7254"/>
    <w:rsid w:val="00AA7ADA"/>
    <w:rsid w:val="00AA7F10"/>
    <w:rsid w:val="00AB02BB"/>
    <w:rsid w:val="00AB0756"/>
    <w:rsid w:val="00AB0A34"/>
    <w:rsid w:val="00AB0F11"/>
    <w:rsid w:val="00AB1179"/>
    <w:rsid w:val="00AB118B"/>
    <w:rsid w:val="00AB13B3"/>
    <w:rsid w:val="00AB15AB"/>
    <w:rsid w:val="00AB16D5"/>
    <w:rsid w:val="00AB19BD"/>
    <w:rsid w:val="00AB1B3F"/>
    <w:rsid w:val="00AB1F3E"/>
    <w:rsid w:val="00AB22E0"/>
    <w:rsid w:val="00AB2619"/>
    <w:rsid w:val="00AB261A"/>
    <w:rsid w:val="00AB2A3A"/>
    <w:rsid w:val="00AB2B3F"/>
    <w:rsid w:val="00AB3141"/>
    <w:rsid w:val="00AB32D2"/>
    <w:rsid w:val="00AB3333"/>
    <w:rsid w:val="00AB33C5"/>
    <w:rsid w:val="00AB3F7D"/>
    <w:rsid w:val="00AB48D9"/>
    <w:rsid w:val="00AB4C32"/>
    <w:rsid w:val="00AB4D2C"/>
    <w:rsid w:val="00AB5441"/>
    <w:rsid w:val="00AB5445"/>
    <w:rsid w:val="00AB5452"/>
    <w:rsid w:val="00AB54D1"/>
    <w:rsid w:val="00AB55EE"/>
    <w:rsid w:val="00AB57F2"/>
    <w:rsid w:val="00AB59E1"/>
    <w:rsid w:val="00AB5B0A"/>
    <w:rsid w:val="00AB5C03"/>
    <w:rsid w:val="00AB5DAA"/>
    <w:rsid w:val="00AB65BD"/>
    <w:rsid w:val="00AB67B1"/>
    <w:rsid w:val="00AB6BB7"/>
    <w:rsid w:val="00AB7023"/>
    <w:rsid w:val="00AB73E5"/>
    <w:rsid w:val="00AB74D1"/>
    <w:rsid w:val="00AB769E"/>
    <w:rsid w:val="00AB7A40"/>
    <w:rsid w:val="00AB7AB1"/>
    <w:rsid w:val="00AB7B06"/>
    <w:rsid w:val="00AC020B"/>
    <w:rsid w:val="00AC058F"/>
    <w:rsid w:val="00AC0673"/>
    <w:rsid w:val="00AC0756"/>
    <w:rsid w:val="00AC07EE"/>
    <w:rsid w:val="00AC07F2"/>
    <w:rsid w:val="00AC0BD8"/>
    <w:rsid w:val="00AC10E1"/>
    <w:rsid w:val="00AC1282"/>
    <w:rsid w:val="00AC1557"/>
    <w:rsid w:val="00AC1EA0"/>
    <w:rsid w:val="00AC2344"/>
    <w:rsid w:val="00AC2520"/>
    <w:rsid w:val="00AC2750"/>
    <w:rsid w:val="00AC296E"/>
    <w:rsid w:val="00AC2B8E"/>
    <w:rsid w:val="00AC2DE0"/>
    <w:rsid w:val="00AC2EA7"/>
    <w:rsid w:val="00AC2F08"/>
    <w:rsid w:val="00AC2F81"/>
    <w:rsid w:val="00AC2FB5"/>
    <w:rsid w:val="00AC34C6"/>
    <w:rsid w:val="00AC3665"/>
    <w:rsid w:val="00AC388B"/>
    <w:rsid w:val="00AC3A13"/>
    <w:rsid w:val="00AC3CA0"/>
    <w:rsid w:val="00AC3D81"/>
    <w:rsid w:val="00AC4712"/>
    <w:rsid w:val="00AC4A2A"/>
    <w:rsid w:val="00AC4BAE"/>
    <w:rsid w:val="00AC4E9B"/>
    <w:rsid w:val="00AC4FA6"/>
    <w:rsid w:val="00AC51C1"/>
    <w:rsid w:val="00AC5355"/>
    <w:rsid w:val="00AC5393"/>
    <w:rsid w:val="00AC54E5"/>
    <w:rsid w:val="00AC55EC"/>
    <w:rsid w:val="00AC5691"/>
    <w:rsid w:val="00AC5D5E"/>
    <w:rsid w:val="00AC5EE1"/>
    <w:rsid w:val="00AC616B"/>
    <w:rsid w:val="00AC693B"/>
    <w:rsid w:val="00AC6E3F"/>
    <w:rsid w:val="00AC799F"/>
    <w:rsid w:val="00AC7CEC"/>
    <w:rsid w:val="00AC7E49"/>
    <w:rsid w:val="00AC7E5C"/>
    <w:rsid w:val="00AD0050"/>
    <w:rsid w:val="00AD01CB"/>
    <w:rsid w:val="00AD0500"/>
    <w:rsid w:val="00AD0510"/>
    <w:rsid w:val="00AD0547"/>
    <w:rsid w:val="00AD05E8"/>
    <w:rsid w:val="00AD0B20"/>
    <w:rsid w:val="00AD0D99"/>
    <w:rsid w:val="00AD0ED3"/>
    <w:rsid w:val="00AD0EFE"/>
    <w:rsid w:val="00AD1525"/>
    <w:rsid w:val="00AD175D"/>
    <w:rsid w:val="00AD1C75"/>
    <w:rsid w:val="00AD1E81"/>
    <w:rsid w:val="00AD202A"/>
    <w:rsid w:val="00AD2034"/>
    <w:rsid w:val="00AD226A"/>
    <w:rsid w:val="00AD2653"/>
    <w:rsid w:val="00AD27A3"/>
    <w:rsid w:val="00AD27EC"/>
    <w:rsid w:val="00AD283E"/>
    <w:rsid w:val="00AD2F9F"/>
    <w:rsid w:val="00AD30D7"/>
    <w:rsid w:val="00AD33F7"/>
    <w:rsid w:val="00AD3656"/>
    <w:rsid w:val="00AD3A90"/>
    <w:rsid w:val="00AD3BD3"/>
    <w:rsid w:val="00AD3CBB"/>
    <w:rsid w:val="00AD3F70"/>
    <w:rsid w:val="00AD427B"/>
    <w:rsid w:val="00AD4837"/>
    <w:rsid w:val="00AD487D"/>
    <w:rsid w:val="00AD4D7A"/>
    <w:rsid w:val="00AD51DC"/>
    <w:rsid w:val="00AD57BB"/>
    <w:rsid w:val="00AD5DC4"/>
    <w:rsid w:val="00AD5F11"/>
    <w:rsid w:val="00AD5F66"/>
    <w:rsid w:val="00AD6170"/>
    <w:rsid w:val="00AD73CB"/>
    <w:rsid w:val="00AD7444"/>
    <w:rsid w:val="00AD7472"/>
    <w:rsid w:val="00AD75FF"/>
    <w:rsid w:val="00AD7784"/>
    <w:rsid w:val="00AD7AED"/>
    <w:rsid w:val="00AD7EA1"/>
    <w:rsid w:val="00AD7EAA"/>
    <w:rsid w:val="00AE06CC"/>
    <w:rsid w:val="00AE08C9"/>
    <w:rsid w:val="00AE0F24"/>
    <w:rsid w:val="00AE0F79"/>
    <w:rsid w:val="00AE10E3"/>
    <w:rsid w:val="00AE1155"/>
    <w:rsid w:val="00AE16ED"/>
    <w:rsid w:val="00AE17FF"/>
    <w:rsid w:val="00AE19AC"/>
    <w:rsid w:val="00AE1EBC"/>
    <w:rsid w:val="00AE1FAB"/>
    <w:rsid w:val="00AE2140"/>
    <w:rsid w:val="00AE218B"/>
    <w:rsid w:val="00AE24DA"/>
    <w:rsid w:val="00AE2FCE"/>
    <w:rsid w:val="00AE31B6"/>
    <w:rsid w:val="00AE3432"/>
    <w:rsid w:val="00AE36A5"/>
    <w:rsid w:val="00AE3C10"/>
    <w:rsid w:val="00AE4215"/>
    <w:rsid w:val="00AE47E2"/>
    <w:rsid w:val="00AE48A3"/>
    <w:rsid w:val="00AE4912"/>
    <w:rsid w:val="00AE4A98"/>
    <w:rsid w:val="00AE4AAF"/>
    <w:rsid w:val="00AE5071"/>
    <w:rsid w:val="00AE51A3"/>
    <w:rsid w:val="00AE537F"/>
    <w:rsid w:val="00AE5503"/>
    <w:rsid w:val="00AE5AD7"/>
    <w:rsid w:val="00AE5C4D"/>
    <w:rsid w:val="00AE5CC2"/>
    <w:rsid w:val="00AE6EF9"/>
    <w:rsid w:val="00AE71AB"/>
    <w:rsid w:val="00AE75DC"/>
    <w:rsid w:val="00AE7653"/>
    <w:rsid w:val="00AE7754"/>
    <w:rsid w:val="00AE7EE7"/>
    <w:rsid w:val="00AF0134"/>
    <w:rsid w:val="00AF0273"/>
    <w:rsid w:val="00AF0397"/>
    <w:rsid w:val="00AF0BD5"/>
    <w:rsid w:val="00AF0E31"/>
    <w:rsid w:val="00AF0E90"/>
    <w:rsid w:val="00AF11C2"/>
    <w:rsid w:val="00AF1456"/>
    <w:rsid w:val="00AF1625"/>
    <w:rsid w:val="00AF19F2"/>
    <w:rsid w:val="00AF1BDE"/>
    <w:rsid w:val="00AF1DDE"/>
    <w:rsid w:val="00AF2435"/>
    <w:rsid w:val="00AF2601"/>
    <w:rsid w:val="00AF28A2"/>
    <w:rsid w:val="00AF2B4A"/>
    <w:rsid w:val="00AF2D0E"/>
    <w:rsid w:val="00AF2DBD"/>
    <w:rsid w:val="00AF30E0"/>
    <w:rsid w:val="00AF3565"/>
    <w:rsid w:val="00AF3642"/>
    <w:rsid w:val="00AF3852"/>
    <w:rsid w:val="00AF39EB"/>
    <w:rsid w:val="00AF3D02"/>
    <w:rsid w:val="00AF4447"/>
    <w:rsid w:val="00AF45BE"/>
    <w:rsid w:val="00AF48A3"/>
    <w:rsid w:val="00AF4C20"/>
    <w:rsid w:val="00AF4EEC"/>
    <w:rsid w:val="00AF4F0C"/>
    <w:rsid w:val="00AF548F"/>
    <w:rsid w:val="00AF5561"/>
    <w:rsid w:val="00AF558E"/>
    <w:rsid w:val="00AF5622"/>
    <w:rsid w:val="00AF5C0E"/>
    <w:rsid w:val="00AF5D8E"/>
    <w:rsid w:val="00AF5E05"/>
    <w:rsid w:val="00AF5E7A"/>
    <w:rsid w:val="00AF6526"/>
    <w:rsid w:val="00AF65E5"/>
    <w:rsid w:val="00AF6A3B"/>
    <w:rsid w:val="00AF6D65"/>
    <w:rsid w:val="00AF6E69"/>
    <w:rsid w:val="00AF701E"/>
    <w:rsid w:val="00AF725E"/>
    <w:rsid w:val="00AF735A"/>
    <w:rsid w:val="00AF774F"/>
    <w:rsid w:val="00AF79FE"/>
    <w:rsid w:val="00AF7B6C"/>
    <w:rsid w:val="00AF7E1F"/>
    <w:rsid w:val="00B005BF"/>
    <w:rsid w:val="00B00ADD"/>
    <w:rsid w:val="00B00AE2"/>
    <w:rsid w:val="00B00AF9"/>
    <w:rsid w:val="00B00DDC"/>
    <w:rsid w:val="00B00EEE"/>
    <w:rsid w:val="00B00F24"/>
    <w:rsid w:val="00B010AB"/>
    <w:rsid w:val="00B01228"/>
    <w:rsid w:val="00B013AF"/>
    <w:rsid w:val="00B01542"/>
    <w:rsid w:val="00B02109"/>
    <w:rsid w:val="00B02214"/>
    <w:rsid w:val="00B02BB6"/>
    <w:rsid w:val="00B034A7"/>
    <w:rsid w:val="00B03777"/>
    <w:rsid w:val="00B03933"/>
    <w:rsid w:val="00B03E73"/>
    <w:rsid w:val="00B0408C"/>
    <w:rsid w:val="00B04155"/>
    <w:rsid w:val="00B042FF"/>
    <w:rsid w:val="00B043F6"/>
    <w:rsid w:val="00B044AE"/>
    <w:rsid w:val="00B04534"/>
    <w:rsid w:val="00B0459A"/>
    <w:rsid w:val="00B04A43"/>
    <w:rsid w:val="00B04C3B"/>
    <w:rsid w:val="00B04D48"/>
    <w:rsid w:val="00B04DE7"/>
    <w:rsid w:val="00B04FE5"/>
    <w:rsid w:val="00B0544A"/>
    <w:rsid w:val="00B058E5"/>
    <w:rsid w:val="00B05A3B"/>
    <w:rsid w:val="00B05A88"/>
    <w:rsid w:val="00B05F50"/>
    <w:rsid w:val="00B06133"/>
    <w:rsid w:val="00B0622F"/>
    <w:rsid w:val="00B0635D"/>
    <w:rsid w:val="00B066F8"/>
    <w:rsid w:val="00B06B5C"/>
    <w:rsid w:val="00B06CEB"/>
    <w:rsid w:val="00B06FBF"/>
    <w:rsid w:val="00B07068"/>
    <w:rsid w:val="00B07194"/>
    <w:rsid w:val="00B074F1"/>
    <w:rsid w:val="00B075FA"/>
    <w:rsid w:val="00B077A6"/>
    <w:rsid w:val="00B07C0C"/>
    <w:rsid w:val="00B10078"/>
    <w:rsid w:val="00B104E4"/>
    <w:rsid w:val="00B10806"/>
    <w:rsid w:val="00B1088C"/>
    <w:rsid w:val="00B109F1"/>
    <w:rsid w:val="00B10C4C"/>
    <w:rsid w:val="00B10CD7"/>
    <w:rsid w:val="00B10D6F"/>
    <w:rsid w:val="00B10DC6"/>
    <w:rsid w:val="00B10E97"/>
    <w:rsid w:val="00B11188"/>
    <w:rsid w:val="00B11480"/>
    <w:rsid w:val="00B116A7"/>
    <w:rsid w:val="00B11AC6"/>
    <w:rsid w:val="00B11E13"/>
    <w:rsid w:val="00B12022"/>
    <w:rsid w:val="00B121B6"/>
    <w:rsid w:val="00B121C1"/>
    <w:rsid w:val="00B12398"/>
    <w:rsid w:val="00B1294C"/>
    <w:rsid w:val="00B12DAD"/>
    <w:rsid w:val="00B134C5"/>
    <w:rsid w:val="00B13533"/>
    <w:rsid w:val="00B13616"/>
    <w:rsid w:val="00B136E5"/>
    <w:rsid w:val="00B13AD7"/>
    <w:rsid w:val="00B13D6A"/>
    <w:rsid w:val="00B13FB3"/>
    <w:rsid w:val="00B14352"/>
    <w:rsid w:val="00B143E8"/>
    <w:rsid w:val="00B14583"/>
    <w:rsid w:val="00B14858"/>
    <w:rsid w:val="00B14926"/>
    <w:rsid w:val="00B149F3"/>
    <w:rsid w:val="00B14BDC"/>
    <w:rsid w:val="00B14F14"/>
    <w:rsid w:val="00B1505D"/>
    <w:rsid w:val="00B15B0E"/>
    <w:rsid w:val="00B15C13"/>
    <w:rsid w:val="00B1608B"/>
    <w:rsid w:val="00B16288"/>
    <w:rsid w:val="00B162B9"/>
    <w:rsid w:val="00B1633B"/>
    <w:rsid w:val="00B16537"/>
    <w:rsid w:val="00B165E6"/>
    <w:rsid w:val="00B169C4"/>
    <w:rsid w:val="00B169E0"/>
    <w:rsid w:val="00B16E71"/>
    <w:rsid w:val="00B1744D"/>
    <w:rsid w:val="00B17842"/>
    <w:rsid w:val="00B17918"/>
    <w:rsid w:val="00B17A72"/>
    <w:rsid w:val="00B17C98"/>
    <w:rsid w:val="00B17CA5"/>
    <w:rsid w:val="00B17D95"/>
    <w:rsid w:val="00B209B9"/>
    <w:rsid w:val="00B20B6F"/>
    <w:rsid w:val="00B20CB3"/>
    <w:rsid w:val="00B20DA3"/>
    <w:rsid w:val="00B20E07"/>
    <w:rsid w:val="00B2100C"/>
    <w:rsid w:val="00B21780"/>
    <w:rsid w:val="00B218A8"/>
    <w:rsid w:val="00B219FC"/>
    <w:rsid w:val="00B21CE4"/>
    <w:rsid w:val="00B21D0B"/>
    <w:rsid w:val="00B21D10"/>
    <w:rsid w:val="00B21FAC"/>
    <w:rsid w:val="00B221AE"/>
    <w:rsid w:val="00B22310"/>
    <w:rsid w:val="00B226A9"/>
    <w:rsid w:val="00B2289A"/>
    <w:rsid w:val="00B22AB6"/>
    <w:rsid w:val="00B22B60"/>
    <w:rsid w:val="00B22E51"/>
    <w:rsid w:val="00B22E94"/>
    <w:rsid w:val="00B230CE"/>
    <w:rsid w:val="00B23375"/>
    <w:rsid w:val="00B235E0"/>
    <w:rsid w:val="00B23857"/>
    <w:rsid w:val="00B23920"/>
    <w:rsid w:val="00B23F35"/>
    <w:rsid w:val="00B23F69"/>
    <w:rsid w:val="00B24225"/>
    <w:rsid w:val="00B248D5"/>
    <w:rsid w:val="00B24A70"/>
    <w:rsid w:val="00B24CBF"/>
    <w:rsid w:val="00B25157"/>
    <w:rsid w:val="00B256FC"/>
    <w:rsid w:val="00B25734"/>
    <w:rsid w:val="00B2594D"/>
    <w:rsid w:val="00B25B36"/>
    <w:rsid w:val="00B25C07"/>
    <w:rsid w:val="00B25E18"/>
    <w:rsid w:val="00B265B3"/>
    <w:rsid w:val="00B267BC"/>
    <w:rsid w:val="00B26885"/>
    <w:rsid w:val="00B26910"/>
    <w:rsid w:val="00B26AE6"/>
    <w:rsid w:val="00B2701B"/>
    <w:rsid w:val="00B27245"/>
    <w:rsid w:val="00B27561"/>
    <w:rsid w:val="00B3057D"/>
    <w:rsid w:val="00B3065D"/>
    <w:rsid w:val="00B306B1"/>
    <w:rsid w:val="00B30866"/>
    <w:rsid w:val="00B3090B"/>
    <w:rsid w:val="00B30D6C"/>
    <w:rsid w:val="00B30F86"/>
    <w:rsid w:val="00B31102"/>
    <w:rsid w:val="00B3110A"/>
    <w:rsid w:val="00B3116D"/>
    <w:rsid w:val="00B31248"/>
    <w:rsid w:val="00B314E4"/>
    <w:rsid w:val="00B317BA"/>
    <w:rsid w:val="00B31958"/>
    <w:rsid w:val="00B31A55"/>
    <w:rsid w:val="00B31B1A"/>
    <w:rsid w:val="00B31BDB"/>
    <w:rsid w:val="00B31DE5"/>
    <w:rsid w:val="00B31F15"/>
    <w:rsid w:val="00B321A5"/>
    <w:rsid w:val="00B321F9"/>
    <w:rsid w:val="00B3288A"/>
    <w:rsid w:val="00B3315B"/>
    <w:rsid w:val="00B33197"/>
    <w:rsid w:val="00B33468"/>
    <w:rsid w:val="00B3361A"/>
    <w:rsid w:val="00B3364A"/>
    <w:rsid w:val="00B3383E"/>
    <w:rsid w:val="00B339C6"/>
    <w:rsid w:val="00B33A75"/>
    <w:rsid w:val="00B33AE6"/>
    <w:rsid w:val="00B33BB8"/>
    <w:rsid w:val="00B33BF2"/>
    <w:rsid w:val="00B33DE1"/>
    <w:rsid w:val="00B33E0B"/>
    <w:rsid w:val="00B33F3C"/>
    <w:rsid w:val="00B33FD3"/>
    <w:rsid w:val="00B34160"/>
    <w:rsid w:val="00B344F1"/>
    <w:rsid w:val="00B346E4"/>
    <w:rsid w:val="00B3485D"/>
    <w:rsid w:val="00B34D27"/>
    <w:rsid w:val="00B34F3B"/>
    <w:rsid w:val="00B34FF0"/>
    <w:rsid w:val="00B350B8"/>
    <w:rsid w:val="00B35193"/>
    <w:rsid w:val="00B3532D"/>
    <w:rsid w:val="00B3566E"/>
    <w:rsid w:val="00B35E71"/>
    <w:rsid w:val="00B3610F"/>
    <w:rsid w:val="00B36308"/>
    <w:rsid w:val="00B36746"/>
    <w:rsid w:val="00B369B0"/>
    <w:rsid w:val="00B36AE5"/>
    <w:rsid w:val="00B36DC8"/>
    <w:rsid w:val="00B37112"/>
    <w:rsid w:val="00B37D33"/>
    <w:rsid w:val="00B402EC"/>
    <w:rsid w:val="00B4056C"/>
    <w:rsid w:val="00B4078E"/>
    <w:rsid w:val="00B4098B"/>
    <w:rsid w:val="00B40D46"/>
    <w:rsid w:val="00B40E8A"/>
    <w:rsid w:val="00B41201"/>
    <w:rsid w:val="00B416DC"/>
    <w:rsid w:val="00B418F7"/>
    <w:rsid w:val="00B41B81"/>
    <w:rsid w:val="00B41E54"/>
    <w:rsid w:val="00B42128"/>
    <w:rsid w:val="00B421DB"/>
    <w:rsid w:val="00B4234B"/>
    <w:rsid w:val="00B42740"/>
    <w:rsid w:val="00B42766"/>
    <w:rsid w:val="00B4279C"/>
    <w:rsid w:val="00B42B09"/>
    <w:rsid w:val="00B42BF0"/>
    <w:rsid w:val="00B42E6A"/>
    <w:rsid w:val="00B42F40"/>
    <w:rsid w:val="00B4324A"/>
    <w:rsid w:val="00B432BE"/>
    <w:rsid w:val="00B43BA0"/>
    <w:rsid w:val="00B43D38"/>
    <w:rsid w:val="00B43DB9"/>
    <w:rsid w:val="00B440C7"/>
    <w:rsid w:val="00B44180"/>
    <w:rsid w:val="00B441F6"/>
    <w:rsid w:val="00B44743"/>
    <w:rsid w:val="00B448E1"/>
    <w:rsid w:val="00B44968"/>
    <w:rsid w:val="00B4496E"/>
    <w:rsid w:val="00B44B3E"/>
    <w:rsid w:val="00B44DC4"/>
    <w:rsid w:val="00B44DD6"/>
    <w:rsid w:val="00B44FC8"/>
    <w:rsid w:val="00B45040"/>
    <w:rsid w:val="00B4505B"/>
    <w:rsid w:val="00B456AB"/>
    <w:rsid w:val="00B456AE"/>
    <w:rsid w:val="00B45820"/>
    <w:rsid w:val="00B459E4"/>
    <w:rsid w:val="00B463AA"/>
    <w:rsid w:val="00B46571"/>
    <w:rsid w:val="00B46675"/>
    <w:rsid w:val="00B46744"/>
    <w:rsid w:val="00B46812"/>
    <w:rsid w:val="00B46A21"/>
    <w:rsid w:val="00B46AA0"/>
    <w:rsid w:val="00B46ADA"/>
    <w:rsid w:val="00B46FF9"/>
    <w:rsid w:val="00B472B7"/>
    <w:rsid w:val="00B47381"/>
    <w:rsid w:val="00B4784A"/>
    <w:rsid w:val="00B47A93"/>
    <w:rsid w:val="00B47AF1"/>
    <w:rsid w:val="00B47EEB"/>
    <w:rsid w:val="00B47EF9"/>
    <w:rsid w:val="00B47F76"/>
    <w:rsid w:val="00B500EA"/>
    <w:rsid w:val="00B50193"/>
    <w:rsid w:val="00B50439"/>
    <w:rsid w:val="00B50454"/>
    <w:rsid w:val="00B5051E"/>
    <w:rsid w:val="00B5071D"/>
    <w:rsid w:val="00B50C1C"/>
    <w:rsid w:val="00B50F2F"/>
    <w:rsid w:val="00B511EF"/>
    <w:rsid w:val="00B51204"/>
    <w:rsid w:val="00B512F3"/>
    <w:rsid w:val="00B5160B"/>
    <w:rsid w:val="00B51B71"/>
    <w:rsid w:val="00B51F41"/>
    <w:rsid w:val="00B52ACE"/>
    <w:rsid w:val="00B52CAC"/>
    <w:rsid w:val="00B52E89"/>
    <w:rsid w:val="00B531BE"/>
    <w:rsid w:val="00B53B54"/>
    <w:rsid w:val="00B53CDA"/>
    <w:rsid w:val="00B5418E"/>
    <w:rsid w:val="00B54404"/>
    <w:rsid w:val="00B54A73"/>
    <w:rsid w:val="00B54AA0"/>
    <w:rsid w:val="00B54CF0"/>
    <w:rsid w:val="00B555B3"/>
    <w:rsid w:val="00B5592F"/>
    <w:rsid w:val="00B5598D"/>
    <w:rsid w:val="00B559D1"/>
    <w:rsid w:val="00B55AEE"/>
    <w:rsid w:val="00B55CAA"/>
    <w:rsid w:val="00B55D0F"/>
    <w:rsid w:val="00B55E3A"/>
    <w:rsid w:val="00B55EA0"/>
    <w:rsid w:val="00B561F2"/>
    <w:rsid w:val="00B562E1"/>
    <w:rsid w:val="00B564B2"/>
    <w:rsid w:val="00B570F4"/>
    <w:rsid w:val="00B5758D"/>
    <w:rsid w:val="00B57607"/>
    <w:rsid w:val="00B57A42"/>
    <w:rsid w:val="00B57FEE"/>
    <w:rsid w:val="00B60179"/>
    <w:rsid w:val="00B604AB"/>
    <w:rsid w:val="00B604C9"/>
    <w:rsid w:val="00B60AE7"/>
    <w:rsid w:val="00B61109"/>
    <w:rsid w:val="00B61244"/>
    <w:rsid w:val="00B6146F"/>
    <w:rsid w:val="00B616EB"/>
    <w:rsid w:val="00B6186D"/>
    <w:rsid w:val="00B61C69"/>
    <w:rsid w:val="00B61C6E"/>
    <w:rsid w:val="00B61F23"/>
    <w:rsid w:val="00B62359"/>
    <w:rsid w:val="00B6236A"/>
    <w:rsid w:val="00B624F9"/>
    <w:rsid w:val="00B6259A"/>
    <w:rsid w:val="00B6273C"/>
    <w:rsid w:val="00B62885"/>
    <w:rsid w:val="00B62A38"/>
    <w:rsid w:val="00B62B97"/>
    <w:rsid w:val="00B62C5F"/>
    <w:rsid w:val="00B62D87"/>
    <w:rsid w:val="00B62E7D"/>
    <w:rsid w:val="00B62FDB"/>
    <w:rsid w:val="00B630C0"/>
    <w:rsid w:val="00B63125"/>
    <w:rsid w:val="00B635EA"/>
    <w:rsid w:val="00B63831"/>
    <w:rsid w:val="00B638CC"/>
    <w:rsid w:val="00B63A59"/>
    <w:rsid w:val="00B64208"/>
    <w:rsid w:val="00B6461D"/>
    <w:rsid w:val="00B64762"/>
    <w:rsid w:val="00B64A9A"/>
    <w:rsid w:val="00B64AFF"/>
    <w:rsid w:val="00B65063"/>
    <w:rsid w:val="00B6506D"/>
    <w:rsid w:val="00B6598D"/>
    <w:rsid w:val="00B66126"/>
    <w:rsid w:val="00B666AD"/>
    <w:rsid w:val="00B667AB"/>
    <w:rsid w:val="00B6687F"/>
    <w:rsid w:val="00B66941"/>
    <w:rsid w:val="00B66D53"/>
    <w:rsid w:val="00B6761C"/>
    <w:rsid w:val="00B67768"/>
    <w:rsid w:val="00B67886"/>
    <w:rsid w:val="00B6796F"/>
    <w:rsid w:val="00B67995"/>
    <w:rsid w:val="00B67AAA"/>
    <w:rsid w:val="00B70159"/>
    <w:rsid w:val="00B701D2"/>
    <w:rsid w:val="00B702B9"/>
    <w:rsid w:val="00B70409"/>
    <w:rsid w:val="00B708D2"/>
    <w:rsid w:val="00B70A26"/>
    <w:rsid w:val="00B70FAF"/>
    <w:rsid w:val="00B71206"/>
    <w:rsid w:val="00B71250"/>
    <w:rsid w:val="00B715C4"/>
    <w:rsid w:val="00B7164A"/>
    <w:rsid w:val="00B717A1"/>
    <w:rsid w:val="00B71AF2"/>
    <w:rsid w:val="00B71BE3"/>
    <w:rsid w:val="00B721DD"/>
    <w:rsid w:val="00B72407"/>
    <w:rsid w:val="00B724A1"/>
    <w:rsid w:val="00B72647"/>
    <w:rsid w:val="00B729BF"/>
    <w:rsid w:val="00B72A04"/>
    <w:rsid w:val="00B72BBE"/>
    <w:rsid w:val="00B72EBE"/>
    <w:rsid w:val="00B72EE5"/>
    <w:rsid w:val="00B72F72"/>
    <w:rsid w:val="00B73043"/>
    <w:rsid w:val="00B73712"/>
    <w:rsid w:val="00B73A0A"/>
    <w:rsid w:val="00B73DED"/>
    <w:rsid w:val="00B73F42"/>
    <w:rsid w:val="00B73FEE"/>
    <w:rsid w:val="00B744F8"/>
    <w:rsid w:val="00B74585"/>
    <w:rsid w:val="00B745FC"/>
    <w:rsid w:val="00B74F44"/>
    <w:rsid w:val="00B750E0"/>
    <w:rsid w:val="00B75296"/>
    <w:rsid w:val="00B7552B"/>
    <w:rsid w:val="00B75834"/>
    <w:rsid w:val="00B75940"/>
    <w:rsid w:val="00B7611D"/>
    <w:rsid w:val="00B761D8"/>
    <w:rsid w:val="00B76260"/>
    <w:rsid w:val="00B76524"/>
    <w:rsid w:val="00B76612"/>
    <w:rsid w:val="00B76690"/>
    <w:rsid w:val="00B769D5"/>
    <w:rsid w:val="00B76D4C"/>
    <w:rsid w:val="00B76E9B"/>
    <w:rsid w:val="00B77062"/>
    <w:rsid w:val="00B774F8"/>
    <w:rsid w:val="00B77708"/>
    <w:rsid w:val="00B777C3"/>
    <w:rsid w:val="00B77901"/>
    <w:rsid w:val="00B779BE"/>
    <w:rsid w:val="00B77A2E"/>
    <w:rsid w:val="00B77D0F"/>
    <w:rsid w:val="00B77EA8"/>
    <w:rsid w:val="00B802BA"/>
    <w:rsid w:val="00B80380"/>
    <w:rsid w:val="00B804F1"/>
    <w:rsid w:val="00B80A02"/>
    <w:rsid w:val="00B80A73"/>
    <w:rsid w:val="00B80DFE"/>
    <w:rsid w:val="00B80F84"/>
    <w:rsid w:val="00B81156"/>
    <w:rsid w:val="00B812EC"/>
    <w:rsid w:val="00B8136C"/>
    <w:rsid w:val="00B81410"/>
    <w:rsid w:val="00B8158E"/>
    <w:rsid w:val="00B8183E"/>
    <w:rsid w:val="00B81B9C"/>
    <w:rsid w:val="00B81BDF"/>
    <w:rsid w:val="00B81C3B"/>
    <w:rsid w:val="00B820DF"/>
    <w:rsid w:val="00B8215A"/>
    <w:rsid w:val="00B82B67"/>
    <w:rsid w:val="00B82CCB"/>
    <w:rsid w:val="00B82FD3"/>
    <w:rsid w:val="00B8301B"/>
    <w:rsid w:val="00B8310B"/>
    <w:rsid w:val="00B831B6"/>
    <w:rsid w:val="00B831C2"/>
    <w:rsid w:val="00B832EC"/>
    <w:rsid w:val="00B836C7"/>
    <w:rsid w:val="00B83A45"/>
    <w:rsid w:val="00B83C07"/>
    <w:rsid w:val="00B84199"/>
    <w:rsid w:val="00B84A1F"/>
    <w:rsid w:val="00B84A70"/>
    <w:rsid w:val="00B84B52"/>
    <w:rsid w:val="00B84EDC"/>
    <w:rsid w:val="00B84FE8"/>
    <w:rsid w:val="00B853F7"/>
    <w:rsid w:val="00B8546F"/>
    <w:rsid w:val="00B85519"/>
    <w:rsid w:val="00B856C8"/>
    <w:rsid w:val="00B8589D"/>
    <w:rsid w:val="00B85C34"/>
    <w:rsid w:val="00B85D66"/>
    <w:rsid w:val="00B85DEC"/>
    <w:rsid w:val="00B860D1"/>
    <w:rsid w:val="00B86154"/>
    <w:rsid w:val="00B8626B"/>
    <w:rsid w:val="00B863BF"/>
    <w:rsid w:val="00B865DD"/>
    <w:rsid w:val="00B8665E"/>
    <w:rsid w:val="00B869C2"/>
    <w:rsid w:val="00B86E38"/>
    <w:rsid w:val="00B87294"/>
    <w:rsid w:val="00B87411"/>
    <w:rsid w:val="00B87630"/>
    <w:rsid w:val="00B876FC"/>
    <w:rsid w:val="00B878B7"/>
    <w:rsid w:val="00B87C4C"/>
    <w:rsid w:val="00B90194"/>
    <w:rsid w:val="00B901EA"/>
    <w:rsid w:val="00B906FF"/>
    <w:rsid w:val="00B90D9D"/>
    <w:rsid w:val="00B90E61"/>
    <w:rsid w:val="00B91144"/>
    <w:rsid w:val="00B91829"/>
    <w:rsid w:val="00B91935"/>
    <w:rsid w:val="00B91F3B"/>
    <w:rsid w:val="00B920D0"/>
    <w:rsid w:val="00B92123"/>
    <w:rsid w:val="00B9225A"/>
    <w:rsid w:val="00B926D8"/>
    <w:rsid w:val="00B929A5"/>
    <w:rsid w:val="00B92B5E"/>
    <w:rsid w:val="00B930EE"/>
    <w:rsid w:val="00B9349D"/>
    <w:rsid w:val="00B93963"/>
    <w:rsid w:val="00B93ADB"/>
    <w:rsid w:val="00B94004"/>
    <w:rsid w:val="00B94075"/>
    <w:rsid w:val="00B94338"/>
    <w:rsid w:val="00B944A4"/>
    <w:rsid w:val="00B9450E"/>
    <w:rsid w:val="00B94A63"/>
    <w:rsid w:val="00B94A6C"/>
    <w:rsid w:val="00B94CE5"/>
    <w:rsid w:val="00B94E2B"/>
    <w:rsid w:val="00B94E5E"/>
    <w:rsid w:val="00B95202"/>
    <w:rsid w:val="00B9529A"/>
    <w:rsid w:val="00B95511"/>
    <w:rsid w:val="00B95580"/>
    <w:rsid w:val="00B95B39"/>
    <w:rsid w:val="00B95BC3"/>
    <w:rsid w:val="00B961B2"/>
    <w:rsid w:val="00B961FF"/>
    <w:rsid w:val="00B9669A"/>
    <w:rsid w:val="00B96730"/>
    <w:rsid w:val="00B96759"/>
    <w:rsid w:val="00B968DD"/>
    <w:rsid w:val="00B96913"/>
    <w:rsid w:val="00B96B1E"/>
    <w:rsid w:val="00B96EA4"/>
    <w:rsid w:val="00B96FB3"/>
    <w:rsid w:val="00B9784E"/>
    <w:rsid w:val="00B9797C"/>
    <w:rsid w:val="00B97BDA"/>
    <w:rsid w:val="00B97CCE"/>
    <w:rsid w:val="00BA01E7"/>
    <w:rsid w:val="00BA04E0"/>
    <w:rsid w:val="00BA0B70"/>
    <w:rsid w:val="00BA0BA0"/>
    <w:rsid w:val="00BA0C6E"/>
    <w:rsid w:val="00BA0D5A"/>
    <w:rsid w:val="00BA114B"/>
    <w:rsid w:val="00BA11DB"/>
    <w:rsid w:val="00BA1347"/>
    <w:rsid w:val="00BA139A"/>
    <w:rsid w:val="00BA185D"/>
    <w:rsid w:val="00BA1903"/>
    <w:rsid w:val="00BA1B08"/>
    <w:rsid w:val="00BA1DEE"/>
    <w:rsid w:val="00BA2092"/>
    <w:rsid w:val="00BA219E"/>
    <w:rsid w:val="00BA2206"/>
    <w:rsid w:val="00BA2571"/>
    <w:rsid w:val="00BA26F0"/>
    <w:rsid w:val="00BA2757"/>
    <w:rsid w:val="00BA27B5"/>
    <w:rsid w:val="00BA2A24"/>
    <w:rsid w:val="00BA2D2E"/>
    <w:rsid w:val="00BA2D97"/>
    <w:rsid w:val="00BA2F9B"/>
    <w:rsid w:val="00BA3B63"/>
    <w:rsid w:val="00BA3BDB"/>
    <w:rsid w:val="00BA4318"/>
    <w:rsid w:val="00BA44F4"/>
    <w:rsid w:val="00BA4754"/>
    <w:rsid w:val="00BA47D6"/>
    <w:rsid w:val="00BA4DD8"/>
    <w:rsid w:val="00BA4EC3"/>
    <w:rsid w:val="00BA512A"/>
    <w:rsid w:val="00BA51C3"/>
    <w:rsid w:val="00BA525C"/>
    <w:rsid w:val="00BA5330"/>
    <w:rsid w:val="00BA5561"/>
    <w:rsid w:val="00BA5581"/>
    <w:rsid w:val="00BA56DB"/>
    <w:rsid w:val="00BA56FC"/>
    <w:rsid w:val="00BA5A18"/>
    <w:rsid w:val="00BA5A7A"/>
    <w:rsid w:val="00BA5CEA"/>
    <w:rsid w:val="00BA5D65"/>
    <w:rsid w:val="00BA61C4"/>
    <w:rsid w:val="00BA659B"/>
    <w:rsid w:val="00BA6803"/>
    <w:rsid w:val="00BA6FCD"/>
    <w:rsid w:val="00BA71BE"/>
    <w:rsid w:val="00BA7682"/>
    <w:rsid w:val="00BA78C9"/>
    <w:rsid w:val="00BA7D39"/>
    <w:rsid w:val="00BA7D98"/>
    <w:rsid w:val="00BA7E3E"/>
    <w:rsid w:val="00BA7F43"/>
    <w:rsid w:val="00BA7FA0"/>
    <w:rsid w:val="00BB002D"/>
    <w:rsid w:val="00BB03AB"/>
    <w:rsid w:val="00BB06EB"/>
    <w:rsid w:val="00BB0764"/>
    <w:rsid w:val="00BB0779"/>
    <w:rsid w:val="00BB07A3"/>
    <w:rsid w:val="00BB096E"/>
    <w:rsid w:val="00BB0B60"/>
    <w:rsid w:val="00BB0C44"/>
    <w:rsid w:val="00BB0C83"/>
    <w:rsid w:val="00BB0FF7"/>
    <w:rsid w:val="00BB10A5"/>
    <w:rsid w:val="00BB1194"/>
    <w:rsid w:val="00BB151B"/>
    <w:rsid w:val="00BB190C"/>
    <w:rsid w:val="00BB1DCB"/>
    <w:rsid w:val="00BB2638"/>
    <w:rsid w:val="00BB26C8"/>
    <w:rsid w:val="00BB2EA5"/>
    <w:rsid w:val="00BB31E1"/>
    <w:rsid w:val="00BB341F"/>
    <w:rsid w:val="00BB3430"/>
    <w:rsid w:val="00BB377A"/>
    <w:rsid w:val="00BB3DEA"/>
    <w:rsid w:val="00BB3E74"/>
    <w:rsid w:val="00BB424B"/>
    <w:rsid w:val="00BB4C68"/>
    <w:rsid w:val="00BB4E51"/>
    <w:rsid w:val="00BB5167"/>
    <w:rsid w:val="00BB526A"/>
    <w:rsid w:val="00BB57A1"/>
    <w:rsid w:val="00BB5826"/>
    <w:rsid w:val="00BB59E2"/>
    <w:rsid w:val="00BB5CF4"/>
    <w:rsid w:val="00BB612E"/>
    <w:rsid w:val="00BB61ED"/>
    <w:rsid w:val="00BB651B"/>
    <w:rsid w:val="00BB6603"/>
    <w:rsid w:val="00BB6676"/>
    <w:rsid w:val="00BB6B69"/>
    <w:rsid w:val="00BB6CDF"/>
    <w:rsid w:val="00BB6D68"/>
    <w:rsid w:val="00BB70BC"/>
    <w:rsid w:val="00BB73E3"/>
    <w:rsid w:val="00BB7574"/>
    <w:rsid w:val="00BB76B4"/>
    <w:rsid w:val="00BB78BE"/>
    <w:rsid w:val="00BB7F5F"/>
    <w:rsid w:val="00BC005A"/>
    <w:rsid w:val="00BC00B4"/>
    <w:rsid w:val="00BC00F9"/>
    <w:rsid w:val="00BC016A"/>
    <w:rsid w:val="00BC0205"/>
    <w:rsid w:val="00BC03F9"/>
    <w:rsid w:val="00BC1104"/>
    <w:rsid w:val="00BC14E6"/>
    <w:rsid w:val="00BC14EB"/>
    <w:rsid w:val="00BC18C5"/>
    <w:rsid w:val="00BC19B7"/>
    <w:rsid w:val="00BC1A82"/>
    <w:rsid w:val="00BC1DD8"/>
    <w:rsid w:val="00BC1F31"/>
    <w:rsid w:val="00BC26CD"/>
    <w:rsid w:val="00BC2C7B"/>
    <w:rsid w:val="00BC2D3C"/>
    <w:rsid w:val="00BC2D7A"/>
    <w:rsid w:val="00BC30B4"/>
    <w:rsid w:val="00BC3525"/>
    <w:rsid w:val="00BC3543"/>
    <w:rsid w:val="00BC3AA5"/>
    <w:rsid w:val="00BC3C2B"/>
    <w:rsid w:val="00BC3F9C"/>
    <w:rsid w:val="00BC401C"/>
    <w:rsid w:val="00BC437E"/>
    <w:rsid w:val="00BC464C"/>
    <w:rsid w:val="00BC4B39"/>
    <w:rsid w:val="00BC4E82"/>
    <w:rsid w:val="00BC5292"/>
    <w:rsid w:val="00BC5713"/>
    <w:rsid w:val="00BC5EB7"/>
    <w:rsid w:val="00BC613D"/>
    <w:rsid w:val="00BC6688"/>
    <w:rsid w:val="00BC6C94"/>
    <w:rsid w:val="00BC73AB"/>
    <w:rsid w:val="00BC73E3"/>
    <w:rsid w:val="00BC73F9"/>
    <w:rsid w:val="00BC7A6C"/>
    <w:rsid w:val="00BD0073"/>
    <w:rsid w:val="00BD03F4"/>
    <w:rsid w:val="00BD06B8"/>
    <w:rsid w:val="00BD07A5"/>
    <w:rsid w:val="00BD10CE"/>
    <w:rsid w:val="00BD11D6"/>
    <w:rsid w:val="00BD1670"/>
    <w:rsid w:val="00BD1F35"/>
    <w:rsid w:val="00BD2192"/>
    <w:rsid w:val="00BD21F9"/>
    <w:rsid w:val="00BD22F1"/>
    <w:rsid w:val="00BD2492"/>
    <w:rsid w:val="00BD258F"/>
    <w:rsid w:val="00BD27F4"/>
    <w:rsid w:val="00BD29BB"/>
    <w:rsid w:val="00BD2A92"/>
    <w:rsid w:val="00BD2EA1"/>
    <w:rsid w:val="00BD3252"/>
    <w:rsid w:val="00BD326D"/>
    <w:rsid w:val="00BD3CC2"/>
    <w:rsid w:val="00BD3E68"/>
    <w:rsid w:val="00BD3E9B"/>
    <w:rsid w:val="00BD3EF9"/>
    <w:rsid w:val="00BD3F01"/>
    <w:rsid w:val="00BD404F"/>
    <w:rsid w:val="00BD4216"/>
    <w:rsid w:val="00BD431A"/>
    <w:rsid w:val="00BD4422"/>
    <w:rsid w:val="00BD4428"/>
    <w:rsid w:val="00BD4834"/>
    <w:rsid w:val="00BD4884"/>
    <w:rsid w:val="00BD4DCB"/>
    <w:rsid w:val="00BD5237"/>
    <w:rsid w:val="00BD5491"/>
    <w:rsid w:val="00BD5603"/>
    <w:rsid w:val="00BD57CE"/>
    <w:rsid w:val="00BD5836"/>
    <w:rsid w:val="00BD58EC"/>
    <w:rsid w:val="00BD59F7"/>
    <w:rsid w:val="00BD5AD4"/>
    <w:rsid w:val="00BD5ED6"/>
    <w:rsid w:val="00BD63B4"/>
    <w:rsid w:val="00BD63BF"/>
    <w:rsid w:val="00BD6445"/>
    <w:rsid w:val="00BD64D2"/>
    <w:rsid w:val="00BD65CA"/>
    <w:rsid w:val="00BD6A49"/>
    <w:rsid w:val="00BD6B8A"/>
    <w:rsid w:val="00BD6EA7"/>
    <w:rsid w:val="00BD6F8A"/>
    <w:rsid w:val="00BD7055"/>
    <w:rsid w:val="00BD714A"/>
    <w:rsid w:val="00BD75B7"/>
    <w:rsid w:val="00BD77AC"/>
    <w:rsid w:val="00BD78CF"/>
    <w:rsid w:val="00BD7CA4"/>
    <w:rsid w:val="00BD7EC4"/>
    <w:rsid w:val="00BD7ED9"/>
    <w:rsid w:val="00BE0153"/>
    <w:rsid w:val="00BE045D"/>
    <w:rsid w:val="00BE0633"/>
    <w:rsid w:val="00BE0721"/>
    <w:rsid w:val="00BE0796"/>
    <w:rsid w:val="00BE094E"/>
    <w:rsid w:val="00BE0A57"/>
    <w:rsid w:val="00BE0A74"/>
    <w:rsid w:val="00BE1282"/>
    <w:rsid w:val="00BE12AB"/>
    <w:rsid w:val="00BE1508"/>
    <w:rsid w:val="00BE15C8"/>
    <w:rsid w:val="00BE1878"/>
    <w:rsid w:val="00BE19B9"/>
    <w:rsid w:val="00BE1E0E"/>
    <w:rsid w:val="00BE21A0"/>
    <w:rsid w:val="00BE249A"/>
    <w:rsid w:val="00BE2631"/>
    <w:rsid w:val="00BE2B64"/>
    <w:rsid w:val="00BE2E6F"/>
    <w:rsid w:val="00BE3123"/>
    <w:rsid w:val="00BE33A6"/>
    <w:rsid w:val="00BE350B"/>
    <w:rsid w:val="00BE3933"/>
    <w:rsid w:val="00BE3CFB"/>
    <w:rsid w:val="00BE401E"/>
    <w:rsid w:val="00BE40DC"/>
    <w:rsid w:val="00BE4630"/>
    <w:rsid w:val="00BE46A6"/>
    <w:rsid w:val="00BE48DF"/>
    <w:rsid w:val="00BE4BAD"/>
    <w:rsid w:val="00BE4C70"/>
    <w:rsid w:val="00BE51C8"/>
    <w:rsid w:val="00BE51CD"/>
    <w:rsid w:val="00BE56BD"/>
    <w:rsid w:val="00BE57B1"/>
    <w:rsid w:val="00BE5A1D"/>
    <w:rsid w:val="00BE5C6C"/>
    <w:rsid w:val="00BE5E40"/>
    <w:rsid w:val="00BE5F00"/>
    <w:rsid w:val="00BE6507"/>
    <w:rsid w:val="00BE6645"/>
    <w:rsid w:val="00BE67AC"/>
    <w:rsid w:val="00BE67B2"/>
    <w:rsid w:val="00BE6AB4"/>
    <w:rsid w:val="00BE70AA"/>
    <w:rsid w:val="00BE71BE"/>
    <w:rsid w:val="00BE7361"/>
    <w:rsid w:val="00BE77ED"/>
    <w:rsid w:val="00BE7A80"/>
    <w:rsid w:val="00BE7F82"/>
    <w:rsid w:val="00BF042E"/>
    <w:rsid w:val="00BF0C4B"/>
    <w:rsid w:val="00BF0F55"/>
    <w:rsid w:val="00BF111D"/>
    <w:rsid w:val="00BF14D4"/>
    <w:rsid w:val="00BF14D5"/>
    <w:rsid w:val="00BF2123"/>
    <w:rsid w:val="00BF265D"/>
    <w:rsid w:val="00BF2961"/>
    <w:rsid w:val="00BF308B"/>
    <w:rsid w:val="00BF4060"/>
    <w:rsid w:val="00BF4331"/>
    <w:rsid w:val="00BF44F4"/>
    <w:rsid w:val="00BF49B8"/>
    <w:rsid w:val="00BF4F99"/>
    <w:rsid w:val="00BF5018"/>
    <w:rsid w:val="00BF50A6"/>
    <w:rsid w:val="00BF592B"/>
    <w:rsid w:val="00BF5ABA"/>
    <w:rsid w:val="00BF5E71"/>
    <w:rsid w:val="00BF6407"/>
    <w:rsid w:val="00BF660A"/>
    <w:rsid w:val="00BF67DF"/>
    <w:rsid w:val="00BF6CED"/>
    <w:rsid w:val="00BF6E95"/>
    <w:rsid w:val="00BF70C6"/>
    <w:rsid w:val="00BF72E2"/>
    <w:rsid w:val="00BF751E"/>
    <w:rsid w:val="00BF759B"/>
    <w:rsid w:val="00BF762C"/>
    <w:rsid w:val="00BF77DD"/>
    <w:rsid w:val="00BF7BB9"/>
    <w:rsid w:val="00BF7BD8"/>
    <w:rsid w:val="00BF7F90"/>
    <w:rsid w:val="00C0000C"/>
    <w:rsid w:val="00C00431"/>
    <w:rsid w:val="00C00592"/>
    <w:rsid w:val="00C00872"/>
    <w:rsid w:val="00C00E65"/>
    <w:rsid w:val="00C00EBD"/>
    <w:rsid w:val="00C01079"/>
    <w:rsid w:val="00C01B43"/>
    <w:rsid w:val="00C01BCE"/>
    <w:rsid w:val="00C01F2B"/>
    <w:rsid w:val="00C02103"/>
    <w:rsid w:val="00C02295"/>
    <w:rsid w:val="00C024FC"/>
    <w:rsid w:val="00C0259C"/>
    <w:rsid w:val="00C02810"/>
    <w:rsid w:val="00C03058"/>
    <w:rsid w:val="00C03BAA"/>
    <w:rsid w:val="00C03D27"/>
    <w:rsid w:val="00C03FF4"/>
    <w:rsid w:val="00C0481C"/>
    <w:rsid w:val="00C04BAE"/>
    <w:rsid w:val="00C04F01"/>
    <w:rsid w:val="00C05126"/>
    <w:rsid w:val="00C054D4"/>
    <w:rsid w:val="00C05696"/>
    <w:rsid w:val="00C05782"/>
    <w:rsid w:val="00C05B82"/>
    <w:rsid w:val="00C05EB2"/>
    <w:rsid w:val="00C06048"/>
    <w:rsid w:val="00C0612B"/>
    <w:rsid w:val="00C061E2"/>
    <w:rsid w:val="00C0623A"/>
    <w:rsid w:val="00C06334"/>
    <w:rsid w:val="00C06485"/>
    <w:rsid w:val="00C06AAF"/>
    <w:rsid w:val="00C06DF6"/>
    <w:rsid w:val="00C06E5D"/>
    <w:rsid w:val="00C06E7C"/>
    <w:rsid w:val="00C0727E"/>
    <w:rsid w:val="00C07808"/>
    <w:rsid w:val="00C0793C"/>
    <w:rsid w:val="00C079A5"/>
    <w:rsid w:val="00C079F9"/>
    <w:rsid w:val="00C07A03"/>
    <w:rsid w:val="00C07AFA"/>
    <w:rsid w:val="00C07CA5"/>
    <w:rsid w:val="00C10713"/>
    <w:rsid w:val="00C10B73"/>
    <w:rsid w:val="00C10BDA"/>
    <w:rsid w:val="00C10BE0"/>
    <w:rsid w:val="00C10EB1"/>
    <w:rsid w:val="00C11213"/>
    <w:rsid w:val="00C115F8"/>
    <w:rsid w:val="00C11A33"/>
    <w:rsid w:val="00C11D65"/>
    <w:rsid w:val="00C11DB1"/>
    <w:rsid w:val="00C11ED1"/>
    <w:rsid w:val="00C12003"/>
    <w:rsid w:val="00C12072"/>
    <w:rsid w:val="00C12117"/>
    <w:rsid w:val="00C12232"/>
    <w:rsid w:val="00C1289D"/>
    <w:rsid w:val="00C12CB7"/>
    <w:rsid w:val="00C130C6"/>
    <w:rsid w:val="00C13312"/>
    <w:rsid w:val="00C13324"/>
    <w:rsid w:val="00C13AC6"/>
    <w:rsid w:val="00C13C10"/>
    <w:rsid w:val="00C13C26"/>
    <w:rsid w:val="00C13CAF"/>
    <w:rsid w:val="00C13D02"/>
    <w:rsid w:val="00C13E30"/>
    <w:rsid w:val="00C13F24"/>
    <w:rsid w:val="00C13FFB"/>
    <w:rsid w:val="00C141C7"/>
    <w:rsid w:val="00C14232"/>
    <w:rsid w:val="00C149A0"/>
    <w:rsid w:val="00C14B5C"/>
    <w:rsid w:val="00C14E69"/>
    <w:rsid w:val="00C1529A"/>
    <w:rsid w:val="00C1593E"/>
    <w:rsid w:val="00C15AA4"/>
    <w:rsid w:val="00C15D47"/>
    <w:rsid w:val="00C16244"/>
    <w:rsid w:val="00C16505"/>
    <w:rsid w:val="00C1685C"/>
    <w:rsid w:val="00C169C7"/>
    <w:rsid w:val="00C16D37"/>
    <w:rsid w:val="00C17215"/>
    <w:rsid w:val="00C177B7"/>
    <w:rsid w:val="00C17BB2"/>
    <w:rsid w:val="00C17DE6"/>
    <w:rsid w:val="00C17E04"/>
    <w:rsid w:val="00C17F4F"/>
    <w:rsid w:val="00C17F74"/>
    <w:rsid w:val="00C17F8B"/>
    <w:rsid w:val="00C205A6"/>
    <w:rsid w:val="00C2063F"/>
    <w:rsid w:val="00C20688"/>
    <w:rsid w:val="00C2068E"/>
    <w:rsid w:val="00C20723"/>
    <w:rsid w:val="00C20A15"/>
    <w:rsid w:val="00C20ADE"/>
    <w:rsid w:val="00C211C7"/>
    <w:rsid w:val="00C2162A"/>
    <w:rsid w:val="00C2192E"/>
    <w:rsid w:val="00C21AFA"/>
    <w:rsid w:val="00C21CD2"/>
    <w:rsid w:val="00C21FF1"/>
    <w:rsid w:val="00C22022"/>
    <w:rsid w:val="00C221DF"/>
    <w:rsid w:val="00C22430"/>
    <w:rsid w:val="00C227DA"/>
    <w:rsid w:val="00C22C47"/>
    <w:rsid w:val="00C23396"/>
    <w:rsid w:val="00C23487"/>
    <w:rsid w:val="00C238EC"/>
    <w:rsid w:val="00C23DE6"/>
    <w:rsid w:val="00C23FD7"/>
    <w:rsid w:val="00C2454F"/>
    <w:rsid w:val="00C2455E"/>
    <w:rsid w:val="00C2483F"/>
    <w:rsid w:val="00C24D86"/>
    <w:rsid w:val="00C24DBE"/>
    <w:rsid w:val="00C24ED0"/>
    <w:rsid w:val="00C24EEF"/>
    <w:rsid w:val="00C250E7"/>
    <w:rsid w:val="00C25675"/>
    <w:rsid w:val="00C2572E"/>
    <w:rsid w:val="00C2587D"/>
    <w:rsid w:val="00C25883"/>
    <w:rsid w:val="00C25CAD"/>
    <w:rsid w:val="00C25CDA"/>
    <w:rsid w:val="00C25FA2"/>
    <w:rsid w:val="00C2603C"/>
    <w:rsid w:val="00C26119"/>
    <w:rsid w:val="00C26274"/>
    <w:rsid w:val="00C26B70"/>
    <w:rsid w:val="00C26C96"/>
    <w:rsid w:val="00C26D3A"/>
    <w:rsid w:val="00C26DBE"/>
    <w:rsid w:val="00C27062"/>
    <w:rsid w:val="00C27100"/>
    <w:rsid w:val="00C27D8A"/>
    <w:rsid w:val="00C27DF0"/>
    <w:rsid w:val="00C31269"/>
    <w:rsid w:val="00C312C9"/>
    <w:rsid w:val="00C31624"/>
    <w:rsid w:val="00C31D07"/>
    <w:rsid w:val="00C31E3C"/>
    <w:rsid w:val="00C3224D"/>
    <w:rsid w:val="00C32638"/>
    <w:rsid w:val="00C327EF"/>
    <w:rsid w:val="00C32B38"/>
    <w:rsid w:val="00C33578"/>
    <w:rsid w:val="00C33866"/>
    <w:rsid w:val="00C33A34"/>
    <w:rsid w:val="00C33C29"/>
    <w:rsid w:val="00C33F8B"/>
    <w:rsid w:val="00C3402E"/>
    <w:rsid w:val="00C3420A"/>
    <w:rsid w:val="00C3431F"/>
    <w:rsid w:val="00C3498F"/>
    <w:rsid w:val="00C349F1"/>
    <w:rsid w:val="00C34B16"/>
    <w:rsid w:val="00C34D45"/>
    <w:rsid w:val="00C34E92"/>
    <w:rsid w:val="00C35276"/>
    <w:rsid w:val="00C352E1"/>
    <w:rsid w:val="00C353C6"/>
    <w:rsid w:val="00C355EA"/>
    <w:rsid w:val="00C35A7E"/>
    <w:rsid w:val="00C3620F"/>
    <w:rsid w:val="00C3624A"/>
    <w:rsid w:val="00C36326"/>
    <w:rsid w:val="00C36351"/>
    <w:rsid w:val="00C364C5"/>
    <w:rsid w:val="00C365B7"/>
    <w:rsid w:val="00C36848"/>
    <w:rsid w:val="00C36984"/>
    <w:rsid w:val="00C369E9"/>
    <w:rsid w:val="00C36B2E"/>
    <w:rsid w:val="00C36C19"/>
    <w:rsid w:val="00C36D78"/>
    <w:rsid w:val="00C36D9A"/>
    <w:rsid w:val="00C36F1A"/>
    <w:rsid w:val="00C370E7"/>
    <w:rsid w:val="00C37271"/>
    <w:rsid w:val="00C40042"/>
    <w:rsid w:val="00C4063E"/>
    <w:rsid w:val="00C407AC"/>
    <w:rsid w:val="00C40836"/>
    <w:rsid w:val="00C408DA"/>
    <w:rsid w:val="00C408E5"/>
    <w:rsid w:val="00C409F9"/>
    <w:rsid w:val="00C40E07"/>
    <w:rsid w:val="00C40EB4"/>
    <w:rsid w:val="00C4107D"/>
    <w:rsid w:val="00C41104"/>
    <w:rsid w:val="00C411E5"/>
    <w:rsid w:val="00C4172B"/>
    <w:rsid w:val="00C41886"/>
    <w:rsid w:val="00C419A7"/>
    <w:rsid w:val="00C41D64"/>
    <w:rsid w:val="00C42022"/>
    <w:rsid w:val="00C422B8"/>
    <w:rsid w:val="00C424E5"/>
    <w:rsid w:val="00C4288D"/>
    <w:rsid w:val="00C42A77"/>
    <w:rsid w:val="00C42B41"/>
    <w:rsid w:val="00C42C73"/>
    <w:rsid w:val="00C42D35"/>
    <w:rsid w:val="00C42D82"/>
    <w:rsid w:val="00C42E5A"/>
    <w:rsid w:val="00C42EBD"/>
    <w:rsid w:val="00C42FA3"/>
    <w:rsid w:val="00C43039"/>
    <w:rsid w:val="00C430DD"/>
    <w:rsid w:val="00C433D4"/>
    <w:rsid w:val="00C436B3"/>
    <w:rsid w:val="00C4371C"/>
    <w:rsid w:val="00C43C59"/>
    <w:rsid w:val="00C43D53"/>
    <w:rsid w:val="00C44098"/>
    <w:rsid w:val="00C44120"/>
    <w:rsid w:val="00C4448A"/>
    <w:rsid w:val="00C44668"/>
    <w:rsid w:val="00C4485F"/>
    <w:rsid w:val="00C449DB"/>
    <w:rsid w:val="00C44C28"/>
    <w:rsid w:val="00C4503B"/>
    <w:rsid w:val="00C45584"/>
    <w:rsid w:val="00C456DC"/>
    <w:rsid w:val="00C45C3A"/>
    <w:rsid w:val="00C461EE"/>
    <w:rsid w:val="00C466F1"/>
    <w:rsid w:val="00C4695E"/>
    <w:rsid w:val="00C46D48"/>
    <w:rsid w:val="00C47010"/>
    <w:rsid w:val="00C4747D"/>
    <w:rsid w:val="00C47CF7"/>
    <w:rsid w:val="00C47E3C"/>
    <w:rsid w:val="00C47EB1"/>
    <w:rsid w:val="00C50108"/>
    <w:rsid w:val="00C501E9"/>
    <w:rsid w:val="00C50583"/>
    <w:rsid w:val="00C50658"/>
    <w:rsid w:val="00C506E3"/>
    <w:rsid w:val="00C50717"/>
    <w:rsid w:val="00C50783"/>
    <w:rsid w:val="00C507BC"/>
    <w:rsid w:val="00C50C9E"/>
    <w:rsid w:val="00C510E6"/>
    <w:rsid w:val="00C5131F"/>
    <w:rsid w:val="00C513E2"/>
    <w:rsid w:val="00C51860"/>
    <w:rsid w:val="00C518B1"/>
    <w:rsid w:val="00C51A4D"/>
    <w:rsid w:val="00C51DDD"/>
    <w:rsid w:val="00C5214E"/>
    <w:rsid w:val="00C521B8"/>
    <w:rsid w:val="00C522E9"/>
    <w:rsid w:val="00C526B2"/>
    <w:rsid w:val="00C528BB"/>
    <w:rsid w:val="00C52AA6"/>
    <w:rsid w:val="00C52C3E"/>
    <w:rsid w:val="00C52F2A"/>
    <w:rsid w:val="00C5314E"/>
    <w:rsid w:val="00C53327"/>
    <w:rsid w:val="00C5338E"/>
    <w:rsid w:val="00C53C65"/>
    <w:rsid w:val="00C53DA5"/>
    <w:rsid w:val="00C53E29"/>
    <w:rsid w:val="00C540D6"/>
    <w:rsid w:val="00C542E7"/>
    <w:rsid w:val="00C5441B"/>
    <w:rsid w:val="00C544C0"/>
    <w:rsid w:val="00C54F3E"/>
    <w:rsid w:val="00C551B6"/>
    <w:rsid w:val="00C5531F"/>
    <w:rsid w:val="00C55489"/>
    <w:rsid w:val="00C55549"/>
    <w:rsid w:val="00C55E0E"/>
    <w:rsid w:val="00C55EA7"/>
    <w:rsid w:val="00C56072"/>
    <w:rsid w:val="00C5617E"/>
    <w:rsid w:val="00C5637D"/>
    <w:rsid w:val="00C56462"/>
    <w:rsid w:val="00C56693"/>
    <w:rsid w:val="00C56735"/>
    <w:rsid w:val="00C56768"/>
    <w:rsid w:val="00C568F4"/>
    <w:rsid w:val="00C56A70"/>
    <w:rsid w:val="00C57663"/>
    <w:rsid w:val="00C5788D"/>
    <w:rsid w:val="00C57E2A"/>
    <w:rsid w:val="00C60175"/>
    <w:rsid w:val="00C60234"/>
    <w:rsid w:val="00C602A3"/>
    <w:rsid w:val="00C60553"/>
    <w:rsid w:val="00C60564"/>
    <w:rsid w:val="00C605A6"/>
    <w:rsid w:val="00C607D4"/>
    <w:rsid w:val="00C6086D"/>
    <w:rsid w:val="00C60B1A"/>
    <w:rsid w:val="00C60D1F"/>
    <w:rsid w:val="00C60E60"/>
    <w:rsid w:val="00C60FB5"/>
    <w:rsid w:val="00C610AA"/>
    <w:rsid w:val="00C61265"/>
    <w:rsid w:val="00C613F0"/>
    <w:rsid w:val="00C6161E"/>
    <w:rsid w:val="00C6162C"/>
    <w:rsid w:val="00C61722"/>
    <w:rsid w:val="00C61A16"/>
    <w:rsid w:val="00C61C53"/>
    <w:rsid w:val="00C61F4F"/>
    <w:rsid w:val="00C61F91"/>
    <w:rsid w:val="00C61FEC"/>
    <w:rsid w:val="00C623A8"/>
    <w:rsid w:val="00C624FD"/>
    <w:rsid w:val="00C625E0"/>
    <w:rsid w:val="00C625F7"/>
    <w:rsid w:val="00C62B88"/>
    <w:rsid w:val="00C6341B"/>
    <w:rsid w:val="00C63A2B"/>
    <w:rsid w:val="00C64191"/>
    <w:rsid w:val="00C645D7"/>
    <w:rsid w:val="00C6462E"/>
    <w:rsid w:val="00C64674"/>
    <w:rsid w:val="00C648FC"/>
    <w:rsid w:val="00C648FF"/>
    <w:rsid w:val="00C64B55"/>
    <w:rsid w:val="00C64BAA"/>
    <w:rsid w:val="00C64C1A"/>
    <w:rsid w:val="00C64E9E"/>
    <w:rsid w:val="00C65207"/>
    <w:rsid w:val="00C65410"/>
    <w:rsid w:val="00C6585F"/>
    <w:rsid w:val="00C65B79"/>
    <w:rsid w:val="00C65BD2"/>
    <w:rsid w:val="00C65FCC"/>
    <w:rsid w:val="00C661DB"/>
    <w:rsid w:val="00C665EE"/>
    <w:rsid w:val="00C665F1"/>
    <w:rsid w:val="00C66752"/>
    <w:rsid w:val="00C66831"/>
    <w:rsid w:val="00C67261"/>
    <w:rsid w:val="00C675AE"/>
    <w:rsid w:val="00C67744"/>
    <w:rsid w:val="00C67A29"/>
    <w:rsid w:val="00C67BF4"/>
    <w:rsid w:val="00C67E5C"/>
    <w:rsid w:val="00C701E9"/>
    <w:rsid w:val="00C702B3"/>
    <w:rsid w:val="00C70C9D"/>
    <w:rsid w:val="00C70E98"/>
    <w:rsid w:val="00C70EA5"/>
    <w:rsid w:val="00C710B0"/>
    <w:rsid w:val="00C7183C"/>
    <w:rsid w:val="00C718FC"/>
    <w:rsid w:val="00C71981"/>
    <w:rsid w:val="00C71DDA"/>
    <w:rsid w:val="00C721DF"/>
    <w:rsid w:val="00C72362"/>
    <w:rsid w:val="00C723FB"/>
    <w:rsid w:val="00C72673"/>
    <w:rsid w:val="00C72A3C"/>
    <w:rsid w:val="00C72EA6"/>
    <w:rsid w:val="00C72F1C"/>
    <w:rsid w:val="00C73228"/>
    <w:rsid w:val="00C73258"/>
    <w:rsid w:val="00C7332A"/>
    <w:rsid w:val="00C73466"/>
    <w:rsid w:val="00C738C4"/>
    <w:rsid w:val="00C73A91"/>
    <w:rsid w:val="00C73D52"/>
    <w:rsid w:val="00C73E1E"/>
    <w:rsid w:val="00C740C8"/>
    <w:rsid w:val="00C74283"/>
    <w:rsid w:val="00C74808"/>
    <w:rsid w:val="00C7499D"/>
    <w:rsid w:val="00C754D6"/>
    <w:rsid w:val="00C7573F"/>
    <w:rsid w:val="00C758A3"/>
    <w:rsid w:val="00C75F96"/>
    <w:rsid w:val="00C767BF"/>
    <w:rsid w:val="00C76A09"/>
    <w:rsid w:val="00C76AA1"/>
    <w:rsid w:val="00C76C53"/>
    <w:rsid w:val="00C7730B"/>
    <w:rsid w:val="00C7778B"/>
    <w:rsid w:val="00C77C4B"/>
    <w:rsid w:val="00C8004D"/>
    <w:rsid w:val="00C8061F"/>
    <w:rsid w:val="00C808D3"/>
    <w:rsid w:val="00C80954"/>
    <w:rsid w:val="00C80AD4"/>
    <w:rsid w:val="00C80C14"/>
    <w:rsid w:val="00C80CB5"/>
    <w:rsid w:val="00C80CC8"/>
    <w:rsid w:val="00C80DE3"/>
    <w:rsid w:val="00C80E13"/>
    <w:rsid w:val="00C810EF"/>
    <w:rsid w:val="00C813ED"/>
    <w:rsid w:val="00C814AA"/>
    <w:rsid w:val="00C814EB"/>
    <w:rsid w:val="00C8152A"/>
    <w:rsid w:val="00C818BE"/>
    <w:rsid w:val="00C819A2"/>
    <w:rsid w:val="00C81AB6"/>
    <w:rsid w:val="00C81CB2"/>
    <w:rsid w:val="00C820F7"/>
    <w:rsid w:val="00C821B1"/>
    <w:rsid w:val="00C823A0"/>
    <w:rsid w:val="00C823C0"/>
    <w:rsid w:val="00C8249F"/>
    <w:rsid w:val="00C828AC"/>
    <w:rsid w:val="00C829C9"/>
    <w:rsid w:val="00C82F48"/>
    <w:rsid w:val="00C832D5"/>
    <w:rsid w:val="00C836E3"/>
    <w:rsid w:val="00C8383E"/>
    <w:rsid w:val="00C83A16"/>
    <w:rsid w:val="00C83C4E"/>
    <w:rsid w:val="00C83DBA"/>
    <w:rsid w:val="00C841F0"/>
    <w:rsid w:val="00C844D7"/>
    <w:rsid w:val="00C846A7"/>
    <w:rsid w:val="00C846AC"/>
    <w:rsid w:val="00C849FF"/>
    <w:rsid w:val="00C84AA9"/>
    <w:rsid w:val="00C84BF5"/>
    <w:rsid w:val="00C85122"/>
    <w:rsid w:val="00C8527B"/>
    <w:rsid w:val="00C85444"/>
    <w:rsid w:val="00C854A1"/>
    <w:rsid w:val="00C85777"/>
    <w:rsid w:val="00C85FCF"/>
    <w:rsid w:val="00C86003"/>
    <w:rsid w:val="00C86B6D"/>
    <w:rsid w:val="00C86E4D"/>
    <w:rsid w:val="00C872D3"/>
    <w:rsid w:val="00C8750D"/>
    <w:rsid w:val="00C87923"/>
    <w:rsid w:val="00C9001D"/>
    <w:rsid w:val="00C9059C"/>
    <w:rsid w:val="00C90677"/>
    <w:rsid w:val="00C90BB1"/>
    <w:rsid w:val="00C90C0B"/>
    <w:rsid w:val="00C90D2B"/>
    <w:rsid w:val="00C90D3D"/>
    <w:rsid w:val="00C90E08"/>
    <w:rsid w:val="00C90E37"/>
    <w:rsid w:val="00C910D2"/>
    <w:rsid w:val="00C910E5"/>
    <w:rsid w:val="00C9130B"/>
    <w:rsid w:val="00C914AE"/>
    <w:rsid w:val="00C916ED"/>
    <w:rsid w:val="00C9196E"/>
    <w:rsid w:val="00C919F0"/>
    <w:rsid w:val="00C91ABC"/>
    <w:rsid w:val="00C91B25"/>
    <w:rsid w:val="00C91C03"/>
    <w:rsid w:val="00C91CC6"/>
    <w:rsid w:val="00C91EC7"/>
    <w:rsid w:val="00C91F92"/>
    <w:rsid w:val="00C922B3"/>
    <w:rsid w:val="00C923B5"/>
    <w:rsid w:val="00C9311A"/>
    <w:rsid w:val="00C934C4"/>
    <w:rsid w:val="00C938E4"/>
    <w:rsid w:val="00C93E7F"/>
    <w:rsid w:val="00C9405E"/>
    <w:rsid w:val="00C9451E"/>
    <w:rsid w:val="00C947A0"/>
    <w:rsid w:val="00C94B6D"/>
    <w:rsid w:val="00C94D3E"/>
    <w:rsid w:val="00C950F0"/>
    <w:rsid w:val="00C95117"/>
    <w:rsid w:val="00C951B4"/>
    <w:rsid w:val="00C951EF"/>
    <w:rsid w:val="00C9522D"/>
    <w:rsid w:val="00C9595D"/>
    <w:rsid w:val="00C95A0F"/>
    <w:rsid w:val="00C95D8D"/>
    <w:rsid w:val="00C95F80"/>
    <w:rsid w:val="00C963FE"/>
    <w:rsid w:val="00C9650D"/>
    <w:rsid w:val="00C96558"/>
    <w:rsid w:val="00C9669B"/>
    <w:rsid w:val="00C96733"/>
    <w:rsid w:val="00C96965"/>
    <w:rsid w:val="00C96A59"/>
    <w:rsid w:val="00C96F24"/>
    <w:rsid w:val="00C97336"/>
    <w:rsid w:val="00C97452"/>
    <w:rsid w:val="00C97930"/>
    <w:rsid w:val="00C979D9"/>
    <w:rsid w:val="00C97A17"/>
    <w:rsid w:val="00C97D8B"/>
    <w:rsid w:val="00C97D90"/>
    <w:rsid w:val="00CA0B3A"/>
    <w:rsid w:val="00CA102A"/>
    <w:rsid w:val="00CA13C7"/>
    <w:rsid w:val="00CA153A"/>
    <w:rsid w:val="00CA1A33"/>
    <w:rsid w:val="00CA1C18"/>
    <w:rsid w:val="00CA1EF0"/>
    <w:rsid w:val="00CA20C4"/>
    <w:rsid w:val="00CA2213"/>
    <w:rsid w:val="00CA2566"/>
    <w:rsid w:val="00CA305D"/>
    <w:rsid w:val="00CA342C"/>
    <w:rsid w:val="00CA3AD4"/>
    <w:rsid w:val="00CA3C56"/>
    <w:rsid w:val="00CA3DF1"/>
    <w:rsid w:val="00CA3E59"/>
    <w:rsid w:val="00CA3F6B"/>
    <w:rsid w:val="00CA444B"/>
    <w:rsid w:val="00CA4703"/>
    <w:rsid w:val="00CA4BD7"/>
    <w:rsid w:val="00CA4D86"/>
    <w:rsid w:val="00CA52AE"/>
    <w:rsid w:val="00CA5616"/>
    <w:rsid w:val="00CA5812"/>
    <w:rsid w:val="00CA59C9"/>
    <w:rsid w:val="00CA5B11"/>
    <w:rsid w:val="00CA5B28"/>
    <w:rsid w:val="00CA5F49"/>
    <w:rsid w:val="00CA6265"/>
    <w:rsid w:val="00CA6374"/>
    <w:rsid w:val="00CA6738"/>
    <w:rsid w:val="00CA673D"/>
    <w:rsid w:val="00CA6957"/>
    <w:rsid w:val="00CA69CA"/>
    <w:rsid w:val="00CA6C1F"/>
    <w:rsid w:val="00CA6E3F"/>
    <w:rsid w:val="00CA6F4D"/>
    <w:rsid w:val="00CA713C"/>
    <w:rsid w:val="00CA7210"/>
    <w:rsid w:val="00CA73B3"/>
    <w:rsid w:val="00CA7484"/>
    <w:rsid w:val="00CA74FE"/>
    <w:rsid w:val="00CA7837"/>
    <w:rsid w:val="00CA78A5"/>
    <w:rsid w:val="00CB01EF"/>
    <w:rsid w:val="00CB03AD"/>
    <w:rsid w:val="00CB046E"/>
    <w:rsid w:val="00CB07A0"/>
    <w:rsid w:val="00CB07F9"/>
    <w:rsid w:val="00CB097D"/>
    <w:rsid w:val="00CB0BDD"/>
    <w:rsid w:val="00CB1A26"/>
    <w:rsid w:val="00CB1A7E"/>
    <w:rsid w:val="00CB1D05"/>
    <w:rsid w:val="00CB1DF5"/>
    <w:rsid w:val="00CB1FCE"/>
    <w:rsid w:val="00CB20C6"/>
    <w:rsid w:val="00CB24FD"/>
    <w:rsid w:val="00CB25CC"/>
    <w:rsid w:val="00CB2635"/>
    <w:rsid w:val="00CB26B7"/>
    <w:rsid w:val="00CB27D7"/>
    <w:rsid w:val="00CB2AA4"/>
    <w:rsid w:val="00CB2D78"/>
    <w:rsid w:val="00CB305F"/>
    <w:rsid w:val="00CB30E5"/>
    <w:rsid w:val="00CB3110"/>
    <w:rsid w:val="00CB374D"/>
    <w:rsid w:val="00CB3C95"/>
    <w:rsid w:val="00CB3E52"/>
    <w:rsid w:val="00CB4039"/>
    <w:rsid w:val="00CB428A"/>
    <w:rsid w:val="00CB465C"/>
    <w:rsid w:val="00CB4848"/>
    <w:rsid w:val="00CB55A1"/>
    <w:rsid w:val="00CB5BB4"/>
    <w:rsid w:val="00CB61C3"/>
    <w:rsid w:val="00CB6694"/>
    <w:rsid w:val="00CB6AB9"/>
    <w:rsid w:val="00CB6CA6"/>
    <w:rsid w:val="00CB748E"/>
    <w:rsid w:val="00CB7AA0"/>
    <w:rsid w:val="00CB7CFC"/>
    <w:rsid w:val="00CB7D38"/>
    <w:rsid w:val="00CC01A0"/>
    <w:rsid w:val="00CC03B6"/>
    <w:rsid w:val="00CC0499"/>
    <w:rsid w:val="00CC04DC"/>
    <w:rsid w:val="00CC0692"/>
    <w:rsid w:val="00CC0E8A"/>
    <w:rsid w:val="00CC0F62"/>
    <w:rsid w:val="00CC109B"/>
    <w:rsid w:val="00CC17DA"/>
    <w:rsid w:val="00CC1992"/>
    <w:rsid w:val="00CC1C14"/>
    <w:rsid w:val="00CC22DB"/>
    <w:rsid w:val="00CC2530"/>
    <w:rsid w:val="00CC26D2"/>
    <w:rsid w:val="00CC2829"/>
    <w:rsid w:val="00CC29F6"/>
    <w:rsid w:val="00CC324F"/>
    <w:rsid w:val="00CC3352"/>
    <w:rsid w:val="00CC3458"/>
    <w:rsid w:val="00CC378A"/>
    <w:rsid w:val="00CC3F0C"/>
    <w:rsid w:val="00CC452C"/>
    <w:rsid w:val="00CC4637"/>
    <w:rsid w:val="00CC4661"/>
    <w:rsid w:val="00CC47DC"/>
    <w:rsid w:val="00CC4A11"/>
    <w:rsid w:val="00CC4AB8"/>
    <w:rsid w:val="00CC4B63"/>
    <w:rsid w:val="00CC4C10"/>
    <w:rsid w:val="00CC5055"/>
    <w:rsid w:val="00CC5200"/>
    <w:rsid w:val="00CC5226"/>
    <w:rsid w:val="00CC52F5"/>
    <w:rsid w:val="00CC56EA"/>
    <w:rsid w:val="00CC5973"/>
    <w:rsid w:val="00CC5C8B"/>
    <w:rsid w:val="00CC602D"/>
    <w:rsid w:val="00CC618C"/>
    <w:rsid w:val="00CC63A8"/>
    <w:rsid w:val="00CC6542"/>
    <w:rsid w:val="00CC6CEC"/>
    <w:rsid w:val="00CC702F"/>
    <w:rsid w:val="00CC732A"/>
    <w:rsid w:val="00CC7555"/>
    <w:rsid w:val="00CC763C"/>
    <w:rsid w:val="00CC77B0"/>
    <w:rsid w:val="00CC7861"/>
    <w:rsid w:val="00CC7888"/>
    <w:rsid w:val="00CC7942"/>
    <w:rsid w:val="00CC79CF"/>
    <w:rsid w:val="00CC7A64"/>
    <w:rsid w:val="00CC7ED4"/>
    <w:rsid w:val="00CD00F8"/>
    <w:rsid w:val="00CD023E"/>
    <w:rsid w:val="00CD035B"/>
    <w:rsid w:val="00CD041E"/>
    <w:rsid w:val="00CD05E5"/>
    <w:rsid w:val="00CD07E3"/>
    <w:rsid w:val="00CD08A2"/>
    <w:rsid w:val="00CD09CD"/>
    <w:rsid w:val="00CD0A48"/>
    <w:rsid w:val="00CD1258"/>
    <w:rsid w:val="00CD14D7"/>
    <w:rsid w:val="00CD165F"/>
    <w:rsid w:val="00CD1BA0"/>
    <w:rsid w:val="00CD1D7B"/>
    <w:rsid w:val="00CD2224"/>
    <w:rsid w:val="00CD22A9"/>
    <w:rsid w:val="00CD22F4"/>
    <w:rsid w:val="00CD26EE"/>
    <w:rsid w:val="00CD2C0D"/>
    <w:rsid w:val="00CD3185"/>
    <w:rsid w:val="00CD3A2C"/>
    <w:rsid w:val="00CD40F9"/>
    <w:rsid w:val="00CD4104"/>
    <w:rsid w:val="00CD476E"/>
    <w:rsid w:val="00CD49A7"/>
    <w:rsid w:val="00CD4B01"/>
    <w:rsid w:val="00CD4CBC"/>
    <w:rsid w:val="00CD4F40"/>
    <w:rsid w:val="00CD514A"/>
    <w:rsid w:val="00CD55F5"/>
    <w:rsid w:val="00CD5683"/>
    <w:rsid w:val="00CD580A"/>
    <w:rsid w:val="00CD5E37"/>
    <w:rsid w:val="00CD5F3B"/>
    <w:rsid w:val="00CD601D"/>
    <w:rsid w:val="00CD61B4"/>
    <w:rsid w:val="00CD61F2"/>
    <w:rsid w:val="00CD6393"/>
    <w:rsid w:val="00CD66A8"/>
    <w:rsid w:val="00CD68DA"/>
    <w:rsid w:val="00CD6A4A"/>
    <w:rsid w:val="00CD6F88"/>
    <w:rsid w:val="00CD708F"/>
    <w:rsid w:val="00CD70B9"/>
    <w:rsid w:val="00CD7531"/>
    <w:rsid w:val="00CD7751"/>
    <w:rsid w:val="00CD787A"/>
    <w:rsid w:val="00CD7D79"/>
    <w:rsid w:val="00CD7DFF"/>
    <w:rsid w:val="00CD7F39"/>
    <w:rsid w:val="00CE0010"/>
    <w:rsid w:val="00CE03A2"/>
    <w:rsid w:val="00CE0412"/>
    <w:rsid w:val="00CE089D"/>
    <w:rsid w:val="00CE089E"/>
    <w:rsid w:val="00CE0A0F"/>
    <w:rsid w:val="00CE0A22"/>
    <w:rsid w:val="00CE0A75"/>
    <w:rsid w:val="00CE0C7E"/>
    <w:rsid w:val="00CE0E96"/>
    <w:rsid w:val="00CE1400"/>
    <w:rsid w:val="00CE18C9"/>
    <w:rsid w:val="00CE1980"/>
    <w:rsid w:val="00CE1ADC"/>
    <w:rsid w:val="00CE1BC3"/>
    <w:rsid w:val="00CE2CE9"/>
    <w:rsid w:val="00CE2E94"/>
    <w:rsid w:val="00CE31D2"/>
    <w:rsid w:val="00CE3327"/>
    <w:rsid w:val="00CE33D0"/>
    <w:rsid w:val="00CE351E"/>
    <w:rsid w:val="00CE35C7"/>
    <w:rsid w:val="00CE39B2"/>
    <w:rsid w:val="00CE3DEA"/>
    <w:rsid w:val="00CE45C5"/>
    <w:rsid w:val="00CE4997"/>
    <w:rsid w:val="00CE4A26"/>
    <w:rsid w:val="00CE4A5D"/>
    <w:rsid w:val="00CE4A9B"/>
    <w:rsid w:val="00CE4C45"/>
    <w:rsid w:val="00CE4F39"/>
    <w:rsid w:val="00CE4FD9"/>
    <w:rsid w:val="00CE50EC"/>
    <w:rsid w:val="00CE551B"/>
    <w:rsid w:val="00CE5678"/>
    <w:rsid w:val="00CE571A"/>
    <w:rsid w:val="00CE604F"/>
    <w:rsid w:val="00CE61C6"/>
    <w:rsid w:val="00CE663E"/>
    <w:rsid w:val="00CE6695"/>
    <w:rsid w:val="00CE6816"/>
    <w:rsid w:val="00CE6D65"/>
    <w:rsid w:val="00CE76FD"/>
    <w:rsid w:val="00CE796C"/>
    <w:rsid w:val="00CE7EF3"/>
    <w:rsid w:val="00CF0270"/>
    <w:rsid w:val="00CF0368"/>
    <w:rsid w:val="00CF03D6"/>
    <w:rsid w:val="00CF0829"/>
    <w:rsid w:val="00CF0B0B"/>
    <w:rsid w:val="00CF0D94"/>
    <w:rsid w:val="00CF0FCF"/>
    <w:rsid w:val="00CF11F1"/>
    <w:rsid w:val="00CF142A"/>
    <w:rsid w:val="00CF144E"/>
    <w:rsid w:val="00CF1462"/>
    <w:rsid w:val="00CF150B"/>
    <w:rsid w:val="00CF16A2"/>
    <w:rsid w:val="00CF1976"/>
    <w:rsid w:val="00CF1E92"/>
    <w:rsid w:val="00CF2203"/>
    <w:rsid w:val="00CF27BA"/>
    <w:rsid w:val="00CF2AE3"/>
    <w:rsid w:val="00CF3415"/>
    <w:rsid w:val="00CF40A0"/>
    <w:rsid w:val="00CF41B2"/>
    <w:rsid w:val="00CF44A7"/>
    <w:rsid w:val="00CF459D"/>
    <w:rsid w:val="00CF4787"/>
    <w:rsid w:val="00CF47A5"/>
    <w:rsid w:val="00CF47AA"/>
    <w:rsid w:val="00CF4B13"/>
    <w:rsid w:val="00CF4C32"/>
    <w:rsid w:val="00CF4CE3"/>
    <w:rsid w:val="00CF4D9A"/>
    <w:rsid w:val="00CF4FA8"/>
    <w:rsid w:val="00CF5108"/>
    <w:rsid w:val="00CF518B"/>
    <w:rsid w:val="00CF5240"/>
    <w:rsid w:val="00CF6293"/>
    <w:rsid w:val="00CF6894"/>
    <w:rsid w:val="00CF68E3"/>
    <w:rsid w:val="00CF6A74"/>
    <w:rsid w:val="00CF6BDD"/>
    <w:rsid w:val="00CF714F"/>
    <w:rsid w:val="00CF7333"/>
    <w:rsid w:val="00CF7384"/>
    <w:rsid w:val="00CF79FB"/>
    <w:rsid w:val="00CF7C8A"/>
    <w:rsid w:val="00CF7DB4"/>
    <w:rsid w:val="00D006F1"/>
    <w:rsid w:val="00D00714"/>
    <w:rsid w:val="00D00747"/>
    <w:rsid w:val="00D009DB"/>
    <w:rsid w:val="00D00C74"/>
    <w:rsid w:val="00D010D1"/>
    <w:rsid w:val="00D0141D"/>
    <w:rsid w:val="00D01540"/>
    <w:rsid w:val="00D01DA4"/>
    <w:rsid w:val="00D01DCB"/>
    <w:rsid w:val="00D01ED1"/>
    <w:rsid w:val="00D02017"/>
    <w:rsid w:val="00D0215B"/>
    <w:rsid w:val="00D0218D"/>
    <w:rsid w:val="00D02196"/>
    <w:rsid w:val="00D0221E"/>
    <w:rsid w:val="00D02634"/>
    <w:rsid w:val="00D0276C"/>
    <w:rsid w:val="00D0326A"/>
    <w:rsid w:val="00D03306"/>
    <w:rsid w:val="00D033E0"/>
    <w:rsid w:val="00D0349C"/>
    <w:rsid w:val="00D0398D"/>
    <w:rsid w:val="00D039CB"/>
    <w:rsid w:val="00D045C3"/>
    <w:rsid w:val="00D04D6B"/>
    <w:rsid w:val="00D04D9D"/>
    <w:rsid w:val="00D04FF4"/>
    <w:rsid w:val="00D0507E"/>
    <w:rsid w:val="00D056D3"/>
    <w:rsid w:val="00D060BA"/>
    <w:rsid w:val="00D0639A"/>
    <w:rsid w:val="00D063EF"/>
    <w:rsid w:val="00D06572"/>
    <w:rsid w:val="00D0668D"/>
    <w:rsid w:val="00D06849"/>
    <w:rsid w:val="00D0789B"/>
    <w:rsid w:val="00D078D1"/>
    <w:rsid w:val="00D0792C"/>
    <w:rsid w:val="00D07C4A"/>
    <w:rsid w:val="00D10081"/>
    <w:rsid w:val="00D10284"/>
    <w:rsid w:val="00D10797"/>
    <w:rsid w:val="00D10829"/>
    <w:rsid w:val="00D1086E"/>
    <w:rsid w:val="00D10A7C"/>
    <w:rsid w:val="00D10C06"/>
    <w:rsid w:val="00D11445"/>
    <w:rsid w:val="00D114D5"/>
    <w:rsid w:val="00D11816"/>
    <w:rsid w:val="00D1184C"/>
    <w:rsid w:val="00D1198F"/>
    <w:rsid w:val="00D11A6A"/>
    <w:rsid w:val="00D11BB6"/>
    <w:rsid w:val="00D11FBE"/>
    <w:rsid w:val="00D12121"/>
    <w:rsid w:val="00D1289D"/>
    <w:rsid w:val="00D12A92"/>
    <w:rsid w:val="00D12E0C"/>
    <w:rsid w:val="00D130B9"/>
    <w:rsid w:val="00D1315A"/>
    <w:rsid w:val="00D1399F"/>
    <w:rsid w:val="00D141FD"/>
    <w:rsid w:val="00D14478"/>
    <w:rsid w:val="00D1489B"/>
    <w:rsid w:val="00D148D9"/>
    <w:rsid w:val="00D14A37"/>
    <w:rsid w:val="00D14B09"/>
    <w:rsid w:val="00D14C9A"/>
    <w:rsid w:val="00D155DB"/>
    <w:rsid w:val="00D15661"/>
    <w:rsid w:val="00D1572C"/>
    <w:rsid w:val="00D157C8"/>
    <w:rsid w:val="00D15805"/>
    <w:rsid w:val="00D15864"/>
    <w:rsid w:val="00D1625A"/>
    <w:rsid w:val="00D16363"/>
    <w:rsid w:val="00D16515"/>
    <w:rsid w:val="00D16763"/>
    <w:rsid w:val="00D168BC"/>
    <w:rsid w:val="00D169FC"/>
    <w:rsid w:val="00D16A8F"/>
    <w:rsid w:val="00D171F5"/>
    <w:rsid w:val="00D1721D"/>
    <w:rsid w:val="00D1724F"/>
    <w:rsid w:val="00D174CA"/>
    <w:rsid w:val="00D177F8"/>
    <w:rsid w:val="00D1798E"/>
    <w:rsid w:val="00D17D5A"/>
    <w:rsid w:val="00D20185"/>
    <w:rsid w:val="00D20257"/>
    <w:rsid w:val="00D2041C"/>
    <w:rsid w:val="00D2060A"/>
    <w:rsid w:val="00D2076D"/>
    <w:rsid w:val="00D208F3"/>
    <w:rsid w:val="00D20926"/>
    <w:rsid w:val="00D209AA"/>
    <w:rsid w:val="00D211D2"/>
    <w:rsid w:val="00D212BC"/>
    <w:rsid w:val="00D21A85"/>
    <w:rsid w:val="00D22082"/>
    <w:rsid w:val="00D22289"/>
    <w:rsid w:val="00D223B6"/>
    <w:rsid w:val="00D2245F"/>
    <w:rsid w:val="00D22574"/>
    <w:rsid w:val="00D22B5D"/>
    <w:rsid w:val="00D22BE1"/>
    <w:rsid w:val="00D22D8C"/>
    <w:rsid w:val="00D22FB2"/>
    <w:rsid w:val="00D230EC"/>
    <w:rsid w:val="00D23316"/>
    <w:rsid w:val="00D233CF"/>
    <w:rsid w:val="00D235E5"/>
    <w:rsid w:val="00D2369E"/>
    <w:rsid w:val="00D237EF"/>
    <w:rsid w:val="00D238CD"/>
    <w:rsid w:val="00D2397F"/>
    <w:rsid w:val="00D2448F"/>
    <w:rsid w:val="00D2456F"/>
    <w:rsid w:val="00D24C02"/>
    <w:rsid w:val="00D24E72"/>
    <w:rsid w:val="00D25327"/>
    <w:rsid w:val="00D25360"/>
    <w:rsid w:val="00D2544E"/>
    <w:rsid w:val="00D25618"/>
    <w:rsid w:val="00D25AE3"/>
    <w:rsid w:val="00D25EC9"/>
    <w:rsid w:val="00D25F52"/>
    <w:rsid w:val="00D263CF"/>
    <w:rsid w:val="00D266C1"/>
    <w:rsid w:val="00D26719"/>
    <w:rsid w:val="00D26807"/>
    <w:rsid w:val="00D26944"/>
    <w:rsid w:val="00D26A92"/>
    <w:rsid w:val="00D26D00"/>
    <w:rsid w:val="00D26DD0"/>
    <w:rsid w:val="00D27246"/>
    <w:rsid w:val="00D27282"/>
    <w:rsid w:val="00D2787A"/>
    <w:rsid w:val="00D27A4B"/>
    <w:rsid w:val="00D27B00"/>
    <w:rsid w:val="00D27DEC"/>
    <w:rsid w:val="00D307CF"/>
    <w:rsid w:val="00D309F3"/>
    <w:rsid w:val="00D30CFF"/>
    <w:rsid w:val="00D30D9D"/>
    <w:rsid w:val="00D312DA"/>
    <w:rsid w:val="00D31728"/>
    <w:rsid w:val="00D31740"/>
    <w:rsid w:val="00D31A85"/>
    <w:rsid w:val="00D31BA3"/>
    <w:rsid w:val="00D31BD5"/>
    <w:rsid w:val="00D31F6F"/>
    <w:rsid w:val="00D32579"/>
    <w:rsid w:val="00D32580"/>
    <w:rsid w:val="00D32882"/>
    <w:rsid w:val="00D32CB9"/>
    <w:rsid w:val="00D32F51"/>
    <w:rsid w:val="00D3323F"/>
    <w:rsid w:val="00D33BBC"/>
    <w:rsid w:val="00D33E9E"/>
    <w:rsid w:val="00D34182"/>
    <w:rsid w:val="00D34283"/>
    <w:rsid w:val="00D34B70"/>
    <w:rsid w:val="00D34CF1"/>
    <w:rsid w:val="00D35077"/>
    <w:rsid w:val="00D3510B"/>
    <w:rsid w:val="00D356A4"/>
    <w:rsid w:val="00D356FD"/>
    <w:rsid w:val="00D35753"/>
    <w:rsid w:val="00D35970"/>
    <w:rsid w:val="00D359DB"/>
    <w:rsid w:val="00D35EB8"/>
    <w:rsid w:val="00D3614D"/>
    <w:rsid w:val="00D363A9"/>
    <w:rsid w:val="00D364D9"/>
    <w:rsid w:val="00D366C0"/>
    <w:rsid w:val="00D36AD5"/>
    <w:rsid w:val="00D36B23"/>
    <w:rsid w:val="00D36B37"/>
    <w:rsid w:val="00D36B8C"/>
    <w:rsid w:val="00D373F8"/>
    <w:rsid w:val="00D37490"/>
    <w:rsid w:val="00D37731"/>
    <w:rsid w:val="00D37DF0"/>
    <w:rsid w:val="00D37ED8"/>
    <w:rsid w:val="00D4011E"/>
    <w:rsid w:val="00D40389"/>
    <w:rsid w:val="00D40576"/>
    <w:rsid w:val="00D40ADF"/>
    <w:rsid w:val="00D40C8E"/>
    <w:rsid w:val="00D40D56"/>
    <w:rsid w:val="00D40F7C"/>
    <w:rsid w:val="00D4185C"/>
    <w:rsid w:val="00D41970"/>
    <w:rsid w:val="00D419AD"/>
    <w:rsid w:val="00D41C72"/>
    <w:rsid w:val="00D41E8E"/>
    <w:rsid w:val="00D4224B"/>
    <w:rsid w:val="00D423FD"/>
    <w:rsid w:val="00D4243F"/>
    <w:rsid w:val="00D4250B"/>
    <w:rsid w:val="00D42A88"/>
    <w:rsid w:val="00D4342F"/>
    <w:rsid w:val="00D4351E"/>
    <w:rsid w:val="00D4363B"/>
    <w:rsid w:val="00D436A4"/>
    <w:rsid w:val="00D439CE"/>
    <w:rsid w:val="00D43BF9"/>
    <w:rsid w:val="00D43DF7"/>
    <w:rsid w:val="00D4404B"/>
    <w:rsid w:val="00D443EF"/>
    <w:rsid w:val="00D44544"/>
    <w:rsid w:val="00D44773"/>
    <w:rsid w:val="00D448D6"/>
    <w:rsid w:val="00D44B47"/>
    <w:rsid w:val="00D44F38"/>
    <w:rsid w:val="00D45152"/>
    <w:rsid w:val="00D453D8"/>
    <w:rsid w:val="00D4547F"/>
    <w:rsid w:val="00D4562C"/>
    <w:rsid w:val="00D456CE"/>
    <w:rsid w:val="00D45745"/>
    <w:rsid w:val="00D45A76"/>
    <w:rsid w:val="00D45CC7"/>
    <w:rsid w:val="00D462AB"/>
    <w:rsid w:val="00D463CB"/>
    <w:rsid w:val="00D4674E"/>
    <w:rsid w:val="00D467E9"/>
    <w:rsid w:val="00D46DBE"/>
    <w:rsid w:val="00D46FBE"/>
    <w:rsid w:val="00D47015"/>
    <w:rsid w:val="00D4707D"/>
    <w:rsid w:val="00D47107"/>
    <w:rsid w:val="00D471AC"/>
    <w:rsid w:val="00D479BC"/>
    <w:rsid w:val="00D47A1E"/>
    <w:rsid w:val="00D47BA5"/>
    <w:rsid w:val="00D47D42"/>
    <w:rsid w:val="00D5001C"/>
    <w:rsid w:val="00D5003F"/>
    <w:rsid w:val="00D50164"/>
    <w:rsid w:val="00D50176"/>
    <w:rsid w:val="00D50348"/>
    <w:rsid w:val="00D50779"/>
    <w:rsid w:val="00D50961"/>
    <w:rsid w:val="00D50979"/>
    <w:rsid w:val="00D50989"/>
    <w:rsid w:val="00D50CA4"/>
    <w:rsid w:val="00D50F6D"/>
    <w:rsid w:val="00D50F9F"/>
    <w:rsid w:val="00D510A9"/>
    <w:rsid w:val="00D511A9"/>
    <w:rsid w:val="00D522B0"/>
    <w:rsid w:val="00D52397"/>
    <w:rsid w:val="00D52510"/>
    <w:rsid w:val="00D529BC"/>
    <w:rsid w:val="00D53449"/>
    <w:rsid w:val="00D54013"/>
    <w:rsid w:val="00D5412A"/>
    <w:rsid w:val="00D541D8"/>
    <w:rsid w:val="00D5433F"/>
    <w:rsid w:val="00D546B6"/>
    <w:rsid w:val="00D54D0E"/>
    <w:rsid w:val="00D54F05"/>
    <w:rsid w:val="00D55289"/>
    <w:rsid w:val="00D553AB"/>
    <w:rsid w:val="00D55919"/>
    <w:rsid w:val="00D55A15"/>
    <w:rsid w:val="00D55EB2"/>
    <w:rsid w:val="00D5609C"/>
    <w:rsid w:val="00D5660C"/>
    <w:rsid w:val="00D5660E"/>
    <w:rsid w:val="00D5665D"/>
    <w:rsid w:val="00D56F6B"/>
    <w:rsid w:val="00D57056"/>
    <w:rsid w:val="00D5712C"/>
    <w:rsid w:val="00D5735F"/>
    <w:rsid w:val="00D577C6"/>
    <w:rsid w:val="00D57BBA"/>
    <w:rsid w:val="00D57D45"/>
    <w:rsid w:val="00D57DFD"/>
    <w:rsid w:val="00D6014E"/>
    <w:rsid w:val="00D60382"/>
    <w:rsid w:val="00D603F3"/>
    <w:rsid w:val="00D605D5"/>
    <w:rsid w:val="00D60B6A"/>
    <w:rsid w:val="00D61368"/>
    <w:rsid w:val="00D613E9"/>
    <w:rsid w:val="00D6181B"/>
    <w:rsid w:val="00D61889"/>
    <w:rsid w:val="00D619E0"/>
    <w:rsid w:val="00D61A92"/>
    <w:rsid w:val="00D61BFB"/>
    <w:rsid w:val="00D620A8"/>
    <w:rsid w:val="00D62135"/>
    <w:rsid w:val="00D6264B"/>
    <w:rsid w:val="00D627BA"/>
    <w:rsid w:val="00D627CA"/>
    <w:rsid w:val="00D6285C"/>
    <w:rsid w:val="00D62885"/>
    <w:rsid w:val="00D62913"/>
    <w:rsid w:val="00D6292A"/>
    <w:rsid w:val="00D62AB3"/>
    <w:rsid w:val="00D62ABE"/>
    <w:rsid w:val="00D63E12"/>
    <w:rsid w:val="00D64602"/>
    <w:rsid w:val="00D6469D"/>
    <w:rsid w:val="00D64813"/>
    <w:rsid w:val="00D648F5"/>
    <w:rsid w:val="00D64987"/>
    <w:rsid w:val="00D654C2"/>
    <w:rsid w:val="00D65741"/>
    <w:rsid w:val="00D658CA"/>
    <w:rsid w:val="00D65906"/>
    <w:rsid w:val="00D65A78"/>
    <w:rsid w:val="00D65B8D"/>
    <w:rsid w:val="00D65C6B"/>
    <w:rsid w:val="00D65CEF"/>
    <w:rsid w:val="00D66311"/>
    <w:rsid w:val="00D66AC3"/>
    <w:rsid w:val="00D66C6E"/>
    <w:rsid w:val="00D66E23"/>
    <w:rsid w:val="00D66EDD"/>
    <w:rsid w:val="00D67135"/>
    <w:rsid w:val="00D67172"/>
    <w:rsid w:val="00D674B3"/>
    <w:rsid w:val="00D674EB"/>
    <w:rsid w:val="00D67690"/>
    <w:rsid w:val="00D67B64"/>
    <w:rsid w:val="00D67D11"/>
    <w:rsid w:val="00D67DDD"/>
    <w:rsid w:val="00D67E18"/>
    <w:rsid w:val="00D67F0F"/>
    <w:rsid w:val="00D703FA"/>
    <w:rsid w:val="00D707E5"/>
    <w:rsid w:val="00D708A7"/>
    <w:rsid w:val="00D709FA"/>
    <w:rsid w:val="00D70A26"/>
    <w:rsid w:val="00D70C65"/>
    <w:rsid w:val="00D710BB"/>
    <w:rsid w:val="00D7157C"/>
    <w:rsid w:val="00D715EB"/>
    <w:rsid w:val="00D71FCA"/>
    <w:rsid w:val="00D72386"/>
    <w:rsid w:val="00D723C1"/>
    <w:rsid w:val="00D723FC"/>
    <w:rsid w:val="00D723FF"/>
    <w:rsid w:val="00D7249F"/>
    <w:rsid w:val="00D727F0"/>
    <w:rsid w:val="00D729DE"/>
    <w:rsid w:val="00D72B1C"/>
    <w:rsid w:val="00D72D1F"/>
    <w:rsid w:val="00D72F26"/>
    <w:rsid w:val="00D73077"/>
    <w:rsid w:val="00D73154"/>
    <w:rsid w:val="00D735E0"/>
    <w:rsid w:val="00D73642"/>
    <w:rsid w:val="00D73746"/>
    <w:rsid w:val="00D73DCA"/>
    <w:rsid w:val="00D73F20"/>
    <w:rsid w:val="00D74019"/>
    <w:rsid w:val="00D740BC"/>
    <w:rsid w:val="00D746A8"/>
    <w:rsid w:val="00D748E8"/>
    <w:rsid w:val="00D74A66"/>
    <w:rsid w:val="00D74CA2"/>
    <w:rsid w:val="00D74D51"/>
    <w:rsid w:val="00D74E99"/>
    <w:rsid w:val="00D75A39"/>
    <w:rsid w:val="00D760CB"/>
    <w:rsid w:val="00D7623A"/>
    <w:rsid w:val="00D76244"/>
    <w:rsid w:val="00D76459"/>
    <w:rsid w:val="00D7646A"/>
    <w:rsid w:val="00D76632"/>
    <w:rsid w:val="00D76846"/>
    <w:rsid w:val="00D76B18"/>
    <w:rsid w:val="00D76C53"/>
    <w:rsid w:val="00D76FDF"/>
    <w:rsid w:val="00D77187"/>
    <w:rsid w:val="00D77531"/>
    <w:rsid w:val="00D77A3F"/>
    <w:rsid w:val="00D77AD7"/>
    <w:rsid w:val="00D80322"/>
    <w:rsid w:val="00D80402"/>
    <w:rsid w:val="00D80747"/>
    <w:rsid w:val="00D80AA3"/>
    <w:rsid w:val="00D80DF9"/>
    <w:rsid w:val="00D80E38"/>
    <w:rsid w:val="00D81852"/>
    <w:rsid w:val="00D81D33"/>
    <w:rsid w:val="00D81EED"/>
    <w:rsid w:val="00D821C5"/>
    <w:rsid w:val="00D82226"/>
    <w:rsid w:val="00D83055"/>
    <w:rsid w:val="00D830AD"/>
    <w:rsid w:val="00D83120"/>
    <w:rsid w:val="00D8333C"/>
    <w:rsid w:val="00D833F8"/>
    <w:rsid w:val="00D836F3"/>
    <w:rsid w:val="00D83B44"/>
    <w:rsid w:val="00D83B4B"/>
    <w:rsid w:val="00D83DA2"/>
    <w:rsid w:val="00D8431B"/>
    <w:rsid w:val="00D84692"/>
    <w:rsid w:val="00D84734"/>
    <w:rsid w:val="00D84C25"/>
    <w:rsid w:val="00D84D5C"/>
    <w:rsid w:val="00D8519D"/>
    <w:rsid w:val="00D8556C"/>
    <w:rsid w:val="00D85592"/>
    <w:rsid w:val="00D85DE7"/>
    <w:rsid w:val="00D8631B"/>
    <w:rsid w:val="00D864F3"/>
    <w:rsid w:val="00D86A99"/>
    <w:rsid w:val="00D8705E"/>
    <w:rsid w:val="00D87786"/>
    <w:rsid w:val="00D8779B"/>
    <w:rsid w:val="00D877A2"/>
    <w:rsid w:val="00D877EA"/>
    <w:rsid w:val="00D878F5"/>
    <w:rsid w:val="00D87B73"/>
    <w:rsid w:val="00D87E91"/>
    <w:rsid w:val="00D90177"/>
    <w:rsid w:val="00D90560"/>
    <w:rsid w:val="00D91500"/>
    <w:rsid w:val="00D9173C"/>
    <w:rsid w:val="00D91795"/>
    <w:rsid w:val="00D9182D"/>
    <w:rsid w:val="00D91B6C"/>
    <w:rsid w:val="00D91C85"/>
    <w:rsid w:val="00D920AA"/>
    <w:rsid w:val="00D922A4"/>
    <w:rsid w:val="00D922D6"/>
    <w:rsid w:val="00D9267C"/>
    <w:rsid w:val="00D92898"/>
    <w:rsid w:val="00D92910"/>
    <w:rsid w:val="00D92DB2"/>
    <w:rsid w:val="00D935CB"/>
    <w:rsid w:val="00D93949"/>
    <w:rsid w:val="00D93B21"/>
    <w:rsid w:val="00D93CF5"/>
    <w:rsid w:val="00D93CFD"/>
    <w:rsid w:val="00D93E41"/>
    <w:rsid w:val="00D93F34"/>
    <w:rsid w:val="00D9418B"/>
    <w:rsid w:val="00D94208"/>
    <w:rsid w:val="00D94223"/>
    <w:rsid w:val="00D9469A"/>
    <w:rsid w:val="00D94AEB"/>
    <w:rsid w:val="00D952BB"/>
    <w:rsid w:val="00D952C3"/>
    <w:rsid w:val="00D95509"/>
    <w:rsid w:val="00D9582B"/>
    <w:rsid w:val="00D958BD"/>
    <w:rsid w:val="00D95965"/>
    <w:rsid w:val="00D95C36"/>
    <w:rsid w:val="00D95C4B"/>
    <w:rsid w:val="00D96129"/>
    <w:rsid w:val="00D96287"/>
    <w:rsid w:val="00D9680C"/>
    <w:rsid w:val="00D97287"/>
    <w:rsid w:val="00D97403"/>
    <w:rsid w:val="00D97757"/>
    <w:rsid w:val="00D97C6D"/>
    <w:rsid w:val="00DA04D9"/>
    <w:rsid w:val="00DA04ED"/>
    <w:rsid w:val="00DA050B"/>
    <w:rsid w:val="00DA0856"/>
    <w:rsid w:val="00DA0BE9"/>
    <w:rsid w:val="00DA1EBF"/>
    <w:rsid w:val="00DA2048"/>
    <w:rsid w:val="00DA26FF"/>
    <w:rsid w:val="00DA293E"/>
    <w:rsid w:val="00DA2CCF"/>
    <w:rsid w:val="00DA2F99"/>
    <w:rsid w:val="00DA30A1"/>
    <w:rsid w:val="00DA32F7"/>
    <w:rsid w:val="00DA3767"/>
    <w:rsid w:val="00DA39CA"/>
    <w:rsid w:val="00DA3B04"/>
    <w:rsid w:val="00DA3C5E"/>
    <w:rsid w:val="00DA3CCD"/>
    <w:rsid w:val="00DA3EE5"/>
    <w:rsid w:val="00DA407D"/>
    <w:rsid w:val="00DA40F6"/>
    <w:rsid w:val="00DA424E"/>
    <w:rsid w:val="00DA42E0"/>
    <w:rsid w:val="00DA4359"/>
    <w:rsid w:val="00DA439D"/>
    <w:rsid w:val="00DA5646"/>
    <w:rsid w:val="00DA5A1E"/>
    <w:rsid w:val="00DA5CCD"/>
    <w:rsid w:val="00DA5E7D"/>
    <w:rsid w:val="00DA5F00"/>
    <w:rsid w:val="00DA655C"/>
    <w:rsid w:val="00DA662F"/>
    <w:rsid w:val="00DA66CC"/>
    <w:rsid w:val="00DA6C28"/>
    <w:rsid w:val="00DA6DD3"/>
    <w:rsid w:val="00DA726B"/>
    <w:rsid w:val="00DA7641"/>
    <w:rsid w:val="00DA7A55"/>
    <w:rsid w:val="00DB02F2"/>
    <w:rsid w:val="00DB050A"/>
    <w:rsid w:val="00DB05E8"/>
    <w:rsid w:val="00DB0689"/>
    <w:rsid w:val="00DB07D6"/>
    <w:rsid w:val="00DB0BFC"/>
    <w:rsid w:val="00DB0C3A"/>
    <w:rsid w:val="00DB1132"/>
    <w:rsid w:val="00DB116B"/>
    <w:rsid w:val="00DB11CF"/>
    <w:rsid w:val="00DB1366"/>
    <w:rsid w:val="00DB139C"/>
    <w:rsid w:val="00DB1529"/>
    <w:rsid w:val="00DB1761"/>
    <w:rsid w:val="00DB18B5"/>
    <w:rsid w:val="00DB1BE2"/>
    <w:rsid w:val="00DB1DC7"/>
    <w:rsid w:val="00DB1F7F"/>
    <w:rsid w:val="00DB2119"/>
    <w:rsid w:val="00DB24C8"/>
    <w:rsid w:val="00DB2AC8"/>
    <w:rsid w:val="00DB2ECA"/>
    <w:rsid w:val="00DB30AD"/>
    <w:rsid w:val="00DB30C5"/>
    <w:rsid w:val="00DB37CE"/>
    <w:rsid w:val="00DB3C9E"/>
    <w:rsid w:val="00DB3EE1"/>
    <w:rsid w:val="00DB3F05"/>
    <w:rsid w:val="00DB42C5"/>
    <w:rsid w:val="00DB42E7"/>
    <w:rsid w:val="00DB4380"/>
    <w:rsid w:val="00DB4445"/>
    <w:rsid w:val="00DB45B9"/>
    <w:rsid w:val="00DB4852"/>
    <w:rsid w:val="00DB4B55"/>
    <w:rsid w:val="00DB5076"/>
    <w:rsid w:val="00DB5374"/>
    <w:rsid w:val="00DB54D4"/>
    <w:rsid w:val="00DB5C03"/>
    <w:rsid w:val="00DB5E30"/>
    <w:rsid w:val="00DB60EF"/>
    <w:rsid w:val="00DB66AD"/>
    <w:rsid w:val="00DB6E4E"/>
    <w:rsid w:val="00DB6F89"/>
    <w:rsid w:val="00DB73C4"/>
    <w:rsid w:val="00DB7595"/>
    <w:rsid w:val="00DB793D"/>
    <w:rsid w:val="00DB7B88"/>
    <w:rsid w:val="00DB7E8D"/>
    <w:rsid w:val="00DC0231"/>
    <w:rsid w:val="00DC0872"/>
    <w:rsid w:val="00DC0A5A"/>
    <w:rsid w:val="00DC0E3A"/>
    <w:rsid w:val="00DC1010"/>
    <w:rsid w:val="00DC107A"/>
    <w:rsid w:val="00DC134B"/>
    <w:rsid w:val="00DC1353"/>
    <w:rsid w:val="00DC1671"/>
    <w:rsid w:val="00DC183F"/>
    <w:rsid w:val="00DC1D1B"/>
    <w:rsid w:val="00DC204C"/>
    <w:rsid w:val="00DC2395"/>
    <w:rsid w:val="00DC2ABA"/>
    <w:rsid w:val="00DC2D75"/>
    <w:rsid w:val="00DC32B7"/>
    <w:rsid w:val="00DC3B6A"/>
    <w:rsid w:val="00DC3DC4"/>
    <w:rsid w:val="00DC3FC5"/>
    <w:rsid w:val="00DC436E"/>
    <w:rsid w:val="00DC4588"/>
    <w:rsid w:val="00DC4A03"/>
    <w:rsid w:val="00DC4A95"/>
    <w:rsid w:val="00DC4D85"/>
    <w:rsid w:val="00DC4FCF"/>
    <w:rsid w:val="00DC519F"/>
    <w:rsid w:val="00DC5282"/>
    <w:rsid w:val="00DC548D"/>
    <w:rsid w:val="00DC55AF"/>
    <w:rsid w:val="00DC5643"/>
    <w:rsid w:val="00DC574C"/>
    <w:rsid w:val="00DC5B71"/>
    <w:rsid w:val="00DC5D70"/>
    <w:rsid w:val="00DC5D9F"/>
    <w:rsid w:val="00DC5DFD"/>
    <w:rsid w:val="00DC5FAD"/>
    <w:rsid w:val="00DC632D"/>
    <w:rsid w:val="00DC6426"/>
    <w:rsid w:val="00DC658E"/>
    <w:rsid w:val="00DC66B6"/>
    <w:rsid w:val="00DC679D"/>
    <w:rsid w:val="00DC6BF8"/>
    <w:rsid w:val="00DC6E40"/>
    <w:rsid w:val="00DC75E8"/>
    <w:rsid w:val="00DC7668"/>
    <w:rsid w:val="00DC7729"/>
    <w:rsid w:val="00DC77FF"/>
    <w:rsid w:val="00DC7973"/>
    <w:rsid w:val="00DC7AB0"/>
    <w:rsid w:val="00DC7B3D"/>
    <w:rsid w:val="00DC7DC2"/>
    <w:rsid w:val="00DD01FD"/>
    <w:rsid w:val="00DD041F"/>
    <w:rsid w:val="00DD0827"/>
    <w:rsid w:val="00DD0B6C"/>
    <w:rsid w:val="00DD0CFE"/>
    <w:rsid w:val="00DD1386"/>
    <w:rsid w:val="00DD1A62"/>
    <w:rsid w:val="00DD1F3A"/>
    <w:rsid w:val="00DD2000"/>
    <w:rsid w:val="00DD24FC"/>
    <w:rsid w:val="00DD2782"/>
    <w:rsid w:val="00DD2859"/>
    <w:rsid w:val="00DD28EC"/>
    <w:rsid w:val="00DD2AB4"/>
    <w:rsid w:val="00DD2CBC"/>
    <w:rsid w:val="00DD2F2C"/>
    <w:rsid w:val="00DD2F32"/>
    <w:rsid w:val="00DD30D7"/>
    <w:rsid w:val="00DD3128"/>
    <w:rsid w:val="00DD3148"/>
    <w:rsid w:val="00DD326A"/>
    <w:rsid w:val="00DD38D6"/>
    <w:rsid w:val="00DD3C79"/>
    <w:rsid w:val="00DD40C1"/>
    <w:rsid w:val="00DD41C6"/>
    <w:rsid w:val="00DD4345"/>
    <w:rsid w:val="00DD46E4"/>
    <w:rsid w:val="00DD4C3B"/>
    <w:rsid w:val="00DD4C53"/>
    <w:rsid w:val="00DD57AE"/>
    <w:rsid w:val="00DD5835"/>
    <w:rsid w:val="00DD591A"/>
    <w:rsid w:val="00DD5DB1"/>
    <w:rsid w:val="00DD5EB1"/>
    <w:rsid w:val="00DD63C8"/>
    <w:rsid w:val="00DD643A"/>
    <w:rsid w:val="00DD644D"/>
    <w:rsid w:val="00DD6719"/>
    <w:rsid w:val="00DD6839"/>
    <w:rsid w:val="00DD6E07"/>
    <w:rsid w:val="00DD752F"/>
    <w:rsid w:val="00DD7B39"/>
    <w:rsid w:val="00DD7E28"/>
    <w:rsid w:val="00DD7EE8"/>
    <w:rsid w:val="00DD7EF0"/>
    <w:rsid w:val="00DD7F4F"/>
    <w:rsid w:val="00DE06AB"/>
    <w:rsid w:val="00DE06F1"/>
    <w:rsid w:val="00DE085C"/>
    <w:rsid w:val="00DE0A1F"/>
    <w:rsid w:val="00DE0F72"/>
    <w:rsid w:val="00DE10A8"/>
    <w:rsid w:val="00DE1928"/>
    <w:rsid w:val="00DE1C85"/>
    <w:rsid w:val="00DE1CC3"/>
    <w:rsid w:val="00DE1F14"/>
    <w:rsid w:val="00DE1F99"/>
    <w:rsid w:val="00DE1FA5"/>
    <w:rsid w:val="00DE2085"/>
    <w:rsid w:val="00DE21C3"/>
    <w:rsid w:val="00DE21F6"/>
    <w:rsid w:val="00DE2294"/>
    <w:rsid w:val="00DE23F4"/>
    <w:rsid w:val="00DE2DC4"/>
    <w:rsid w:val="00DE2E91"/>
    <w:rsid w:val="00DE33CB"/>
    <w:rsid w:val="00DE3415"/>
    <w:rsid w:val="00DE3A26"/>
    <w:rsid w:val="00DE3ACA"/>
    <w:rsid w:val="00DE3B27"/>
    <w:rsid w:val="00DE3F29"/>
    <w:rsid w:val="00DE4253"/>
    <w:rsid w:val="00DE4579"/>
    <w:rsid w:val="00DE45B7"/>
    <w:rsid w:val="00DE4681"/>
    <w:rsid w:val="00DE50CB"/>
    <w:rsid w:val="00DE53B5"/>
    <w:rsid w:val="00DE5A70"/>
    <w:rsid w:val="00DE6588"/>
    <w:rsid w:val="00DE6B37"/>
    <w:rsid w:val="00DE6E3A"/>
    <w:rsid w:val="00DE720F"/>
    <w:rsid w:val="00DE7266"/>
    <w:rsid w:val="00DE74E1"/>
    <w:rsid w:val="00DE74F2"/>
    <w:rsid w:val="00DE77C1"/>
    <w:rsid w:val="00DE798E"/>
    <w:rsid w:val="00DE7A9D"/>
    <w:rsid w:val="00DE7BB6"/>
    <w:rsid w:val="00DE7D62"/>
    <w:rsid w:val="00DE7DB8"/>
    <w:rsid w:val="00DE7E11"/>
    <w:rsid w:val="00DF008C"/>
    <w:rsid w:val="00DF0181"/>
    <w:rsid w:val="00DF01F5"/>
    <w:rsid w:val="00DF02E6"/>
    <w:rsid w:val="00DF03EF"/>
    <w:rsid w:val="00DF04FB"/>
    <w:rsid w:val="00DF077B"/>
    <w:rsid w:val="00DF0CB1"/>
    <w:rsid w:val="00DF0F63"/>
    <w:rsid w:val="00DF115E"/>
    <w:rsid w:val="00DF1664"/>
    <w:rsid w:val="00DF1849"/>
    <w:rsid w:val="00DF1B83"/>
    <w:rsid w:val="00DF2075"/>
    <w:rsid w:val="00DF23D1"/>
    <w:rsid w:val="00DF272D"/>
    <w:rsid w:val="00DF276E"/>
    <w:rsid w:val="00DF2804"/>
    <w:rsid w:val="00DF2B53"/>
    <w:rsid w:val="00DF35B6"/>
    <w:rsid w:val="00DF37C8"/>
    <w:rsid w:val="00DF3870"/>
    <w:rsid w:val="00DF3CCC"/>
    <w:rsid w:val="00DF4024"/>
    <w:rsid w:val="00DF468D"/>
    <w:rsid w:val="00DF46A4"/>
    <w:rsid w:val="00DF4FFF"/>
    <w:rsid w:val="00DF5000"/>
    <w:rsid w:val="00DF500C"/>
    <w:rsid w:val="00DF50EA"/>
    <w:rsid w:val="00DF51CD"/>
    <w:rsid w:val="00DF5262"/>
    <w:rsid w:val="00DF53B6"/>
    <w:rsid w:val="00DF59A6"/>
    <w:rsid w:val="00DF59C1"/>
    <w:rsid w:val="00DF5C4E"/>
    <w:rsid w:val="00DF5F9E"/>
    <w:rsid w:val="00DF6015"/>
    <w:rsid w:val="00DF62B9"/>
    <w:rsid w:val="00DF62D0"/>
    <w:rsid w:val="00DF62DE"/>
    <w:rsid w:val="00DF67AB"/>
    <w:rsid w:val="00DF69DA"/>
    <w:rsid w:val="00DF7F67"/>
    <w:rsid w:val="00DF7F91"/>
    <w:rsid w:val="00E005A2"/>
    <w:rsid w:val="00E00CA6"/>
    <w:rsid w:val="00E00FD4"/>
    <w:rsid w:val="00E011AC"/>
    <w:rsid w:val="00E0143E"/>
    <w:rsid w:val="00E01498"/>
    <w:rsid w:val="00E016B5"/>
    <w:rsid w:val="00E01EE2"/>
    <w:rsid w:val="00E021D2"/>
    <w:rsid w:val="00E02962"/>
    <w:rsid w:val="00E02985"/>
    <w:rsid w:val="00E029F5"/>
    <w:rsid w:val="00E02E09"/>
    <w:rsid w:val="00E0302C"/>
    <w:rsid w:val="00E0305D"/>
    <w:rsid w:val="00E03231"/>
    <w:rsid w:val="00E03535"/>
    <w:rsid w:val="00E0367D"/>
    <w:rsid w:val="00E03A49"/>
    <w:rsid w:val="00E046D8"/>
    <w:rsid w:val="00E0471E"/>
    <w:rsid w:val="00E04A71"/>
    <w:rsid w:val="00E04B68"/>
    <w:rsid w:val="00E04F5A"/>
    <w:rsid w:val="00E04FBB"/>
    <w:rsid w:val="00E04FED"/>
    <w:rsid w:val="00E054CA"/>
    <w:rsid w:val="00E058B3"/>
    <w:rsid w:val="00E05AE8"/>
    <w:rsid w:val="00E064D3"/>
    <w:rsid w:val="00E06553"/>
    <w:rsid w:val="00E067EB"/>
    <w:rsid w:val="00E06CE1"/>
    <w:rsid w:val="00E06CEC"/>
    <w:rsid w:val="00E07550"/>
    <w:rsid w:val="00E07651"/>
    <w:rsid w:val="00E07AE1"/>
    <w:rsid w:val="00E07B31"/>
    <w:rsid w:val="00E07CA5"/>
    <w:rsid w:val="00E10AF8"/>
    <w:rsid w:val="00E111AD"/>
    <w:rsid w:val="00E114C7"/>
    <w:rsid w:val="00E119AF"/>
    <w:rsid w:val="00E11A22"/>
    <w:rsid w:val="00E11E1B"/>
    <w:rsid w:val="00E121A7"/>
    <w:rsid w:val="00E12649"/>
    <w:rsid w:val="00E128FA"/>
    <w:rsid w:val="00E12B9F"/>
    <w:rsid w:val="00E12FCA"/>
    <w:rsid w:val="00E12FE8"/>
    <w:rsid w:val="00E132A6"/>
    <w:rsid w:val="00E13423"/>
    <w:rsid w:val="00E1396F"/>
    <w:rsid w:val="00E13B04"/>
    <w:rsid w:val="00E13FB5"/>
    <w:rsid w:val="00E1424C"/>
    <w:rsid w:val="00E144B4"/>
    <w:rsid w:val="00E148B9"/>
    <w:rsid w:val="00E14A5C"/>
    <w:rsid w:val="00E14ADE"/>
    <w:rsid w:val="00E14BBB"/>
    <w:rsid w:val="00E14E49"/>
    <w:rsid w:val="00E15109"/>
    <w:rsid w:val="00E154F8"/>
    <w:rsid w:val="00E1558C"/>
    <w:rsid w:val="00E155CD"/>
    <w:rsid w:val="00E15B97"/>
    <w:rsid w:val="00E15C00"/>
    <w:rsid w:val="00E15F4F"/>
    <w:rsid w:val="00E15F96"/>
    <w:rsid w:val="00E162C0"/>
    <w:rsid w:val="00E1641C"/>
    <w:rsid w:val="00E16424"/>
    <w:rsid w:val="00E164C5"/>
    <w:rsid w:val="00E16781"/>
    <w:rsid w:val="00E16AC8"/>
    <w:rsid w:val="00E16D4E"/>
    <w:rsid w:val="00E16E80"/>
    <w:rsid w:val="00E1701E"/>
    <w:rsid w:val="00E1704D"/>
    <w:rsid w:val="00E17256"/>
    <w:rsid w:val="00E173CE"/>
    <w:rsid w:val="00E1748C"/>
    <w:rsid w:val="00E175F1"/>
    <w:rsid w:val="00E17C4C"/>
    <w:rsid w:val="00E2038C"/>
    <w:rsid w:val="00E20453"/>
    <w:rsid w:val="00E204C0"/>
    <w:rsid w:val="00E2063A"/>
    <w:rsid w:val="00E2098A"/>
    <w:rsid w:val="00E20C1C"/>
    <w:rsid w:val="00E20EA6"/>
    <w:rsid w:val="00E212B8"/>
    <w:rsid w:val="00E21499"/>
    <w:rsid w:val="00E216C3"/>
    <w:rsid w:val="00E218D3"/>
    <w:rsid w:val="00E21AF3"/>
    <w:rsid w:val="00E21CEF"/>
    <w:rsid w:val="00E21F90"/>
    <w:rsid w:val="00E221D5"/>
    <w:rsid w:val="00E225C5"/>
    <w:rsid w:val="00E226A8"/>
    <w:rsid w:val="00E22A87"/>
    <w:rsid w:val="00E22F3A"/>
    <w:rsid w:val="00E231CC"/>
    <w:rsid w:val="00E23A44"/>
    <w:rsid w:val="00E23B42"/>
    <w:rsid w:val="00E23B6E"/>
    <w:rsid w:val="00E23C3D"/>
    <w:rsid w:val="00E24266"/>
    <w:rsid w:val="00E244F8"/>
    <w:rsid w:val="00E2457A"/>
    <w:rsid w:val="00E2457C"/>
    <w:rsid w:val="00E24AD6"/>
    <w:rsid w:val="00E24B38"/>
    <w:rsid w:val="00E2503E"/>
    <w:rsid w:val="00E250B8"/>
    <w:rsid w:val="00E25603"/>
    <w:rsid w:val="00E25778"/>
    <w:rsid w:val="00E257C2"/>
    <w:rsid w:val="00E25BDC"/>
    <w:rsid w:val="00E25BDE"/>
    <w:rsid w:val="00E26278"/>
    <w:rsid w:val="00E26672"/>
    <w:rsid w:val="00E268BE"/>
    <w:rsid w:val="00E26E2F"/>
    <w:rsid w:val="00E26EBE"/>
    <w:rsid w:val="00E2703F"/>
    <w:rsid w:val="00E27134"/>
    <w:rsid w:val="00E271B4"/>
    <w:rsid w:val="00E276F5"/>
    <w:rsid w:val="00E278DC"/>
    <w:rsid w:val="00E27C75"/>
    <w:rsid w:val="00E27C88"/>
    <w:rsid w:val="00E27DFF"/>
    <w:rsid w:val="00E27F00"/>
    <w:rsid w:val="00E27F0B"/>
    <w:rsid w:val="00E27F47"/>
    <w:rsid w:val="00E3030E"/>
    <w:rsid w:val="00E30567"/>
    <w:rsid w:val="00E30577"/>
    <w:rsid w:val="00E307B3"/>
    <w:rsid w:val="00E3088F"/>
    <w:rsid w:val="00E30FED"/>
    <w:rsid w:val="00E310F6"/>
    <w:rsid w:val="00E31478"/>
    <w:rsid w:val="00E3170B"/>
    <w:rsid w:val="00E31787"/>
    <w:rsid w:val="00E31868"/>
    <w:rsid w:val="00E31A09"/>
    <w:rsid w:val="00E31CEE"/>
    <w:rsid w:val="00E31F07"/>
    <w:rsid w:val="00E31FDC"/>
    <w:rsid w:val="00E3205E"/>
    <w:rsid w:val="00E32BB8"/>
    <w:rsid w:val="00E32FED"/>
    <w:rsid w:val="00E33363"/>
    <w:rsid w:val="00E338D0"/>
    <w:rsid w:val="00E339A5"/>
    <w:rsid w:val="00E33B52"/>
    <w:rsid w:val="00E33BBA"/>
    <w:rsid w:val="00E33BCC"/>
    <w:rsid w:val="00E33C39"/>
    <w:rsid w:val="00E33C95"/>
    <w:rsid w:val="00E33CC7"/>
    <w:rsid w:val="00E345A3"/>
    <w:rsid w:val="00E3475A"/>
    <w:rsid w:val="00E34844"/>
    <w:rsid w:val="00E348ED"/>
    <w:rsid w:val="00E35013"/>
    <w:rsid w:val="00E35483"/>
    <w:rsid w:val="00E35678"/>
    <w:rsid w:val="00E35D96"/>
    <w:rsid w:val="00E35F1B"/>
    <w:rsid w:val="00E3609B"/>
    <w:rsid w:val="00E362F9"/>
    <w:rsid w:val="00E36445"/>
    <w:rsid w:val="00E36616"/>
    <w:rsid w:val="00E3687B"/>
    <w:rsid w:val="00E36963"/>
    <w:rsid w:val="00E369FA"/>
    <w:rsid w:val="00E36AF6"/>
    <w:rsid w:val="00E36FB7"/>
    <w:rsid w:val="00E370E8"/>
    <w:rsid w:val="00E37416"/>
    <w:rsid w:val="00E375F6"/>
    <w:rsid w:val="00E3781E"/>
    <w:rsid w:val="00E3783C"/>
    <w:rsid w:val="00E37AE8"/>
    <w:rsid w:val="00E402F3"/>
    <w:rsid w:val="00E40790"/>
    <w:rsid w:val="00E40DE8"/>
    <w:rsid w:val="00E41395"/>
    <w:rsid w:val="00E41783"/>
    <w:rsid w:val="00E41A18"/>
    <w:rsid w:val="00E41E1D"/>
    <w:rsid w:val="00E42100"/>
    <w:rsid w:val="00E42216"/>
    <w:rsid w:val="00E42321"/>
    <w:rsid w:val="00E4252F"/>
    <w:rsid w:val="00E42894"/>
    <w:rsid w:val="00E428AB"/>
    <w:rsid w:val="00E4296C"/>
    <w:rsid w:val="00E4312D"/>
    <w:rsid w:val="00E43137"/>
    <w:rsid w:val="00E4331A"/>
    <w:rsid w:val="00E433FE"/>
    <w:rsid w:val="00E4367E"/>
    <w:rsid w:val="00E439E1"/>
    <w:rsid w:val="00E439F2"/>
    <w:rsid w:val="00E43DF8"/>
    <w:rsid w:val="00E44082"/>
    <w:rsid w:val="00E44F00"/>
    <w:rsid w:val="00E44F9E"/>
    <w:rsid w:val="00E45236"/>
    <w:rsid w:val="00E453E2"/>
    <w:rsid w:val="00E45B32"/>
    <w:rsid w:val="00E45E04"/>
    <w:rsid w:val="00E45FE5"/>
    <w:rsid w:val="00E460D1"/>
    <w:rsid w:val="00E4631A"/>
    <w:rsid w:val="00E4668D"/>
    <w:rsid w:val="00E46831"/>
    <w:rsid w:val="00E46955"/>
    <w:rsid w:val="00E47249"/>
    <w:rsid w:val="00E472D3"/>
    <w:rsid w:val="00E4730E"/>
    <w:rsid w:val="00E4780D"/>
    <w:rsid w:val="00E47E4B"/>
    <w:rsid w:val="00E501BF"/>
    <w:rsid w:val="00E503FB"/>
    <w:rsid w:val="00E50642"/>
    <w:rsid w:val="00E50B73"/>
    <w:rsid w:val="00E50E35"/>
    <w:rsid w:val="00E512F7"/>
    <w:rsid w:val="00E51470"/>
    <w:rsid w:val="00E51D9D"/>
    <w:rsid w:val="00E51FC5"/>
    <w:rsid w:val="00E5261A"/>
    <w:rsid w:val="00E52C31"/>
    <w:rsid w:val="00E52EE5"/>
    <w:rsid w:val="00E530F2"/>
    <w:rsid w:val="00E5317D"/>
    <w:rsid w:val="00E533DD"/>
    <w:rsid w:val="00E5356F"/>
    <w:rsid w:val="00E5357E"/>
    <w:rsid w:val="00E53755"/>
    <w:rsid w:val="00E53A5B"/>
    <w:rsid w:val="00E53AEF"/>
    <w:rsid w:val="00E53C53"/>
    <w:rsid w:val="00E54012"/>
    <w:rsid w:val="00E54739"/>
    <w:rsid w:val="00E54A99"/>
    <w:rsid w:val="00E54B78"/>
    <w:rsid w:val="00E54B9A"/>
    <w:rsid w:val="00E54D38"/>
    <w:rsid w:val="00E54D5D"/>
    <w:rsid w:val="00E54DEC"/>
    <w:rsid w:val="00E555DA"/>
    <w:rsid w:val="00E5562F"/>
    <w:rsid w:val="00E559BC"/>
    <w:rsid w:val="00E55B9F"/>
    <w:rsid w:val="00E56365"/>
    <w:rsid w:val="00E5657D"/>
    <w:rsid w:val="00E56605"/>
    <w:rsid w:val="00E5685E"/>
    <w:rsid w:val="00E56B05"/>
    <w:rsid w:val="00E56D4E"/>
    <w:rsid w:val="00E57155"/>
    <w:rsid w:val="00E574DB"/>
    <w:rsid w:val="00E575BD"/>
    <w:rsid w:val="00E57980"/>
    <w:rsid w:val="00E579B6"/>
    <w:rsid w:val="00E57E80"/>
    <w:rsid w:val="00E603AF"/>
    <w:rsid w:val="00E604BC"/>
    <w:rsid w:val="00E607B1"/>
    <w:rsid w:val="00E60D04"/>
    <w:rsid w:val="00E60EA6"/>
    <w:rsid w:val="00E60ECD"/>
    <w:rsid w:val="00E61256"/>
    <w:rsid w:val="00E613F5"/>
    <w:rsid w:val="00E615F8"/>
    <w:rsid w:val="00E619F4"/>
    <w:rsid w:val="00E61C03"/>
    <w:rsid w:val="00E61CBF"/>
    <w:rsid w:val="00E61CF6"/>
    <w:rsid w:val="00E61D54"/>
    <w:rsid w:val="00E61E17"/>
    <w:rsid w:val="00E61E53"/>
    <w:rsid w:val="00E6242D"/>
    <w:rsid w:val="00E62454"/>
    <w:rsid w:val="00E62A68"/>
    <w:rsid w:val="00E62C0A"/>
    <w:rsid w:val="00E62CA5"/>
    <w:rsid w:val="00E62CB7"/>
    <w:rsid w:val="00E62DF0"/>
    <w:rsid w:val="00E630BC"/>
    <w:rsid w:val="00E630DD"/>
    <w:rsid w:val="00E630FA"/>
    <w:rsid w:val="00E6355C"/>
    <w:rsid w:val="00E63942"/>
    <w:rsid w:val="00E63DDB"/>
    <w:rsid w:val="00E6441F"/>
    <w:rsid w:val="00E64804"/>
    <w:rsid w:val="00E64C06"/>
    <w:rsid w:val="00E64C3F"/>
    <w:rsid w:val="00E64D4D"/>
    <w:rsid w:val="00E64DDD"/>
    <w:rsid w:val="00E65211"/>
    <w:rsid w:val="00E65E27"/>
    <w:rsid w:val="00E65E73"/>
    <w:rsid w:val="00E65EAA"/>
    <w:rsid w:val="00E663F1"/>
    <w:rsid w:val="00E66449"/>
    <w:rsid w:val="00E666E2"/>
    <w:rsid w:val="00E6673B"/>
    <w:rsid w:val="00E66871"/>
    <w:rsid w:val="00E669D6"/>
    <w:rsid w:val="00E66A55"/>
    <w:rsid w:val="00E66B9E"/>
    <w:rsid w:val="00E66CE4"/>
    <w:rsid w:val="00E66CF6"/>
    <w:rsid w:val="00E66DDF"/>
    <w:rsid w:val="00E67171"/>
    <w:rsid w:val="00E672CB"/>
    <w:rsid w:val="00E67656"/>
    <w:rsid w:val="00E677A9"/>
    <w:rsid w:val="00E6788F"/>
    <w:rsid w:val="00E67C3F"/>
    <w:rsid w:val="00E67E46"/>
    <w:rsid w:val="00E67EE3"/>
    <w:rsid w:val="00E70410"/>
    <w:rsid w:val="00E7047D"/>
    <w:rsid w:val="00E706D9"/>
    <w:rsid w:val="00E7086E"/>
    <w:rsid w:val="00E709BF"/>
    <w:rsid w:val="00E715AE"/>
    <w:rsid w:val="00E719D3"/>
    <w:rsid w:val="00E71AD5"/>
    <w:rsid w:val="00E71C33"/>
    <w:rsid w:val="00E71E56"/>
    <w:rsid w:val="00E721E3"/>
    <w:rsid w:val="00E72272"/>
    <w:rsid w:val="00E72393"/>
    <w:rsid w:val="00E725DF"/>
    <w:rsid w:val="00E727A9"/>
    <w:rsid w:val="00E73290"/>
    <w:rsid w:val="00E73585"/>
    <w:rsid w:val="00E735D5"/>
    <w:rsid w:val="00E73819"/>
    <w:rsid w:val="00E73FAC"/>
    <w:rsid w:val="00E73FC2"/>
    <w:rsid w:val="00E74069"/>
    <w:rsid w:val="00E7428E"/>
    <w:rsid w:val="00E746B7"/>
    <w:rsid w:val="00E7474D"/>
    <w:rsid w:val="00E74C13"/>
    <w:rsid w:val="00E750A7"/>
    <w:rsid w:val="00E75446"/>
    <w:rsid w:val="00E75A61"/>
    <w:rsid w:val="00E75C09"/>
    <w:rsid w:val="00E75DB7"/>
    <w:rsid w:val="00E75E0B"/>
    <w:rsid w:val="00E75EB5"/>
    <w:rsid w:val="00E7612C"/>
    <w:rsid w:val="00E761E8"/>
    <w:rsid w:val="00E765E2"/>
    <w:rsid w:val="00E767F2"/>
    <w:rsid w:val="00E76D51"/>
    <w:rsid w:val="00E771FA"/>
    <w:rsid w:val="00E77251"/>
    <w:rsid w:val="00E7735D"/>
    <w:rsid w:val="00E77403"/>
    <w:rsid w:val="00E77A52"/>
    <w:rsid w:val="00E77E98"/>
    <w:rsid w:val="00E77F63"/>
    <w:rsid w:val="00E802E0"/>
    <w:rsid w:val="00E8056D"/>
    <w:rsid w:val="00E8058E"/>
    <w:rsid w:val="00E80671"/>
    <w:rsid w:val="00E807A7"/>
    <w:rsid w:val="00E80A77"/>
    <w:rsid w:val="00E81057"/>
    <w:rsid w:val="00E8138F"/>
    <w:rsid w:val="00E81580"/>
    <w:rsid w:val="00E81877"/>
    <w:rsid w:val="00E8190A"/>
    <w:rsid w:val="00E81BD7"/>
    <w:rsid w:val="00E81EB2"/>
    <w:rsid w:val="00E81F77"/>
    <w:rsid w:val="00E82817"/>
    <w:rsid w:val="00E82AE3"/>
    <w:rsid w:val="00E833C6"/>
    <w:rsid w:val="00E83788"/>
    <w:rsid w:val="00E83926"/>
    <w:rsid w:val="00E83A2D"/>
    <w:rsid w:val="00E84106"/>
    <w:rsid w:val="00E845CF"/>
    <w:rsid w:val="00E8481E"/>
    <w:rsid w:val="00E84857"/>
    <w:rsid w:val="00E849B4"/>
    <w:rsid w:val="00E849E0"/>
    <w:rsid w:val="00E84C62"/>
    <w:rsid w:val="00E84EF5"/>
    <w:rsid w:val="00E84F04"/>
    <w:rsid w:val="00E84F79"/>
    <w:rsid w:val="00E84F8A"/>
    <w:rsid w:val="00E851F6"/>
    <w:rsid w:val="00E858C4"/>
    <w:rsid w:val="00E85CB2"/>
    <w:rsid w:val="00E85F16"/>
    <w:rsid w:val="00E86341"/>
    <w:rsid w:val="00E865A4"/>
    <w:rsid w:val="00E865B8"/>
    <w:rsid w:val="00E86C08"/>
    <w:rsid w:val="00E86CE5"/>
    <w:rsid w:val="00E874A9"/>
    <w:rsid w:val="00E87FE2"/>
    <w:rsid w:val="00E90024"/>
    <w:rsid w:val="00E90B80"/>
    <w:rsid w:val="00E90E0C"/>
    <w:rsid w:val="00E90F90"/>
    <w:rsid w:val="00E91086"/>
    <w:rsid w:val="00E912AE"/>
    <w:rsid w:val="00E914CD"/>
    <w:rsid w:val="00E91763"/>
    <w:rsid w:val="00E91A6E"/>
    <w:rsid w:val="00E91A78"/>
    <w:rsid w:val="00E91B81"/>
    <w:rsid w:val="00E92265"/>
    <w:rsid w:val="00E92686"/>
    <w:rsid w:val="00E92831"/>
    <w:rsid w:val="00E92880"/>
    <w:rsid w:val="00E92B4C"/>
    <w:rsid w:val="00E92BA0"/>
    <w:rsid w:val="00E92ED7"/>
    <w:rsid w:val="00E93951"/>
    <w:rsid w:val="00E93CEB"/>
    <w:rsid w:val="00E93E42"/>
    <w:rsid w:val="00E93F94"/>
    <w:rsid w:val="00E9403C"/>
    <w:rsid w:val="00E94820"/>
    <w:rsid w:val="00E9495F"/>
    <w:rsid w:val="00E94A52"/>
    <w:rsid w:val="00E94B0D"/>
    <w:rsid w:val="00E94BAF"/>
    <w:rsid w:val="00E94CFB"/>
    <w:rsid w:val="00E9533D"/>
    <w:rsid w:val="00E953E4"/>
    <w:rsid w:val="00E9543F"/>
    <w:rsid w:val="00E95598"/>
    <w:rsid w:val="00E95D82"/>
    <w:rsid w:val="00E95E6C"/>
    <w:rsid w:val="00E95F77"/>
    <w:rsid w:val="00E960B5"/>
    <w:rsid w:val="00E96570"/>
    <w:rsid w:val="00E96680"/>
    <w:rsid w:val="00E966CC"/>
    <w:rsid w:val="00E96B47"/>
    <w:rsid w:val="00E96C5B"/>
    <w:rsid w:val="00E97548"/>
    <w:rsid w:val="00E97605"/>
    <w:rsid w:val="00E978EC"/>
    <w:rsid w:val="00E978F2"/>
    <w:rsid w:val="00E97A63"/>
    <w:rsid w:val="00E97B59"/>
    <w:rsid w:val="00E97BA0"/>
    <w:rsid w:val="00E97C63"/>
    <w:rsid w:val="00EA00C6"/>
    <w:rsid w:val="00EA02F5"/>
    <w:rsid w:val="00EA03F1"/>
    <w:rsid w:val="00EA0950"/>
    <w:rsid w:val="00EA0AC1"/>
    <w:rsid w:val="00EA0C09"/>
    <w:rsid w:val="00EA0F0C"/>
    <w:rsid w:val="00EA1A7E"/>
    <w:rsid w:val="00EA1B73"/>
    <w:rsid w:val="00EA1C4E"/>
    <w:rsid w:val="00EA2197"/>
    <w:rsid w:val="00EA23CB"/>
    <w:rsid w:val="00EA24A9"/>
    <w:rsid w:val="00EA256B"/>
    <w:rsid w:val="00EA25D4"/>
    <w:rsid w:val="00EA2A45"/>
    <w:rsid w:val="00EA2F7E"/>
    <w:rsid w:val="00EA365F"/>
    <w:rsid w:val="00EA3F04"/>
    <w:rsid w:val="00EA3F8D"/>
    <w:rsid w:val="00EA3F9D"/>
    <w:rsid w:val="00EA40DE"/>
    <w:rsid w:val="00EA4308"/>
    <w:rsid w:val="00EA4399"/>
    <w:rsid w:val="00EA4A47"/>
    <w:rsid w:val="00EA4BC8"/>
    <w:rsid w:val="00EA4C86"/>
    <w:rsid w:val="00EA4EC3"/>
    <w:rsid w:val="00EA5038"/>
    <w:rsid w:val="00EA52EC"/>
    <w:rsid w:val="00EA5324"/>
    <w:rsid w:val="00EA548D"/>
    <w:rsid w:val="00EA56F8"/>
    <w:rsid w:val="00EA5901"/>
    <w:rsid w:val="00EA6075"/>
    <w:rsid w:val="00EA61D6"/>
    <w:rsid w:val="00EA64DE"/>
    <w:rsid w:val="00EA6771"/>
    <w:rsid w:val="00EA6A35"/>
    <w:rsid w:val="00EA6BF9"/>
    <w:rsid w:val="00EA6DC6"/>
    <w:rsid w:val="00EA765D"/>
    <w:rsid w:val="00EA7D3D"/>
    <w:rsid w:val="00EA7D9E"/>
    <w:rsid w:val="00EA7FAC"/>
    <w:rsid w:val="00EB0006"/>
    <w:rsid w:val="00EB006B"/>
    <w:rsid w:val="00EB1446"/>
    <w:rsid w:val="00EB1586"/>
    <w:rsid w:val="00EB168B"/>
    <w:rsid w:val="00EB22D7"/>
    <w:rsid w:val="00EB24A2"/>
    <w:rsid w:val="00EB24EF"/>
    <w:rsid w:val="00EB2686"/>
    <w:rsid w:val="00EB2798"/>
    <w:rsid w:val="00EB2B0C"/>
    <w:rsid w:val="00EB34AD"/>
    <w:rsid w:val="00EB3701"/>
    <w:rsid w:val="00EB37C3"/>
    <w:rsid w:val="00EB3C4C"/>
    <w:rsid w:val="00EB3C84"/>
    <w:rsid w:val="00EB3D38"/>
    <w:rsid w:val="00EB3E38"/>
    <w:rsid w:val="00EB3E76"/>
    <w:rsid w:val="00EB4056"/>
    <w:rsid w:val="00EB420C"/>
    <w:rsid w:val="00EB4892"/>
    <w:rsid w:val="00EB498D"/>
    <w:rsid w:val="00EB49CE"/>
    <w:rsid w:val="00EB4A9E"/>
    <w:rsid w:val="00EB5359"/>
    <w:rsid w:val="00EB5C96"/>
    <w:rsid w:val="00EB60EF"/>
    <w:rsid w:val="00EB617B"/>
    <w:rsid w:val="00EB61BF"/>
    <w:rsid w:val="00EB6897"/>
    <w:rsid w:val="00EB7277"/>
    <w:rsid w:val="00EB7337"/>
    <w:rsid w:val="00EB77EB"/>
    <w:rsid w:val="00EB7C2A"/>
    <w:rsid w:val="00EB7CB2"/>
    <w:rsid w:val="00EB7D89"/>
    <w:rsid w:val="00EC00D8"/>
    <w:rsid w:val="00EC0351"/>
    <w:rsid w:val="00EC0387"/>
    <w:rsid w:val="00EC0392"/>
    <w:rsid w:val="00EC03E3"/>
    <w:rsid w:val="00EC0BB0"/>
    <w:rsid w:val="00EC103B"/>
    <w:rsid w:val="00EC112D"/>
    <w:rsid w:val="00EC13D8"/>
    <w:rsid w:val="00EC149D"/>
    <w:rsid w:val="00EC1B1D"/>
    <w:rsid w:val="00EC1D93"/>
    <w:rsid w:val="00EC1DC1"/>
    <w:rsid w:val="00EC1E67"/>
    <w:rsid w:val="00EC1EDB"/>
    <w:rsid w:val="00EC220C"/>
    <w:rsid w:val="00EC23CB"/>
    <w:rsid w:val="00EC26FA"/>
    <w:rsid w:val="00EC2723"/>
    <w:rsid w:val="00EC284F"/>
    <w:rsid w:val="00EC314A"/>
    <w:rsid w:val="00EC38D0"/>
    <w:rsid w:val="00EC3A9A"/>
    <w:rsid w:val="00EC3E30"/>
    <w:rsid w:val="00EC4315"/>
    <w:rsid w:val="00EC4612"/>
    <w:rsid w:val="00EC4A4C"/>
    <w:rsid w:val="00EC5009"/>
    <w:rsid w:val="00EC5073"/>
    <w:rsid w:val="00EC5337"/>
    <w:rsid w:val="00EC5384"/>
    <w:rsid w:val="00EC58D7"/>
    <w:rsid w:val="00EC5B20"/>
    <w:rsid w:val="00EC6027"/>
    <w:rsid w:val="00EC629F"/>
    <w:rsid w:val="00EC6618"/>
    <w:rsid w:val="00EC67C7"/>
    <w:rsid w:val="00EC69E9"/>
    <w:rsid w:val="00EC6B54"/>
    <w:rsid w:val="00EC6C32"/>
    <w:rsid w:val="00EC6D3E"/>
    <w:rsid w:val="00EC6EB7"/>
    <w:rsid w:val="00EC6F0C"/>
    <w:rsid w:val="00EC72C7"/>
    <w:rsid w:val="00EC73B8"/>
    <w:rsid w:val="00EC762D"/>
    <w:rsid w:val="00EC7970"/>
    <w:rsid w:val="00ED01C9"/>
    <w:rsid w:val="00ED0926"/>
    <w:rsid w:val="00ED10B6"/>
    <w:rsid w:val="00ED1198"/>
    <w:rsid w:val="00ED172E"/>
    <w:rsid w:val="00ED1A3A"/>
    <w:rsid w:val="00ED270B"/>
    <w:rsid w:val="00ED27FE"/>
    <w:rsid w:val="00ED2FC9"/>
    <w:rsid w:val="00ED3567"/>
    <w:rsid w:val="00ED38A4"/>
    <w:rsid w:val="00ED3A6E"/>
    <w:rsid w:val="00ED3E7C"/>
    <w:rsid w:val="00ED400C"/>
    <w:rsid w:val="00ED40BC"/>
    <w:rsid w:val="00ED441A"/>
    <w:rsid w:val="00ED4B02"/>
    <w:rsid w:val="00ED4C52"/>
    <w:rsid w:val="00ED4EE8"/>
    <w:rsid w:val="00ED4F19"/>
    <w:rsid w:val="00ED5623"/>
    <w:rsid w:val="00ED57DF"/>
    <w:rsid w:val="00ED57F3"/>
    <w:rsid w:val="00ED6363"/>
    <w:rsid w:val="00ED6695"/>
    <w:rsid w:val="00ED66D8"/>
    <w:rsid w:val="00ED6898"/>
    <w:rsid w:val="00ED6A9E"/>
    <w:rsid w:val="00ED704B"/>
    <w:rsid w:val="00ED73EB"/>
    <w:rsid w:val="00ED7427"/>
    <w:rsid w:val="00ED769E"/>
    <w:rsid w:val="00ED77EA"/>
    <w:rsid w:val="00ED7901"/>
    <w:rsid w:val="00ED7AF3"/>
    <w:rsid w:val="00EE00B8"/>
    <w:rsid w:val="00EE04D9"/>
    <w:rsid w:val="00EE089C"/>
    <w:rsid w:val="00EE0D9C"/>
    <w:rsid w:val="00EE150A"/>
    <w:rsid w:val="00EE1AE0"/>
    <w:rsid w:val="00EE1C59"/>
    <w:rsid w:val="00EE222C"/>
    <w:rsid w:val="00EE2231"/>
    <w:rsid w:val="00EE2333"/>
    <w:rsid w:val="00EE24A0"/>
    <w:rsid w:val="00EE24C7"/>
    <w:rsid w:val="00EE264F"/>
    <w:rsid w:val="00EE276A"/>
    <w:rsid w:val="00EE2C72"/>
    <w:rsid w:val="00EE2D7E"/>
    <w:rsid w:val="00EE2E0B"/>
    <w:rsid w:val="00EE2E24"/>
    <w:rsid w:val="00EE2EE0"/>
    <w:rsid w:val="00EE2FB9"/>
    <w:rsid w:val="00EE2FBE"/>
    <w:rsid w:val="00EE38BE"/>
    <w:rsid w:val="00EE39EC"/>
    <w:rsid w:val="00EE3B37"/>
    <w:rsid w:val="00EE3E9A"/>
    <w:rsid w:val="00EE43A9"/>
    <w:rsid w:val="00EE47A9"/>
    <w:rsid w:val="00EE49AE"/>
    <w:rsid w:val="00EE5131"/>
    <w:rsid w:val="00EE5139"/>
    <w:rsid w:val="00EE522A"/>
    <w:rsid w:val="00EE5377"/>
    <w:rsid w:val="00EE55F3"/>
    <w:rsid w:val="00EE5629"/>
    <w:rsid w:val="00EE59F0"/>
    <w:rsid w:val="00EE5A5A"/>
    <w:rsid w:val="00EE5D1C"/>
    <w:rsid w:val="00EE5E6A"/>
    <w:rsid w:val="00EE5ECD"/>
    <w:rsid w:val="00EE65EA"/>
    <w:rsid w:val="00EE6903"/>
    <w:rsid w:val="00EE6B7D"/>
    <w:rsid w:val="00EE6C67"/>
    <w:rsid w:val="00EE6C73"/>
    <w:rsid w:val="00EE6D99"/>
    <w:rsid w:val="00EE6F47"/>
    <w:rsid w:val="00EE6F6B"/>
    <w:rsid w:val="00EE71A1"/>
    <w:rsid w:val="00EE7341"/>
    <w:rsid w:val="00EE797E"/>
    <w:rsid w:val="00EE7F19"/>
    <w:rsid w:val="00EE7F4F"/>
    <w:rsid w:val="00EF0294"/>
    <w:rsid w:val="00EF0F71"/>
    <w:rsid w:val="00EF1317"/>
    <w:rsid w:val="00EF1816"/>
    <w:rsid w:val="00EF1D51"/>
    <w:rsid w:val="00EF1EDD"/>
    <w:rsid w:val="00EF21B7"/>
    <w:rsid w:val="00EF2495"/>
    <w:rsid w:val="00EF2799"/>
    <w:rsid w:val="00EF2861"/>
    <w:rsid w:val="00EF2A5F"/>
    <w:rsid w:val="00EF31F2"/>
    <w:rsid w:val="00EF325E"/>
    <w:rsid w:val="00EF352D"/>
    <w:rsid w:val="00EF3812"/>
    <w:rsid w:val="00EF3B28"/>
    <w:rsid w:val="00EF3BF8"/>
    <w:rsid w:val="00EF3CD2"/>
    <w:rsid w:val="00EF3FB6"/>
    <w:rsid w:val="00EF4058"/>
    <w:rsid w:val="00EF42C3"/>
    <w:rsid w:val="00EF4309"/>
    <w:rsid w:val="00EF4315"/>
    <w:rsid w:val="00EF4320"/>
    <w:rsid w:val="00EF4395"/>
    <w:rsid w:val="00EF4692"/>
    <w:rsid w:val="00EF4C95"/>
    <w:rsid w:val="00EF4E9A"/>
    <w:rsid w:val="00EF52ED"/>
    <w:rsid w:val="00EF539C"/>
    <w:rsid w:val="00EF5620"/>
    <w:rsid w:val="00EF5998"/>
    <w:rsid w:val="00EF5AFF"/>
    <w:rsid w:val="00EF5B95"/>
    <w:rsid w:val="00EF5C76"/>
    <w:rsid w:val="00EF5ECA"/>
    <w:rsid w:val="00EF607E"/>
    <w:rsid w:val="00EF671D"/>
    <w:rsid w:val="00EF6822"/>
    <w:rsid w:val="00EF69BE"/>
    <w:rsid w:val="00EF6D7A"/>
    <w:rsid w:val="00EF7146"/>
    <w:rsid w:val="00EF7517"/>
    <w:rsid w:val="00EF78EE"/>
    <w:rsid w:val="00F009ED"/>
    <w:rsid w:val="00F00CAF"/>
    <w:rsid w:val="00F00DD2"/>
    <w:rsid w:val="00F01120"/>
    <w:rsid w:val="00F0115B"/>
    <w:rsid w:val="00F01488"/>
    <w:rsid w:val="00F01D9F"/>
    <w:rsid w:val="00F024D4"/>
    <w:rsid w:val="00F02530"/>
    <w:rsid w:val="00F02545"/>
    <w:rsid w:val="00F026CE"/>
    <w:rsid w:val="00F0274D"/>
    <w:rsid w:val="00F029FD"/>
    <w:rsid w:val="00F02DF4"/>
    <w:rsid w:val="00F03198"/>
    <w:rsid w:val="00F033AD"/>
    <w:rsid w:val="00F033F7"/>
    <w:rsid w:val="00F03522"/>
    <w:rsid w:val="00F03533"/>
    <w:rsid w:val="00F03619"/>
    <w:rsid w:val="00F0371A"/>
    <w:rsid w:val="00F03742"/>
    <w:rsid w:val="00F037A5"/>
    <w:rsid w:val="00F03C64"/>
    <w:rsid w:val="00F03D75"/>
    <w:rsid w:val="00F03E54"/>
    <w:rsid w:val="00F03EC1"/>
    <w:rsid w:val="00F0439A"/>
    <w:rsid w:val="00F045EA"/>
    <w:rsid w:val="00F04681"/>
    <w:rsid w:val="00F047B8"/>
    <w:rsid w:val="00F04879"/>
    <w:rsid w:val="00F04A0F"/>
    <w:rsid w:val="00F04ABD"/>
    <w:rsid w:val="00F04D3B"/>
    <w:rsid w:val="00F056BC"/>
    <w:rsid w:val="00F057BE"/>
    <w:rsid w:val="00F05851"/>
    <w:rsid w:val="00F05A27"/>
    <w:rsid w:val="00F05A6B"/>
    <w:rsid w:val="00F05C9C"/>
    <w:rsid w:val="00F05E32"/>
    <w:rsid w:val="00F062A9"/>
    <w:rsid w:val="00F0657A"/>
    <w:rsid w:val="00F06770"/>
    <w:rsid w:val="00F068EB"/>
    <w:rsid w:val="00F06C80"/>
    <w:rsid w:val="00F06E63"/>
    <w:rsid w:val="00F07033"/>
    <w:rsid w:val="00F07260"/>
    <w:rsid w:val="00F072E9"/>
    <w:rsid w:val="00F073F7"/>
    <w:rsid w:val="00F074B7"/>
    <w:rsid w:val="00F07556"/>
    <w:rsid w:val="00F07E62"/>
    <w:rsid w:val="00F07E66"/>
    <w:rsid w:val="00F07EA1"/>
    <w:rsid w:val="00F1036B"/>
    <w:rsid w:val="00F108E2"/>
    <w:rsid w:val="00F10C1B"/>
    <w:rsid w:val="00F10CDE"/>
    <w:rsid w:val="00F1115A"/>
    <w:rsid w:val="00F11182"/>
    <w:rsid w:val="00F11507"/>
    <w:rsid w:val="00F11543"/>
    <w:rsid w:val="00F115F8"/>
    <w:rsid w:val="00F11703"/>
    <w:rsid w:val="00F11947"/>
    <w:rsid w:val="00F119E0"/>
    <w:rsid w:val="00F11BF7"/>
    <w:rsid w:val="00F11E5B"/>
    <w:rsid w:val="00F120E4"/>
    <w:rsid w:val="00F124BD"/>
    <w:rsid w:val="00F125DE"/>
    <w:rsid w:val="00F126DC"/>
    <w:rsid w:val="00F127C5"/>
    <w:rsid w:val="00F12806"/>
    <w:rsid w:val="00F1289C"/>
    <w:rsid w:val="00F1290A"/>
    <w:rsid w:val="00F129C7"/>
    <w:rsid w:val="00F12A14"/>
    <w:rsid w:val="00F12A2D"/>
    <w:rsid w:val="00F1339D"/>
    <w:rsid w:val="00F13477"/>
    <w:rsid w:val="00F13553"/>
    <w:rsid w:val="00F13571"/>
    <w:rsid w:val="00F13669"/>
    <w:rsid w:val="00F139ED"/>
    <w:rsid w:val="00F13A18"/>
    <w:rsid w:val="00F13FC6"/>
    <w:rsid w:val="00F14072"/>
    <w:rsid w:val="00F14BA6"/>
    <w:rsid w:val="00F14E14"/>
    <w:rsid w:val="00F151B5"/>
    <w:rsid w:val="00F1525D"/>
    <w:rsid w:val="00F152F7"/>
    <w:rsid w:val="00F15529"/>
    <w:rsid w:val="00F15654"/>
    <w:rsid w:val="00F15D2B"/>
    <w:rsid w:val="00F15F0C"/>
    <w:rsid w:val="00F15F8D"/>
    <w:rsid w:val="00F1613A"/>
    <w:rsid w:val="00F16851"/>
    <w:rsid w:val="00F168C4"/>
    <w:rsid w:val="00F16AC8"/>
    <w:rsid w:val="00F16C56"/>
    <w:rsid w:val="00F16E9D"/>
    <w:rsid w:val="00F16F78"/>
    <w:rsid w:val="00F17150"/>
    <w:rsid w:val="00F174C1"/>
    <w:rsid w:val="00F1771C"/>
    <w:rsid w:val="00F17731"/>
    <w:rsid w:val="00F17A05"/>
    <w:rsid w:val="00F17C82"/>
    <w:rsid w:val="00F20027"/>
    <w:rsid w:val="00F20357"/>
    <w:rsid w:val="00F20640"/>
    <w:rsid w:val="00F20749"/>
    <w:rsid w:val="00F20A08"/>
    <w:rsid w:val="00F20B92"/>
    <w:rsid w:val="00F20DE0"/>
    <w:rsid w:val="00F217C4"/>
    <w:rsid w:val="00F21A39"/>
    <w:rsid w:val="00F21AA2"/>
    <w:rsid w:val="00F21B34"/>
    <w:rsid w:val="00F21D6F"/>
    <w:rsid w:val="00F21DA6"/>
    <w:rsid w:val="00F22853"/>
    <w:rsid w:val="00F22FC8"/>
    <w:rsid w:val="00F23234"/>
    <w:rsid w:val="00F2332B"/>
    <w:rsid w:val="00F233A6"/>
    <w:rsid w:val="00F23538"/>
    <w:rsid w:val="00F23608"/>
    <w:rsid w:val="00F23B68"/>
    <w:rsid w:val="00F23FCB"/>
    <w:rsid w:val="00F2426C"/>
    <w:rsid w:val="00F2492E"/>
    <w:rsid w:val="00F24A8C"/>
    <w:rsid w:val="00F24BEB"/>
    <w:rsid w:val="00F2508A"/>
    <w:rsid w:val="00F25480"/>
    <w:rsid w:val="00F25534"/>
    <w:rsid w:val="00F25573"/>
    <w:rsid w:val="00F25A34"/>
    <w:rsid w:val="00F25C14"/>
    <w:rsid w:val="00F25D78"/>
    <w:rsid w:val="00F25DBF"/>
    <w:rsid w:val="00F260A2"/>
    <w:rsid w:val="00F26171"/>
    <w:rsid w:val="00F263B6"/>
    <w:rsid w:val="00F26681"/>
    <w:rsid w:val="00F26E46"/>
    <w:rsid w:val="00F27019"/>
    <w:rsid w:val="00F274E3"/>
    <w:rsid w:val="00F278B8"/>
    <w:rsid w:val="00F27A95"/>
    <w:rsid w:val="00F27AD9"/>
    <w:rsid w:val="00F27E51"/>
    <w:rsid w:val="00F27FBE"/>
    <w:rsid w:val="00F304B8"/>
    <w:rsid w:val="00F30696"/>
    <w:rsid w:val="00F30A6E"/>
    <w:rsid w:val="00F30DCF"/>
    <w:rsid w:val="00F30E32"/>
    <w:rsid w:val="00F31265"/>
    <w:rsid w:val="00F3140B"/>
    <w:rsid w:val="00F31B2B"/>
    <w:rsid w:val="00F320C2"/>
    <w:rsid w:val="00F3213F"/>
    <w:rsid w:val="00F32828"/>
    <w:rsid w:val="00F32C58"/>
    <w:rsid w:val="00F32D28"/>
    <w:rsid w:val="00F32F1B"/>
    <w:rsid w:val="00F331F8"/>
    <w:rsid w:val="00F33297"/>
    <w:rsid w:val="00F33AC8"/>
    <w:rsid w:val="00F33B2B"/>
    <w:rsid w:val="00F34618"/>
    <w:rsid w:val="00F34BFD"/>
    <w:rsid w:val="00F34C02"/>
    <w:rsid w:val="00F34CD4"/>
    <w:rsid w:val="00F34FD6"/>
    <w:rsid w:val="00F350A9"/>
    <w:rsid w:val="00F35606"/>
    <w:rsid w:val="00F35855"/>
    <w:rsid w:val="00F3588E"/>
    <w:rsid w:val="00F3591A"/>
    <w:rsid w:val="00F359EB"/>
    <w:rsid w:val="00F35BCA"/>
    <w:rsid w:val="00F35E06"/>
    <w:rsid w:val="00F35ECB"/>
    <w:rsid w:val="00F360E3"/>
    <w:rsid w:val="00F361F6"/>
    <w:rsid w:val="00F36639"/>
    <w:rsid w:val="00F36716"/>
    <w:rsid w:val="00F36A0F"/>
    <w:rsid w:val="00F36A19"/>
    <w:rsid w:val="00F36BBC"/>
    <w:rsid w:val="00F36D63"/>
    <w:rsid w:val="00F37332"/>
    <w:rsid w:val="00F37524"/>
    <w:rsid w:val="00F377E3"/>
    <w:rsid w:val="00F37B69"/>
    <w:rsid w:val="00F37B97"/>
    <w:rsid w:val="00F37C16"/>
    <w:rsid w:val="00F37E55"/>
    <w:rsid w:val="00F40344"/>
    <w:rsid w:val="00F40517"/>
    <w:rsid w:val="00F405A1"/>
    <w:rsid w:val="00F4098C"/>
    <w:rsid w:val="00F40D90"/>
    <w:rsid w:val="00F41135"/>
    <w:rsid w:val="00F4125B"/>
    <w:rsid w:val="00F41565"/>
    <w:rsid w:val="00F41945"/>
    <w:rsid w:val="00F41F4B"/>
    <w:rsid w:val="00F4213A"/>
    <w:rsid w:val="00F42190"/>
    <w:rsid w:val="00F422DD"/>
    <w:rsid w:val="00F423D9"/>
    <w:rsid w:val="00F42604"/>
    <w:rsid w:val="00F4263A"/>
    <w:rsid w:val="00F42F84"/>
    <w:rsid w:val="00F43470"/>
    <w:rsid w:val="00F43CFA"/>
    <w:rsid w:val="00F43EB0"/>
    <w:rsid w:val="00F43F0B"/>
    <w:rsid w:val="00F440B4"/>
    <w:rsid w:val="00F442D4"/>
    <w:rsid w:val="00F443B2"/>
    <w:rsid w:val="00F4443B"/>
    <w:rsid w:val="00F4463D"/>
    <w:rsid w:val="00F4476A"/>
    <w:rsid w:val="00F447D5"/>
    <w:rsid w:val="00F4493A"/>
    <w:rsid w:val="00F44E06"/>
    <w:rsid w:val="00F4557B"/>
    <w:rsid w:val="00F45AFA"/>
    <w:rsid w:val="00F45DBA"/>
    <w:rsid w:val="00F45DD2"/>
    <w:rsid w:val="00F45E89"/>
    <w:rsid w:val="00F46002"/>
    <w:rsid w:val="00F46591"/>
    <w:rsid w:val="00F468F9"/>
    <w:rsid w:val="00F46A68"/>
    <w:rsid w:val="00F46BBD"/>
    <w:rsid w:val="00F46C9F"/>
    <w:rsid w:val="00F46DC6"/>
    <w:rsid w:val="00F46F9A"/>
    <w:rsid w:val="00F46FA1"/>
    <w:rsid w:val="00F47474"/>
    <w:rsid w:val="00F474F2"/>
    <w:rsid w:val="00F47758"/>
    <w:rsid w:val="00F47869"/>
    <w:rsid w:val="00F47F2C"/>
    <w:rsid w:val="00F500DF"/>
    <w:rsid w:val="00F50291"/>
    <w:rsid w:val="00F503C5"/>
    <w:rsid w:val="00F5047E"/>
    <w:rsid w:val="00F50542"/>
    <w:rsid w:val="00F505CE"/>
    <w:rsid w:val="00F5069D"/>
    <w:rsid w:val="00F50774"/>
    <w:rsid w:val="00F507E9"/>
    <w:rsid w:val="00F508C7"/>
    <w:rsid w:val="00F50B11"/>
    <w:rsid w:val="00F5129C"/>
    <w:rsid w:val="00F515E7"/>
    <w:rsid w:val="00F51DB1"/>
    <w:rsid w:val="00F51E7E"/>
    <w:rsid w:val="00F52346"/>
    <w:rsid w:val="00F52E05"/>
    <w:rsid w:val="00F5314E"/>
    <w:rsid w:val="00F5327D"/>
    <w:rsid w:val="00F53511"/>
    <w:rsid w:val="00F53EC8"/>
    <w:rsid w:val="00F54255"/>
    <w:rsid w:val="00F547FB"/>
    <w:rsid w:val="00F54889"/>
    <w:rsid w:val="00F54A9C"/>
    <w:rsid w:val="00F54C79"/>
    <w:rsid w:val="00F55076"/>
    <w:rsid w:val="00F55194"/>
    <w:rsid w:val="00F551BF"/>
    <w:rsid w:val="00F55437"/>
    <w:rsid w:val="00F55497"/>
    <w:rsid w:val="00F5576B"/>
    <w:rsid w:val="00F557E1"/>
    <w:rsid w:val="00F55C7B"/>
    <w:rsid w:val="00F55E05"/>
    <w:rsid w:val="00F5602A"/>
    <w:rsid w:val="00F56110"/>
    <w:rsid w:val="00F56258"/>
    <w:rsid w:val="00F562E0"/>
    <w:rsid w:val="00F5695E"/>
    <w:rsid w:val="00F56BEC"/>
    <w:rsid w:val="00F56D5C"/>
    <w:rsid w:val="00F571D3"/>
    <w:rsid w:val="00F574B1"/>
    <w:rsid w:val="00F57664"/>
    <w:rsid w:val="00F57793"/>
    <w:rsid w:val="00F57954"/>
    <w:rsid w:val="00F57E83"/>
    <w:rsid w:val="00F57EBD"/>
    <w:rsid w:val="00F60022"/>
    <w:rsid w:val="00F60DED"/>
    <w:rsid w:val="00F60DFE"/>
    <w:rsid w:val="00F60E1C"/>
    <w:rsid w:val="00F613D0"/>
    <w:rsid w:val="00F614B9"/>
    <w:rsid w:val="00F6199A"/>
    <w:rsid w:val="00F61AFE"/>
    <w:rsid w:val="00F61B81"/>
    <w:rsid w:val="00F61E7C"/>
    <w:rsid w:val="00F61F65"/>
    <w:rsid w:val="00F62019"/>
    <w:rsid w:val="00F620B0"/>
    <w:rsid w:val="00F62971"/>
    <w:rsid w:val="00F62A6D"/>
    <w:rsid w:val="00F62D33"/>
    <w:rsid w:val="00F62EB4"/>
    <w:rsid w:val="00F634DA"/>
    <w:rsid w:val="00F635E6"/>
    <w:rsid w:val="00F637C3"/>
    <w:rsid w:val="00F641D4"/>
    <w:rsid w:val="00F64339"/>
    <w:rsid w:val="00F64ACC"/>
    <w:rsid w:val="00F64B45"/>
    <w:rsid w:val="00F64C41"/>
    <w:rsid w:val="00F64E15"/>
    <w:rsid w:val="00F656AF"/>
    <w:rsid w:val="00F65963"/>
    <w:rsid w:val="00F65EEA"/>
    <w:rsid w:val="00F666B8"/>
    <w:rsid w:val="00F66BC5"/>
    <w:rsid w:val="00F66C0F"/>
    <w:rsid w:val="00F670A2"/>
    <w:rsid w:val="00F67733"/>
    <w:rsid w:val="00F677AA"/>
    <w:rsid w:val="00F6781E"/>
    <w:rsid w:val="00F67822"/>
    <w:rsid w:val="00F6793E"/>
    <w:rsid w:val="00F6798F"/>
    <w:rsid w:val="00F67A7C"/>
    <w:rsid w:val="00F67B4F"/>
    <w:rsid w:val="00F67BBA"/>
    <w:rsid w:val="00F70797"/>
    <w:rsid w:val="00F70BAA"/>
    <w:rsid w:val="00F70CB8"/>
    <w:rsid w:val="00F70F70"/>
    <w:rsid w:val="00F714B9"/>
    <w:rsid w:val="00F7162E"/>
    <w:rsid w:val="00F71D07"/>
    <w:rsid w:val="00F71D7F"/>
    <w:rsid w:val="00F71EEE"/>
    <w:rsid w:val="00F72294"/>
    <w:rsid w:val="00F72427"/>
    <w:rsid w:val="00F72482"/>
    <w:rsid w:val="00F729AE"/>
    <w:rsid w:val="00F72B1B"/>
    <w:rsid w:val="00F72D10"/>
    <w:rsid w:val="00F73145"/>
    <w:rsid w:val="00F736D5"/>
    <w:rsid w:val="00F738F9"/>
    <w:rsid w:val="00F73C66"/>
    <w:rsid w:val="00F743B3"/>
    <w:rsid w:val="00F745D7"/>
    <w:rsid w:val="00F74886"/>
    <w:rsid w:val="00F748AB"/>
    <w:rsid w:val="00F74932"/>
    <w:rsid w:val="00F74AC0"/>
    <w:rsid w:val="00F74F16"/>
    <w:rsid w:val="00F7503C"/>
    <w:rsid w:val="00F7531F"/>
    <w:rsid w:val="00F754AC"/>
    <w:rsid w:val="00F75A04"/>
    <w:rsid w:val="00F75D96"/>
    <w:rsid w:val="00F75E7E"/>
    <w:rsid w:val="00F75EFC"/>
    <w:rsid w:val="00F75F59"/>
    <w:rsid w:val="00F760A2"/>
    <w:rsid w:val="00F760B8"/>
    <w:rsid w:val="00F764D9"/>
    <w:rsid w:val="00F768D3"/>
    <w:rsid w:val="00F76999"/>
    <w:rsid w:val="00F76F77"/>
    <w:rsid w:val="00F76F93"/>
    <w:rsid w:val="00F77016"/>
    <w:rsid w:val="00F7713B"/>
    <w:rsid w:val="00F77260"/>
    <w:rsid w:val="00F80179"/>
    <w:rsid w:val="00F803EE"/>
    <w:rsid w:val="00F8044D"/>
    <w:rsid w:val="00F805EC"/>
    <w:rsid w:val="00F80C16"/>
    <w:rsid w:val="00F80FEE"/>
    <w:rsid w:val="00F8134A"/>
    <w:rsid w:val="00F818B6"/>
    <w:rsid w:val="00F81C7C"/>
    <w:rsid w:val="00F81D1B"/>
    <w:rsid w:val="00F81D66"/>
    <w:rsid w:val="00F82000"/>
    <w:rsid w:val="00F8244F"/>
    <w:rsid w:val="00F8255E"/>
    <w:rsid w:val="00F828B2"/>
    <w:rsid w:val="00F82916"/>
    <w:rsid w:val="00F82D95"/>
    <w:rsid w:val="00F82F65"/>
    <w:rsid w:val="00F834ED"/>
    <w:rsid w:val="00F83A1C"/>
    <w:rsid w:val="00F83D2A"/>
    <w:rsid w:val="00F84355"/>
    <w:rsid w:val="00F84743"/>
    <w:rsid w:val="00F8483C"/>
    <w:rsid w:val="00F84BBB"/>
    <w:rsid w:val="00F84C22"/>
    <w:rsid w:val="00F84FCB"/>
    <w:rsid w:val="00F853B3"/>
    <w:rsid w:val="00F85808"/>
    <w:rsid w:val="00F8584E"/>
    <w:rsid w:val="00F859B8"/>
    <w:rsid w:val="00F85AEA"/>
    <w:rsid w:val="00F86161"/>
    <w:rsid w:val="00F86197"/>
    <w:rsid w:val="00F86400"/>
    <w:rsid w:val="00F864C1"/>
    <w:rsid w:val="00F8688E"/>
    <w:rsid w:val="00F868D9"/>
    <w:rsid w:val="00F86910"/>
    <w:rsid w:val="00F86976"/>
    <w:rsid w:val="00F86B3B"/>
    <w:rsid w:val="00F86C6B"/>
    <w:rsid w:val="00F86D29"/>
    <w:rsid w:val="00F86F64"/>
    <w:rsid w:val="00F870AE"/>
    <w:rsid w:val="00F8793D"/>
    <w:rsid w:val="00F8799F"/>
    <w:rsid w:val="00F87B85"/>
    <w:rsid w:val="00F87CEB"/>
    <w:rsid w:val="00F9059E"/>
    <w:rsid w:val="00F905B3"/>
    <w:rsid w:val="00F90A10"/>
    <w:rsid w:val="00F90ABA"/>
    <w:rsid w:val="00F91112"/>
    <w:rsid w:val="00F913BE"/>
    <w:rsid w:val="00F9148F"/>
    <w:rsid w:val="00F914DB"/>
    <w:rsid w:val="00F9164C"/>
    <w:rsid w:val="00F916E4"/>
    <w:rsid w:val="00F91815"/>
    <w:rsid w:val="00F918DB"/>
    <w:rsid w:val="00F91B6C"/>
    <w:rsid w:val="00F91F8C"/>
    <w:rsid w:val="00F9283D"/>
    <w:rsid w:val="00F9286D"/>
    <w:rsid w:val="00F92944"/>
    <w:rsid w:val="00F93780"/>
    <w:rsid w:val="00F9384C"/>
    <w:rsid w:val="00F93B80"/>
    <w:rsid w:val="00F93DEA"/>
    <w:rsid w:val="00F943A0"/>
    <w:rsid w:val="00F9491E"/>
    <w:rsid w:val="00F9492D"/>
    <w:rsid w:val="00F94AFD"/>
    <w:rsid w:val="00F94B44"/>
    <w:rsid w:val="00F94B8E"/>
    <w:rsid w:val="00F95183"/>
    <w:rsid w:val="00F952DB"/>
    <w:rsid w:val="00F95373"/>
    <w:rsid w:val="00F9553F"/>
    <w:rsid w:val="00F95985"/>
    <w:rsid w:val="00F95C31"/>
    <w:rsid w:val="00F95D6E"/>
    <w:rsid w:val="00F95D84"/>
    <w:rsid w:val="00F9615A"/>
    <w:rsid w:val="00F96529"/>
    <w:rsid w:val="00F967BA"/>
    <w:rsid w:val="00F96ABC"/>
    <w:rsid w:val="00F96C1C"/>
    <w:rsid w:val="00F96E17"/>
    <w:rsid w:val="00F96E6B"/>
    <w:rsid w:val="00F9740C"/>
    <w:rsid w:val="00F9788D"/>
    <w:rsid w:val="00F97890"/>
    <w:rsid w:val="00F978C1"/>
    <w:rsid w:val="00F97A49"/>
    <w:rsid w:val="00F97A84"/>
    <w:rsid w:val="00F97E18"/>
    <w:rsid w:val="00FA0216"/>
    <w:rsid w:val="00FA07B7"/>
    <w:rsid w:val="00FA0947"/>
    <w:rsid w:val="00FA0B8D"/>
    <w:rsid w:val="00FA0C32"/>
    <w:rsid w:val="00FA0C5D"/>
    <w:rsid w:val="00FA0D67"/>
    <w:rsid w:val="00FA104B"/>
    <w:rsid w:val="00FA135C"/>
    <w:rsid w:val="00FA189F"/>
    <w:rsid w:val="00FA1F01"/>
    <w:rsid w:val="00FA21F9"/>
    <w:rsid w:val="00FA226B"/>
    <w:rsid w:val="00FA23A8"/>
    <w:rsid w:val="00FA277B"/>
    <w:rsid w:val="00FA2884"/>
    <w:rsid w:val="00FA2F1C"/>
    <w:rsid w:val="00FA3C1E"/>
    <w:rsid w:val="00FA3D19"/>
    <w:rsid w:val="00FA3D5F"/>
    <w:rsid w:val="00FA3E4F"/>
    <w:rsid w:val="00FA3E88"/>
    <w:rsid w:val="00FA3F81"/>
    <w:rsid w:val="00FA43C4"/>
    <w:rsid w:val="00FA44B0"/>
    <w:rsid w:val="00FA4B56"/>
    <w:rsid w:val="00FA4F36"/>
    <w:rsid w:val="00FA52F3"/>
    <w:rsid w:val="00FA545E"/>
    <w:rsid w:val="00FA56A7"/>
    <w:rsid w:val="00FA578F"/>
    <w:rsid w:val="00FA579C"/>
    <w:rsid w:val="00FA5C79"/>
    <w:rsid w:val="00FA5DAC"/>
    <w:rsid w:val="00FA671F"/>
    <w:rsid w:val="00FA6A63"/>
    <w:rsid w:val="00FA701A"/>
    <w:rsid w:val="00FA7157"/>
    <w:rsid w:val="00FA72FF"/>
    <w:rsid w:val="00FA73AF"/>
    <w:rsid w:val="00FA779A"/>
    <w:rsid w:val="00FA78F5"/>
    <w:rsid w:val="00FA7FC6"/>
    <w:rsid w:val="00FA7FF9"/>
    <w:rsid w:val="00FB0189"/>
    <w:rsid w:val="00FB02CF"/>
    <w:rsid w:val="00FB0320"/>
    <w:rsid w:val="00FB0456"/>
    <w:rsid w:val="00FB0756"/>
    <w:rsid w:val="00FB0A0D"/>
    <w:rsid w:val="00FB0CCF"/>
    <w:rsid w:val="00FB14A6"/>
    <w:rsid w:val="00FB21A8"/>
    <w:rsid w:val="00FB228D"/>
    <w:rsid w:val="00FB23BA"/>
    <w:rsid w:val="00FB2616"/>
    <w:rsid w:val="00FB2DA1"/>
    <w:rsid w:val="00FB2F4B"/>
    <w:rsid w:val="00FB304B"/>
    <w:rsid w:val="00FB34DA"/>
    <w:rsid w:val="00FB34F0"/>
    <w:rsid w:val="00FB3500"/>
    <w:rsid w:val="00FB38FC"/>
    <w:rsid w:val="00FB3957"/>
    <w:rsid w:val="00FB3B69"/>
    <w:rsid w:val="00FB3BAC"/>
    <w:rsid w:val="00FB3C68"/>
    <w:rsid w:val="00FB3CF9"/>
    <w:rsid w:val="00FB3D2A"/>
    <w:rsid w:val="00FB43D5"/>
    <w:rsid w:val="00FB4840"/>
    <w:rsid w:val="00FB499C"/>
    <w:rsid w:val="00FB507E"/>
    <w:rsid w:val="00FB5187"/>
    <w:rsid w:val="00FB5544"/>
    <w:rsid w:val="00FB57E0"/>
    <w:rsid w:val="00FB59BD"/>
    <w:rsid w:val="00FB5A34"/>
    <w:rsid w:val="00FB5DC4"/>
    <w:rsid w:val="00FB5DD3"/>
    <w:rsid w:val="00FB5E69"/>
    <w:rsid w:val="00FB60C7"/>
    <w:rsid w:val="00FB61D6"/>
    <w:rsid w:val="00FB624C"/>
    <w:rsid w:val="00FB6364"/>
    <w:rsid w:val="00FB6616"/>
    <w:rsid w:val="00FB666E"/>
    <w:rsid w:val="00FB677A"/>
    <w:rsid w:val="00FB6C6C"/>
    <w:rsid w:val="00FB710B"/>
    <w:rsid w:val="00FB72B4"/>
    <w:rsid w:val="00FB75EB"/>
    <w:rsid w:val="00FB7908"/>
    <w:rsid w:val="00FB7A17"/>
    <w:rsid w:val="00FB7B4A"/>
    <w:rsid w:val="00FC0013"/>
    <w:rsid w:val="00FC02C6"/>
    <w:rsid w:val="00FC04BB"/>
    <w:rsid w:val="00FC0FBB"/>
    <w:rsid w:val="00FC0FDA"/>
    <w:rsid w:val="00FC1A7A"/>
    <w:rsid w:val="00FC1C4E"/>
    <w:rsid w:val="00FC1F3C"/>
    <w:rsid w:val="00FC23C4"/>
    <w:rsid w:val="00FC2400"/>
    <w:rsid w:val="00FC2615"/>
    <w:rsid w:val="00FC26E0"/>
    <w:rsid w:val="00FC2AD8"/>
    <w:rsid w:val="00FC2C12"/>
    <w:rsid w:val="00FC2CCF"/>
    <w:rsid w:val="00FC33E2"/>
    <w:rsid w:val="00FC3805"/>
    <w:rsid w:val="00FC3B93"/>
    <w:rsid w:val="00FC3F35"/>
    <w:rsid w:val="00FC426B"/>
    <w:rsid w:val="00FC463D"/>
    <w:rsid w:val="00FC4967"/>
    <w:rsid w:val="00FC4C41"/>
    <w:rsid w:val="00FC4CAF"/>
    <w:rsid w:val="00FC4DA8"/>
    <w:rsid w:val="00FC4DE6"/>
    <w:rsid w:val="00FC50AB"/>
    <w:rsid w:val="00FC5264"/>
    <w:rsid w:val="00FC535B"/>
    <w:rsid w:val="00FC53FE"/>
    <w:rsid w:val="00FC5513"/>
    <w:rsid w:val="00FC5C75"/>
    <w:rsid w:val="00FC5F0D"/>
    <w:rsid w:val="00FC6200"/>
    <w:rsid w:val="00FC6841"/>
    <w:rsid w:val="00FC6E2F"/>
    <w:rsid w:val="00FC78CA"/>
    <w:rsid w:val="00FC7A9F"/>
    <w:rsid w:val="00FC7E3B"/>
    <w:rsid w:val="00FD032E"/>
    <w:rsid w:val="00FD0587"/>
    <w:rsid w:val="00FD1471"/>
    <w:rsid w:val="00FD1509"/>
    <w:rsid w:val="00FD17C3"/>
    <w:rsid w:val="00FD18C0"/>
    <w:rsid w:val="00FD19D5"/>
    <w:rsid w:val="00FD1C87"/>
    <w:rsid w:val="00FD24DD"/>
    <w:rsid w:val="00FD2EFF"/>
    <w:rsid w:val="00FD2F63"/>
    <w:rsid w:val="00FD3034"/>
    <w:rsid w:val="00FD3195"/>
    <w:rsid w:val="00FD3CEC"/>
    <w:rsid w:val="00FD3F9C"/>
    <w:rsid w:val="00FD4032"/>
    <w:rsid w:val="00FD40DD"/>
    <w:rsid w:val="00FD4335"/>
    <w:rsid w:val="00FD435D"/>
    <w:rsid w:val="00FD453C"/>
    <w:rsid w:val="00FD45F6"/>
    <w:rsid w:val="00FD465B"/>
    <w:rsid w:val="00FD487C"/>
    <w:rsid w:val="00FD4A7F"/>
    <w:rsid w:val="00FD4C8F"/>
    <w:rsid w:val="00FD4E07"/>
    <w:rsid w:val="00FD4ECE"/>
    <w:rsid w:val="00FD5136"/>
    <w:rsid w:val="00FD51AE"/>
    <w:rsid w:val="00FD55AC"/>
    <w:rsid w:val="00FD5739"/>
    <w:rsid w:val="00FD581B"/>
    <w:rsid w:val="00FD5913"/>
    <w:rsid w:val="00FD5E7E"/>
    <w:rsid w:val="00FD6113"/>
    <w:rsid w:val="00FD6A56"/>
    <w:rsid w:val="00FD6E16"/>
    <w:rsid w:val="00FD6F5B"/>
    <w:rsid w:val="00FD7271"/>
    <w:rsid w:val="00FD72F3"/>
    <w:rsid w:val="00FD74B8"/>
    <w:rsid w:val="00FD74FA"/>
    <w:rsid w:val="00FD7B3E"/>
    <w:rsid w:val="00FE02F4"/>
    <w:rsid w:val="00FE0CAD"/>
    <w:rsid w:val="00FE0D29"/>
    <w:rsid w:val="00FE11E2"/>
    <w:rsid w:val="00FE18C0"/>
    <w:rsid w:val="00FE191A"/>
    <w:rsid w:val="00FE196A"/>
    <w:rsid w:val="00FE1D7E"/>
    <w:rsid w:val="00FE1DAE"/>
    <w:rsid w:val="00FE1FE5"/>
    <w:rsid w:val="00FE1FED"/>
    <w:rsid w:val="00FE203D"/>
    <w:rsid w:val="00FE279D"/>
    <w:rsid w:val="00FE285F"/>
    <w:rsid w:val="00FE2B33"/>
    <w:rsid w:val="00FE2E2E"/>
    <w:rsid w:val="00FE358E"/>
    <w:rsid w:val="00FE3635"/>
    <w:rsid w:val="00FE3863"/>
    <w:rsid w:val="00FE3BCA"/>
    <w:rsid w:val="00FE3D8B"/>
    <w:rsid w:val="00FE3DA2"/>
    <w:rsid w:val="00FE3DDF"/>
    <w:rsid w:val="00FE3FA4"/>
    <w:rsid w:val="00FE4155"/>
    <w:rsid w:val="00FE43BA"/>
    <w:rsid w:val="00FE46CD"/>
    <w:rsid w:val="00FE48A8"/>
    <w:rsid w:val="00FE48D1"/>
    <w:rsid w:val="00FE4A6E"/>
    <w:rsid w:val="00FE5282"/>
    <w:rsid w:val="00FE5396"/>
    <w:rsid w:val="00FE64F8"/>
    <w:rsid w:val="00FE6C0E"/>
    <w:rsid w:val="00FE6E11"/>
    <w:rsid w:val="00FE6E76"/>
    <w:rsid w:val="00FE735F"/>
    <w:rsid w:val="00FE75A0"/>
    <w:rsid w:val="00FE75E2"/>
    <w:rsid w:val="00FE78F5"/>
    <w:rsid w:val="00FE7A9E"/>
    <w:rsid w:val="00FE7D5E"/>
    <w:rsid w:val="00FF0471"/>
    <w:rsid w:val="00FF0668"/>
    <w:rsid w:val="00FF07C2"/>
    <w:rsid w:val="00FF0829"/>
    <w:rsid w:val="00FF0A13"/>
    <w:rsid w:val="00FF0C18"/>
    <w:rsid w:val="00FF0DEE"/>
    <w:rsid w:val="00FF129E"/>
    <w:rsid w:val="00FF1505"/>
    <w:rsid w:val="00FF212E"/>
    <w:rsid w:val="00FF22B3"/>
    <w:rsid w:val="00FF22F0"/>
    <w:rsid w:val="00FF25F3"/>
    <w:rsid w:val="00FF278D"/>
    <w:rsid w:val="00FF2B5F"/>
    <w:rsid w:val="00FF2BAA"/>
    <w:rsid w:val="00FF2CE4"/>
    <w:rsid w:val="00FF2F49"/>
    <w:rsid w:val="00FF2F8E"/>
    <w:rsid w:val="00FF3284"/>
    <w:rsid w:val="00FF34B1"/>
    <w:rsid w:val="00FF3652"/>
    <w:rsid w:val="00FF3DCD"/>
    <w:rsid w:val="00FF3F25"/>
    <w:rsid w:val="00FF3FCA"/>
    <w:rsid w:val="00FF42B9"/>
    <w:rsid w:val="00FF432E"/>
    <w:rsid w:val="00FF43B4"/>
    <w:rsid w:val="00FF443C"/>
    <w:rsid w:val="00FF44D3"/>
    <w:rsid w:val="00FF4B23"/>
    <w:rsid w:val="00FF4C74"/>
    <w:rsid w:val="00FF514A"/>
    <w:rsid w:val="00FF5E53"/>
    <w:rsid w:val="00FF635A"/>
    <w:rsid w:val="00FF68F7"/>
    <w:rsid w:val="00FF69A7"/>
    <w:rsid w:val="00FF6A4C"/>
    <w:rsid w:val="00FF6A50"/>
    <w:rsid w:val="00FF6E14"/>
    <w:rsid w:val="00FF70A0"/>
    <w:rsid w:val="00FF7859"/>
    <w:rsid w:val="00FF7BCA"/>
    <w:rsid w:val="023DA475"/>
    <w:rsid w:val="06FDC6CF"/>
    <w:rsid w:val="15FDCB76"/>
    <w:rsid w:val="1A7538E5"/>
    <w:rsid w:val="1FA8CA0C"/>
    <w:rsid w:val="22F666F3"/>
    <w:rsid w:val="2F126E04"/>
    <w:rsid w:val="3683CD98"/>
    <w:rsid w:val="393D2DBA"/>
    <w:rsid w:val="39C785D5"/>
    <w:rsid w:val="414AA775"/>
    <w:rsid w:val="42B404B3"/>
    <w:rsid w:val="49109144"/>
    <w:rsid w:val="4B3386F2"/>
    <w:rsid w:val="4E6199B9"/>
    <w:rsid w:val="508FB703"/>
    <w:rsid w:val="531398EE"/>
    <w:rsid w:val="5A940322"/>
    <w:rsid w:val="600F3F67"/>
    <w:rsid w:val="61832A3E"/>
    <w:rsid w:val="699A6251"/>
    <w:rsid w:val="6EB2F432"/>
    <w:rsid w:val="74CECBA0"/>
    <w:rsid w:val="75AA57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AE4D3"/>
  <w15:chartTrackingRefBased/>
  <w15:docId w15:val="{9DA35930-D562-4E33-A588-098146FDA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7E91"/>
  </w:style>
  <w:style w:type="paragraph" w:styleId="Kop1">
    <w:name w:val="heading 1"/>
    <w:basedOn w:val="Standaard"/>
    <w:next w:val="Standaard"/>
    <w:link w:val="Kop1Char"/>
    <w:uiPriority w:val="9"/>
    <w:qFormat/>
    <w:rsid w:val="000559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22B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94B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E6F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E1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60D9C"/>
    <w:pPr>
      <w:ind w:left="720"/>
      <w:contextualSpacing/>
    </w:pPr>
  </w:style>
  <w:style w:type="paragraph" w:customStyle="1" w:styleId="Default">
    <w:name w:val="Default"/>
    <w:rsid w:val="003A7C49"/>
    <w:pPr>
      <w:autoSpaceDE w:val="0"/>
      <w:autoSpaceDN w:val="0"/>
      <w:adjustRightInd w:val="0"/>
      <w:spacing w:after="0" w:line="240" w:lineRule="auto"/>
    </w:pPr>
    <w:rPr>
      <w:rFonts w:ascii="Libre Baskerville" w:hAnsi="Libre Baskerville" w:cs="Libre Baskerville"/>
      <w:color w:val="000000"/>
      <w:sz w:val="24"/>
      <w:szCs w:val="24"/>
    </w:rPr>
  </w:style>
  <w:style w:type="character" w:customStyle="1" w:styleId="Kop1Char">
    <w:name w:val="Kop 1 Char"/>
    <w:basedOn w:val="Standaardalinea-lettertype"/>
    <w:link w:val="Kop1"/>
    <w:uiPriority w:val="9"/>
    <w:rsid w:val="0005594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22BC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94BAF"/>
    <w:rPr>
      <w:rFonts w:asciiTheme="majorHAnsi" w:eastAsiaTheme="majorEastAsia" w:hAnsiTheme="majorHAnsi" w:cstheme="majorBidi"/>
      <w:color w:val="1F3763" w:themeColor="accent1" w:themeShade="7F"/>
      <w:sz w:val="24"/>
      <w:szCs w:val="24"/>
    </w:rPr>
  </w:style>
  <w:style w:type="character" w:styleId="Verwijzingopmerking">
    <w:name w:val="annotation reference"/>
    <w:basedOn w:val="Standaardalinea-lettertype"/>
    <w:unhideWhenUsed/>
    <w:rsid w:val="0016310B"/>
    <w:rPr>
      <w:sz w:val="16"/>
      <w:szCs w:val="16"/>
    </w:rPr>
  </w:style>
  <w:style w:type="paragraph" w:styleId="Tekstopmerking">
    <w:name w:val="annotation text"/>
    <w:basedOn w:val="Standaard"/>
    <w:link w:val="TekstopmerkingChar"/>
    <w:unhideWhenUsed/>
    <w:rsid w:val="0016310B"/>
    <w:pPr>
      <w:spacing w:line="240" w:lineRule="auto"/>
    </w:pPr>
    <w:rPr>
      <w:sz w:val="20"/>
      <w:szCs w:val="20"/>
    </w:rPr>
  </w:style>
  <w:style w:type="character" w:customStyle="1" w:styleId="TekstopmerkingChar">
    <w:name w:val="Tekst opmerking Char"/>
    <w:basedOn w:val="Standaardalinea-lettertype"/>
    <w:link w:val="Tekstopmerking"/>
    <w:rsid w:val="0016310B"/>
    <w:rPr>
      <w:sz w:val="20"/>
      <w:szCs w:val="20"/>
    </w:rPr>
  </w:style>
  <w:style w:type="paragraph" w:styleId="Onderwerpvanopmerking">
    <w:name w:val="annotation subject"/>
    <w:basedOn w:val="Tekstopmerking"/>
    <w:next w:val="Tekstopmerking"/>
    <w:link w:val="OnderwerpvanopmerkingChar"/>
    <w:uiPriority w:val="99"/>
    <w:semiHidden/>
    <w:unhideWhenUsed/>
    <w:rsid w:val="0016310B"/>
    <w:rPr>
      <w:b/>
      <w:bCs/>
    </w:rPr>
  </w:style>
  <w:style w:type="character" w:customStyle="1" w:styleId="OnderwerpvanopmerkingChar">
    <w:name w:val="Onderwerp van opmerking Char"/>
    <w:basedOn w:val="TekstopmerkingChar"/>
    <w:link w:val="Onderwerpvanopmerking"/>
    <w:uiPriority w:val="99"/>
    <w:semiHidden/>
    <w:rsid w:val="0016310B"/>
    <w:rPr>
      <w:b/>
      <w:bCs/>
      <w:sz w:val="20"/>
      <w:szCs w:val="20"/>
    </w:rPr>
  </w:style>
  <w:style w:type="paragraph" w:styleId="Koptekst">
    <w:name w:val="header"/>
    <w:basedOn w:val="Standaard"/>
    <w:link w:val="KoptekstChar"/>
    <w:uiPriority w:val="99"/>
    <w:unhideWhenUsed/>
    <w:rsid w:val="00E378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781E"/>
  </w:style>
  <w:style w:type="paragraph" w:styleId="Voettekst">
    <w:name w:val="footer"/>
    <w:basedOn w:val="Standaard"/>
    <w:link w:val="VoettekstChar"/>
    <w:uiPriority w:val="99"/>
    <w:unhideWhenUsed/>
    <w:rsid w:val="00E378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781E"/>
  </w:style>
  <w:style w:type="paragraph" w:styleId="Voetnoottekst">
    <w:name w:val="footnote text"/>
    <w:basedOn w:val="Standaard"/>
    <w:link w:val="VoetnoottekstChar"/>
    <w:uiPriority w:val="99"/>
    <w:semiHidden/>
    <w:unhideWhenUsed/>
    <w:rsid w:val="00D04FF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04FF4"/>
    <w:rPr>
      <w:sz w:val="20"/>
      <w:szCs w:val="20"/>
    </w:rPr>
  </w:style>
  <w:style w:type="character" w:styleId="Voetnootmarkering">
    <w:name w:val="footnote reference"/>
    <w:basedOn w:val="Standaardalinea-lettertype"/>
    <w:semiHidden/>
    <w:unhideWhenUsed/>
    <w:rsid w:val="00D04FF4"/>
    <w:rPr>
      <w:vertAlign w:val="superscript"/>
    </w:rPr>
  </w:style>
  <w:style w:type="paragraph" w:customStyle="1" w:styleId="Pa8">
    <w:name w:val="Pa8"/>
    <w:basedOn w:val="Default"/>
    <w:next w:val="Default"/>
    <w:uiPriority w:val="99"/>
    <w:rsid w:val="00DE77C1"/>
    <w:pPr>
      <w:spacing w:line="221" w:lineRule="atLeast"/>
    </w:pPr>
    <w:rPr>
      <w:rFonts w:cstheme="minorBidi"/>
      <w:color w:val="auto"/>
    </w:rPr>
  </w:style>
  <w:style w:type="paragraph" w:styleId="Revisie">
    <w:name w:val="Revision"/>
    <w:hidden/>
    <w:uiPriority w:val="99"/>
    <w:semiHidden/>
    <w:rsid w:val="00F447D5"/>
    <w:pPr>
      <w:spacing w:after="0" w:line="240" w:lineRule="auto"/>
    </w:pPr>
  </w:style>
  <w:style w:type="character" w:styleId="Hyperlink">
    <w:name w:val="Hyperlink"/>
    <w:basedOn w:val="Standaardalinea-lettertype"/>
    <w:uiPriority w:val="99"/>
    <w:unhideWhenUsed/>
    <w:rsid w:val="00F447D5"/>
    <w:rPr>
      <w:color w:val="0563C1" w:themeColor="hyperlink"/>
      <w:u w:val="single"/>
    </w:rPr>
  </w:style>
  <w:style w:type="character" w:styleId="Onopgelostemelding">
    <w:name w:val="Unresolved Mention"/>
    <w:basedOn w:val="Standaardalinea-lettertype"/>
    <w:uiPriority w:val="99"/>
    <w:unhideWhenUsed/>
    <w:rsid w:val="00F447D5"/>
    <w:rPr>
      <w:color w:val="605E5C"/>
      <w:shd w:val="clear" w:color="auto" w:fill="E1DFDD"/>
    </w:rPr>
  </w:style>
  <w:style w:type="character" w:styleId="GevolgdeHyperlink">
    <w:name w:val="FollowedHyperlink"/>
    <w:basedOn w:val="Standaardalinea-lettertype"/>
    <w:uiPriority w:val="99"/>
    <w:semiHidden/>
    <w:unhideWhenUsed/>
    <w:rsid w:val="00F447D5"/>
    <w:rPr>
      <w:color w:val="954F72" w:themeColor="followedHyperlink"/>
      <w:u w:val="single"/>
    </w:rPr>
  </w:style>
  <w:style w:type="paragraph" w:styleId="Inhopg1">
    <w:name w:val="toc 1"/>
    <w:basedOn w:val="Standaard"/>
    <w:next w:val="Standaard"/>
    <w:autoRedefine/>
    <w:uiPriority w:val="39"/>
    <w:unhideWhenUsed/>
    <w:rsid w:val="006D452F"/>
    <w:pPr>
      <w:tabs>
        <w:tab w:val="left" w:pos="660"/>
        <w:tab w:val="right" w:leader="dot" w:pos="8921"/>
      </w:tabs>
      <w:spacing w:after="100"/>
    </w:pPr>
  </w:style>
  <w:style w:type="paragraph" w:styleId="Inhopg2">
    <w:name w:val="toc 2"/>
    <w:basedOn w:val="Standaard"/>
    <w:next w:val="Standaard"/>
    <w:autoRedefine/>
    <w:uiPriority w:val="39"/>
    <w:unhideWhenUsed/>
    <w:rsid w:val="007F2A4C"/>
    <w:pPr>
      <w:tabs>
        <w:tab w:val="left" w:pos="660"/>
        <w:tab w:val="right" w:leader="dot" w:pos="8921"/>
      </w:tabs>
      <w:spacing w:after="100"/>
      <w:ind w:left="220"/>
    </w:pPr>
  </w:style>
  <w:style w:type="paragraph" w:styleId="Inhopg3">
    <w:name w:val="toc 3"/>
    <w:basedOn w:val="Standaard"/>
    <w:next w:val="Standaard"/>
    <w:autoRedefine/>
    <w:uiPriority w:val="39"/>
    <w:unhideWhenUsed/>
    <w:rsid w:val="000D750B"/>
    <w:pPr>
      <w:tabs>
        <w:tab w:val="left" w:pos="880"/>
        <w:tab w:val="right" w:leader="dot" w:pos="8921"/>
      </w:tabs>
      <w:spacing w:after="100"/>
      <w:ind w:left="440"/>
    </w:pPr>
  </w:style>
  <w:style w:type="paragraph" w:styleId="Plattetekst">
    <w:name w:val="Body Text"/>
    <w:basedOn w:val="Standaard"/>
    <w:link w:val="PlattetekstChar"/>
    <w:uiPriority w:val="99"/>
    <w:semiHidden/>
    <w:unhideWhenUsed/>
    <w:rsid w:val="00C2572E"/>
    <w:pPr>
      <w:spacing w:after="120" w:line="256" w:lineRule="auto"/>
    </w:pPr>
  </w:style>
  <w:style w:type="character" w:customStyle="1" w:styleId="PlattetekstChar">
    <w:name w:val="Platte tekst Char"/>
    <w:basedOn w:val="Standaardalinea-lettertype"/>
    <w:link w:val="Plattetekst"/>
    <w:uiPriority w:val="99"/>
    <w:semiHidden/>
    <w:rsid w:val="00C2572E"/>
  </w:style>
  <w:style w:type="paragraph" w:customStyle="1" w:styleId="TableParagraph">
    <w:name w:val="Table Paragraph"/>
    <w:basedOn w:val="Standaard"/>
    <w:uiPriority w:val="1"/>
    <w:qFormat/>
    <w:rsid w:val="00C2572E"/>
    <w:pPr>
      <w:autoSpaceDE w:val="0"/>
      <w:autoSpaceDN w:val="0"/>
      <w:adjustRightInd w:val="0"/>
      <w:spacing w:after="0" w:line="85" w:lineRule="exact"/>
      <w:jc w:val="center"/>
    </w:pPr>
    <w:rPr>
      <w:rFonts w:ascii="Calibri" w:hAnsi="Calibri" w:cs="Calibri"/>
      <w:sz w:val="24"/>
      <w:szCs w:val="24"/>
    </w:rPr>
  </w:style>
  <w:style w:type="character" w:customStyle="1" w:styleId="Kop4Char">
    <w:name w:val="Kop 4 Char"/>
    <w:basedOn w:val="Standaardalinea-lettertype"/>
    <w:link w:val="Kop4"/>
    <w:uiPriority w:val="9"/>
    <w:rsid w:val="000E6FAE"/>
    <w:rPr>
      <w:rFonts w:asciiTheme="majorHAnsi" w:eastAsiaTheme="majorEastAsia" w:hAnsiTheme="majorHAnsi" w:cstheme="majorBidi"/>
      <w:i/>
      <w:iCs/>
      <w:color w:val="2F5496" w:themeColor="accent1" w:themeShade="BF"/>
    </w:rPr>
  </w:style>
  <w:style w:type="paragraph" w:styleId="Inhopg4">
    <w:name w:val="toc 4"/>
    <w:basedOn w:val="Standaard"/>
    <w:next w:val="Standaard"/>
    <w:autoRedefine/>
    <w:uiPriority w:val="39"/>
    <w:unhideWhenUsed/>
    <w:rsid w:val="00FC3805"/>
    <w:pPr>
      <w:spacing w:after="100"/>
      <w:ind w:left="660"/>
    </w:pPr>
    <w:rPr>
      <w:rFonts w:eastAsiaTheme="minorEastAsia"/>
      <w:lang w:eastAsia="nl-BE"/>
    </w:rPr>
  </w:style>
  <w:style w:type="paragraph" w:styleId="Inhopg5">
    <w:name w:val="toc 5"/>
    <w:basedOn w:val="Standaard"/>
    <w:next w:val="Standaard"/>
    <w:autoRedefine/>
    <w:uiPriority w:val="39"/>
    <w:unhideWhenUsed/>
    <w:rsid w:val="00FC3805"/>
    <w:pPr>
      <w:spacing w:after="100"/>
      <w:ind w:left="880"/>
    </w:pPr>
    <w:rPr>
      <w:rFonts w:eastAsiaTheme="minorEastAsia"/>
      <w:lang w:eastAsia="nl-BE"/>
    </w:rPr>
  </w:style>
  <w:style w:type="paragraph" w:styleId="Inhopg6">
    <w:name w:val="toc 6"/>
    <w:basedOn w:val="Standaard"/>
    <w:next w:val="Standaard"/>
    <w:autoRedefine/>
    <w:uiPriority w:val="39"/>
    <w:unhideWhenUsed/>
    <w:rsid w:val="00FC3805"/>
    <w:pPr>
      <w:spacing w:after="100"/>
      <w:ind w:left="1100"/>
    </w:pPr>
    <w:rPr>
      <w:rFonts w:eastAsiaTheme="minorEastAsia"/>
      <w:lang w:eastAsia="nl-BE"/>
    </w:rPr>
  </w:style>
  <w:style w:type="paragraph" w:styleId="Inhopg7">
    <w:name w:val="toc 7"/>
    <w:basedOn w:val="Standaard"/>
    <w:next w:val="Standaard"/>
    <w:autoRedefine/>
    <w:uiPriority w:val="39"/>
    <w:unhideWhenUsed/>
    <w:rsid w:val="00FC3805"/>
    <w:pPr>
      <w:spacing w:after="100"/>
      <w:ind w:left="1320"/>
    </w:pPr>
    <w:rPr>
      <w:rFonts w:eastAsiaTheme="minorEastAsia"/>
      <w:lang w:eastAsia="nl-BE"/>
    </w:rPr>
  </w:style>
  <w:style w:type="paragraph" w:styleId="Inhopg8">
    <w:name w:val="toc 8"/>
    <w:basedOn w:val="Standaard"/>
    <w:next w:val="Standaard"/>
    <w:autoRedefine/>
    <w:uiPriority w:val="39"/>
    <w:unhideWhenUsed/>
    <w:rsid w:val="00FC3805"/>
    <w:pPr>
      <w:spacing w:after="100"/>
      <w:ind w:left="1540"/>
    </w:pPr>
    <w:rPr>
      <w:rFonts w:eastAsiaTheme="minorEastAsia"/>
      <w:lang w:eastAsia="nl-BE"/>
    </w:rPr>
  </w:style>
  <w:style w:type="paragraph" w:styleId="Inhopg9">
    <w:name w:val="toc 9"/>
    <w:basedOn w:val="Standaard"/>
    <w:next w:val="Standaard"/>
    <w:autoRedefine/>
    <w:uiPriority w:val="39"/>
    <w:unhideWhenUsed/>
    <w:rsid w:val="00FC3805"/>
    <w:pPr>
      <w:spacing w:after="100"/>
      <w:ind w:left="1760"/>
    </w:pPr>
    <w:rPr>
      <w:rFonts w:eastAsiaTheme="minorEastAsia"/>
      <w:lang w:eastAsia="nl-BE"/>
    </w:rPr>
  </w:style>
  <w:style w:type="paragraph" w:styleId="Normaalweb">
    <w:name w:val="Normal (Web)"/>
    <w:basedOn w:val="Standaard"/>
    <w:rsid w:val="0005700E"/>
    <w:pPr>
      <w:spacing w:before="100" w:beforeAutospacing="1" w:after="119"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D627BA"/>
    <w:pPr>
      <w:spacing w:after="0" w:line="240" w:lineRule="auto"/>
    </w:pPr>
    <w:rPr>
      <w:rFonts w:eastAsia="Times New Roman"/>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Standaardalinea-lettertype"/>
    <w:rsid w:val="00B8301B"/>
  </w:style>
  <w:style w:type="character" w:styleId="Nadruk">
    <w:name w:val="Emphasis"/>
    <w:basedOn w:val="Standaardalinea-lettertype"/>
    <w:uiPriority w:val="20"/>
    <w:qFormat/>
    <w:rsid w:val="00BE33A6"/>
    <w:rPr>
      <w:i/>
      <w:iCs/>
    </w:rPr>
  </w:style>
  <w:style w:type="character" w:customStyle="1" w:styleId="viiyi">
    <w:name w:val="viiyi"/>
    <w:basedOn w:val="Standaardalinea-lettertype"/>
    <w:rsid w:val="00E226A8"/>
  </w:style>
  <w:style w:type="character" w:styleId="Vermelding">
    <w:name w:val="Mention"/>
    <w:basedOn w:val="Standaardalinea-lettertype"/>
    <w:uiPriority w:val="99"/>
    <w:unhideWhenUsed/>
    <w:rsid w:val="00BB151B"/>
    <w:rPr>
      <w:color w:val="2B579A"/>
      <w:shd w:val="clear" w:color="auto" w:fill="E1DFDD"/>
    </w:rPr>
  </w:style>
  <w:style w:type="character" w:customStyle="1" w:styleId="texttranslation">
    <w:name w:val="text__translation"/>
    <w:basedOn w:val="Standaardalinea-lettertype"/>
    <w:rsid w:val="00D15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019238">
      <w:bodyDiv w:val="1"/>
      <w:marLeft w:val="0"/>
      <w:marRight w:val="0"/>
      <w:marTop w:val="0"/>
      <w:marBottom w:val="0"/>
      <w:divBdr>
        <w:top w:val="none" w:sz="0" w:space="0" w:color="auto"/>
        <w:left w:val="none" w:sz="0" w:space="0" w:color="auto"/>
        <w:bottom w:val="none" w:sz="0" w:space="0" w:color="auto"/>
        <w:right w:val="none" w:sz="0" w:space="0" w:color="auto"/>
      </w:divBdr>
    </w:div>
    <w:div w:id="244341510">
      <w:bodyDiv w:val="1"/>
      <w:marLeft w:val="0"/>
      <w:marRight w:val="0"/>
      <w:marTop w:val="0"/>
      <w:marBottom w:val="0"/>
      <w:divBdr>
        <w:top w:val="none" w:sz="0" w:space="0" w:color="auto"/>
        <w:left w:val="none" w:sz="0" w:space="0" w:color="auto"/>
        <w:bottom w:val="none" w:sz="0" w:space="0" w:color="auto"/>
        <w:right w:val="none" w:sz="0" w:space="0" w:color="auto"/>
      </w:divBdr>
    </w:div>
    <w:div w:id="605700736">
      <w:bodyDiv w:val="1"/>
      <w:marLeft w:val="0"/>
      <w:marRight w:val="0"/>
      <w:marTop w:val="0"/>
      <w:marBottom w:val="0"/>
      <w:divBdr>
        <w:top w:val="none" w:sz="0" w:space="0" w:color="auto"/>
        <w:left w:val="none" w:sz="0" w:space="0" w:color="auto"/>
        <w:bottom w:val="none" w:sz="0" w:space="0" w:color="auto"/>
        <w:right w:val="none" w:sz="0" w:space="0" w:color="auto"/>
      </w:divBdr>
    </w:div>
    <w:div w:id="726875903">
      <w:bodyDiv w:val="1"/>
      <w:marLeft w:val="0"/>
      <w:marRight w:val="0"/>
      <w:marTop w:val="0"/>
      <w:marBottom w:val="0"/>
      <w:divBdr>
        <w:top w:val="none" w:sz="0" w:space="0" w:color="auto"/>
        <w:left w:val="none" w:sz="0" w:space="0" w:color="auto"/>
        <w:bottom w:val="none" w:sz="0" w:space="0" w:color="auto"/>
        <w:right w:val="none" w:sz="0" w:space="0" w:color="auto"/>
      </w:divBdr>
    </w:div>
    <w:div w:id="735319395">
      <w:bodyDiv w:val="1"/>
      <w:marLeft w:val="0"/>
      <w:marRight w:val="0"/>
      <w:marTop w:val="0"/>
      <w:marBottom w:val="0"/>
      <w:divBdr>
        <w:top w:val="none" w:sz="0" w:space="0" w:color="auto"/>
        <w:left w:val="none" w:sz="0" w:space="0" w:color="auto"/>
        <w:bottom w:val="none" w:sz="0" w:space="0" w:color="auto"/>
        <w:right w:val="none" w:sz="0" w:space="0" w:color="auto"/>
      </w:divBdr>
    </w:div>
    <w:div w:id="836727938">
      <w:bodyDiv w:val="1"/>
      <w:marLeft w:val="0"/>
      <w:marRight w:val="0"/>
      <w:marTop w:val="0"/>
      <w:marBottom w:val="0"/>
      <w:divBdr>
        <w:top w:val="none" w:sz="0" w:space="0" w:color="auto"/>
        <w:left w:val="none" w:sz="0" w:space="0" w:color="auto"/>
        <w:bottom w:val="none" w:sz="0" w:space="0" w:color="auto"/>
        <w:right w:val="none" w:sz="0" w:space="0" w:color="auto"/>
      </w:divBdr>
    </w:div>
    <w:div w:id="861552057">
      <w:bodyDiv w:val="1"/>
      <w:marLeft w:val="0"/>
      <w:marRight w:val="0"/>
      <w:marTop w:val="0"/>
      <w:marBottom w:val="0"/>
      <w:divBdr>
        <w:top w:val="none" w:sz="0" w:space="0" w:color="auto"/>
        <w:left w:val="none" w:sz="0" w:space="0" w:color="auto"/>
        <w:bottom w:val="none" w:sz="0" w:space="0" w:color="auto"/>
        <w:right w:val="none" w:sz="0" w:space="0" w:color="auto"/>
      </w:divBdr>
    </w:div>
    <w:div w:id="920068544">
      <w:bodyDiv w:val="1"/>
      <w:marLeft w:val="0"/>
      <w:marRight w:val="0"/>
      <w:marTop w:val="0"/>
      <w:marBottom w:val="0"/>
      <w:divBdr>
        <w:top w:val="none" w:sz="0" w:space="0" w:color="auto"/>
        <w:left w:val="none" w:sz="0" w:space="0" w:color="auto"/>
        <w:bottom w:val="none" w:sz="0" w:space="0" w:color="auto"/>
        <w:right w:val="none" w:sz="0" w:space="0" w:color="auto"/>
      </w:divBdr>
    </w:div>
    <w:div w:id="955715078">
      <w:bodyDiv w:val="1"/>
      <w:marLeft w:val="0"/>
      <w:marRight w:val="0"/>
      <w:marTop w:val="0"/>
      <w:marBottom w:val="0"/>
      <w:divBdr>
        <w:top w:val="none" w:sz="0" w:space="0" w:color="auto"/>
        <w:left w:val="none" w:sz="0" w:space="0" w:color="auto"/>
        <w:bottom w:val="none" w:sz="0" w:space="0" w:color="auto"/>
        <w:right w:val="none" w:sz="0" w:space="0" w:color="auto"/>
      </w:divBdr>
    </w:div>
    <w:div w:id="1082022414">
      <w:bodyDiv w:val="1"/>
      <w:marLeft w:val="0"/>
      <w:marRight w:val="0"/>
      <w:marTop w:val="0"/>
      <w:marBottom w:val="0"/>
      <w:divBdr>
        <w:top w:val="none" w:sz="0" w:space="0" w:color="auto"/>
        <w:left w:val="none" w:sz="0" w:space="0" w:color="auto"/>
        <w:bottom w:val="none" w:sz="0" w:space="0" w:color="auto"/>
        <w:right w:val="none" w:sz="0" w:space="0" w:color="auto"/>
      </w:divBdr>
      <w:divsChild>
        <w:div w:id="2112043924">
          <w:marLeft w:val="1080"/>
          <w:marRight w:val="0"/>
          <w:marTop w:val="100"/>
          <w:marBottom w:val="0"/>
          <w:divBdr>
            <w:top w:val="none" w:sz="0" w:space="0" w:color="auto"/>
            <w:left w:val="none" w:sz="0" w:space="0" w:color="auto"/>
            <w:bottom w:val="none" w:sz="0" w:space="0" w:color="auto"/>
            <w:right w:val="none" w:sz="0" w:space="0" w:color="auto"/>
          </w:divBdr>
        </w:div>
      </w:divsChild>
    </w:div>
    <w:div w:id="1086652510">
      <w:bodyDiv w:val="1"/>
      <w:marLeft w:val="0"/>
      <w:marRight w:val="0"/>
      <w:marTop w:val="0"/>
      <w:marBottom w:val="0"/>
      <w:divBdr>
        <w:top w:val="none" w:sz="0" w:space="0" w:color="auto"/>
        <w:left w:val="none" w:sz="0" w:space="0" w:color="auto"/>
        <w:bottom w:val="none" w:sz="0" w:space="0" w:color="auto"/>
        <w:right w:val="none" w:sz="0" w:space="0" w:color="auto"/>
      </w:divBdr>
    </w:div>
    <w:div w:id="1096973647">
      <w:bodyDiv w:val="1"/>
      <w:marLeft w:val="0"/>
      <w:marRight w:val="0"/>
      <w:marTop w:val="0"/>
      <w:marBottom w:val="0"/>
      <w:divBdr>
        <w:top w:val="none" w:sz="0" w:space="0" w:color="auto"/>
        <w:left w:val="none" w:sz="0" w:space="0" w:color="auto"/>
        <w:bottom w:val="none" w:sz="0" w:space="0" w:color="auto"/>
        <w:right w:val="none" w:sz="0" w:space="0" w:color="auto"/>
      </w:divBdr>
    </w:div>
    <w:div w:id="1118992980">
      <w:bodyDiv w:val="1"/>
      <w:marLeft w:val="0"/>
      <w:marRight w:val="0"/>
      <w:marTop w:val="0"/>
      <w:marBottom w:val="0"/>
      <w:divBdr>
        <w:top w:val="none" w:sz="0" w:space="0" w:color="auto"/>
        <w:left w:val="none" w:sz="0" w:space="0" w:color="auto"/>
        <w:bottom w:val="none" w:sz="0" w:space="0" w:color="auto"/>
        <w:right w:val="none" w:sz="0" w:space="0" w:color="auto"/>
      </w:divBdr>
    </w:div>
    <w:div w:id="1371372709">
      <w:bodyDiv w:val="1"/>
      <w:marLeft w:val="0"/>
      <w:marRight w:val="0"/>
      <w:marTop w:val="0"/>
      <w:marBottom w:val="0"/>
      <w:divBdr>
        <w:top w:val="none" w:sz="0" w:space="0" w:color="auto"/>
        <w:left w:val="none" w:sz="0" w:space="0" w:color="auto"/>
        <w:bottom w:val="none" w:sz="0" w:space="0" w:color="auto"/>
        <w:right w:val="none" w:sz="0" w:space="0" w:color="auto"/>
      </w:divBdr>
    </w:div>
    <w:div w:id="1402099793">
      <w:bodyDiv w:val="1"/>
      <w:marLeft w:val="0"/>
      <w:marRight w:val="0"/>
      <w:marTop w:val="0"/>
      <w:marBottom w:val="0"/>
      <w:divBdr>
        <w:top w:val="none" w:sz="0" w:space="0" w:color="auto"/>
        <w:left w:val="none" w:sz="0" w:space="0" w:color="auto"/>
        <w:bottom w:val="none" w:sz="0" w:space="0" w:color="auto"/>
        <w:right w:val="none" w:sz="0" w:space="0" w:color="auto"/>
      </w:divBdr>
    </w:div>
    <w:div w:id="1548226546">
      <w:bodyDiv w:val="1"/>
      <w:marLeft w:val="0"/>
      <w:marRight w:val="0"/>
      <w:marTop w:val="0"/>
      <w:marBottom w:val="0"/>
      <w:divBdr>
        <w:top w:val="none" w:sz="0" w:space="0" w:color="auto"/>
        <w:left w:val="none" w:sz="0" w:space="0" w:color="auto"/>
        <w:bottom w:val="none" w:sz="0" w:space="0" w:color="auto"/>
        <w:right w:val="none" w:sz="0" w:space="0" w:color="auto"/>
      </w:divBdr>
      <w:divsChild>
        <w:div w:id="2034333994">
          <w:marLeft w:val="1080"/>
          <w:marRight w:val="0"/>
          <w:marTop w:val="100"/>
          <w:marBottom w:val="0"/>
          <w:divBdr>
            <w:top w:val="none" w:sz="0" w:space="0" w:color="auto"/>
            <w:left w:val="none" w:sz="0" w:space="0" w:color="auto"/>
            <w:bottom w:val="none" w:sz="0" w:space="0" w:color="auto"/>
            <w:right w:val="none" w:sz="0" w:space="0" w:color="auto"/>
          </w:divBdr>
        </w:div>
      </w:divsChild>
    </w:div>
    <w:div w:id="1640112144">
      <w:bodyDiv w:val="1"/>
      <w:marLeft w:val="0"/>
      <w:marRight w:val="0"/>
      <w:marTop w:val="0"/>
      <w:marBottom w:val="0"/>
      <w:divBdr>
        <w:top w:val="none" w:sz="0" w:space="0" w:color="auto"/>
        <w:left w:val="none" w:sz="0" w:space="0" w:color="auto"/>
        <w:bottom w:val="none" w:sz="0" w:space="0" w:color="auto"/>
        <w:right w:val="none" w:sz="0" w:space="0" w:color="auto"/>
      </w:divBdr>
    </w:div>
    <w:div w:id="1663776246">
      <w:bodyDiv w:val="1"/>
      <w:marLeft w:val="0"/>
      <w:marRight w:val="0"/>
      <w:marTop w:val="0"/>
      <w:marBottom w:val="0"/>
      <w:divBdr>
        <w:top w:val="none" w:sz="0" w:space="0" w:color="auto"/>
        <w:left w:val="none" w:sz="0" w:space="0" w:color="auto"/>
        <w:bottom w:val="none" w:sz="0" w:space="0" w:color="auto"/>
        <w:right w:val="none" w:sz="0" w:space="0" w:color="auto"/>
      </w:divBdr>
    </w:div>
    <w:div w:id="1707831634">
      <w:bodyDiv w:val="1"/>
      <w:marLeft w:val="0"/>
      <w:marRight w:val="0"/>
      <w:marTop w:val="0"/>
      <w:marBottom w:val="0"/>
      <w:divBdr>
        <w:top w:val="none" w:sz="0" w:space="0" w:color="auto"/>
        <w:left w:val="none" w:sz="0" w:space="0" w:color="auto"/>
        <w:bottom w:val="none" w:sz="0" w:space="0" w:color="auto"/>
        <w:right w:val="none" w:sz="0" w:space="0" w:color="auto"/>
      </w:divBdr>
    </w:div>
    <w:div w:id="1838298810">
      <w:bodyDiv w:val="1"/>
      <w:marLeft w:val="0"/>
      <w:marRight w:val="0"/>
      <w:marTop w:val="0"/>
      <w:marBottom w:val="0"/>
      <w:divBdr>
        <w:top w:val="none" w:sz="0" w:space="0" w:color="auto"/>
        <w:left w:val="none" w:sz="0" w:space="0" w:color="auto"/>
        <w:bottom w:val="none" w:sz="0" w:space="0" w:color="auto"/>
        <w:right w:val="none" w:sz="0" w:space="0" w:color="auto"/>
      </w:divBdr>
    </w:div>
    <w:div w:id="2056392277">
      <w:bodyDiv w:val="1"/>
      <w:marLeft w:val="0"/>
      <w:marRight w:val="0"/>
      <w:marTop w:val="0"/>
      <w:marBottom w:val="0"/>
      <w:divBdr>
        <w:top w:val="none" w:sz="0" w:space="0" w:color="auto"/>
        <w:left w:val="none" w:sz="0" w:space="0" w:color="auto"/>
        <w:bottom w:val="none" w:sz="0" w:space="0" w:color="auto"/>
        <w:right w:val="none" w:sz="0" w:space="0" w:color="auto"/>
      </w:divBdr>
    </w:div>
    <w:div w:id="213740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belastingdienst.nl/wps/wcm/connect/bldcontentnl/belastingdienst/prive/inkomstenbelasting/heffingskortingen_boxen_tarieven/boxen_en_tarieven/overzicht_tarieven_en_schijven/" TargetMode="Externa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image" Target="media/image9.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css.public.lu/fr/parametres-sociaux.html" TargetMode="External"/><Relationship Id="rId29" Type="http://schemas.openxmlformats.org/officeDocument/2006/relationships/hyperlink" Target="https://uitspraken.rechtspraak.nl/inziendocument?id=ECLI:NL:HR:2021:196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crek.be/docs/2021_57_DaideImpotSocietes.pdf" TargetMode="External"/><Relationship Id="rId23" Type="http://schemas.openxmlformats.org/officeDocument/2006/relationships/image" Target="media/image7.svg"/><Relationship Id="rId28" Type="http://schemas.openxmlformats.org/officeDocument/2006/relationships/hyperlink" Target="https://uitspraken.rechtspraak.nl/inziendocument?id=ECLI:NL:HR:2021:1963" TargetMode="External"/><Relationship Id="rId10" Type="http://schemas.openxmlformats.org/officeDocument/2006/relationships/endnotes" Target="endnotes.xml"/><Relationship Id="rId19" Type="http://schemas.openxmlformats.org/officeDocument/2006/relationships/hyperlink" Target="https://inspection-du-travail.com/cotisations-salariales/" TargetMode="Externa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ccrek.be/docs/2019_08_DispenseVersementPrecompteProfessionnel.pdf" TargetMode="External"/><Relationship Id="rId30" Type="http://schemas.openxmlformats.org/officeDocument/2006/relationships/hyperlink" Target="https://ember-climate.org/data/carbon-price-viewe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Gebruiker\AppData\Local\Microsoft\Windows\INetCache\Content.Outlook\3CVBV11F\Samenvatt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sz="1400" b="0" i="0" baseline="0">
                <a:effectLst/>
              </a:rPr>
              <a:t>Charge fiscale effective moyenne (IPP (AC </a:t>
            </a:r>
            <a:r>
              <a:rPr lang="nl-BE" sz="1400" b="0" i="0" u="none" strike="noStrike" baseline="0">
                <a:effectLst/>
              </a:rPr>
              <a:t>excl.</a:t>
            </a:r>
            <a:r>
              <a:rPr lang="nl-BE" sz="1400" b="0" i="0" baseline="0">
                <a:effectLst/>
              </a:rPr>
              <a:t>) et CS)</a:t>
            </a:r>
            <a:endParaRPr lang="nl-BE" sz="1400">
              <a:effectLst/>
            </a:endParaRPr>
          </a:p>
          <a:p>
            <a:pPr>
              <a:defRPr/>
            </a:pPr>
            <a:endParaRPr lang="nl-BE"/>
          </a:p>
        </c:rich>
      </c:tx>
      <c:layout>
        <c:manualLayout>
          <c:xMode val="edge"/>
          <c:yMode val="edge"/>
          <c:x val="0.17761912739630953"/>
          <c:y val="1.9667098574703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2.0898120782375122E-2"/>
          <c:y val="8.2382777255234005E-2"/>
          <c:w val="0.97033260289509149"/>
          <c:h val="0.810497558517985"/>
        </c:manualLayout>
      </c:layout>
      <c:lineChart>
        <c:grouping val="standard"/>
        <c:varyColors val="0"/>
        <c:ser>
          <c:idx val="1"/>
          <c:order val="0"/>
          <c:tx>
            <c:strRef>
              <c:f>'https://delanotemarc-my.sharepoint.com/personal/mark_delanote_delanote_law/Documents/FISCALE HERVORMING/budgettaire fiches administratie/[Gemiddelde heffingsdruk werknemers vs zelfstandigen verhoging grenzen schijven FR AJ22.xlsx]GRAFIEK'!$A$4</c:f>
              <c:strCache>
                <c:ptCount val="1"/>
                <c:pt idx="0">
                  <c:v>Salarié</c:v>
                </c:pt>
              </c:strCache>
            </c:strRef>
          </c:tx>
          <c:spPr>
            <a:ln w="28575" cap="rnd">
              <a:solidFill>
                <a:schemeClr val="accent2">
                  <a:lumMod val="50000"/>
                </a:schemeClr>
              </a:solidFill>
              <a:prstDash val="solid"/>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[2]GRAFIEK!$C$4:$AM$4</c:f>
              <c:numCache>
                <c:formatCode>General</c:formatCode>
                <c:ptCount val="37"/>
                <c:pt idx="0">
                  <c:v>0.18537499999999998</c:v>
                </c:pt>
                <c:pt idx="1">
                  <c:v>0.23633999999999999</c:v>
                </c:pt>
                <c:pt idx="2">
                  <c:v>0.31247959321440733</c:v>
                </c:pt>
                <c:pt idx="3">
                  <c:v>0.38156221700151177</c:v>
                </c:pt>
                <c:pt idx="4">
                  <c:v>0.42891176373839174</c:v>
                </c:pt>
                <c:pt idx="5">
                  <c:v>0.45246301222988511</c:v>
                </c:pt>
                <c:pt idx="6">
                  <c:v>0.4697261316965517</c:v>
                </c:pt>
                <c:pt idx="7">
                  <c:v>0.48385050216927905</c:v>
                </c:pt>
                <c:pt idx="8">
                  <c:v>0.49562081089655169</c:v>
                </c:pt>
                <c:pt idx="9">
                  <c:v>0.50558030289655165</c:v>
                </c:pt>
                <c:pt idx="10">
                  <c:v>0.51583186746798038</c:v>
                </c:pt>
                <c:pt idx="11">
                  <c:v>0.52543415676321836</c:v>
                </c:pt>
                <c:pt idx="12">
                  <c:v>0.53383615989655175</c:v>
                </c:pt>
                <c:pt idx="13">
                  <c:v>0.54124969207302231</c:v>
                </c:pt>
                <c:pt idx="14">
                  <c:v>0.54783949845210722</c:v>
                </c:pt>
                <c:pt idx="15">
                  <c:v>0.55373564100181494</c:v>
                </c:pt>
                <c:pt idx="16">
                  <c:v>0.55904216929655171</c:v>
                </c:pt>
                <c:pt idx="17">
                  <c:v>0.56384331394417075</c:v>
                </c:pt>
                <c:pt idx="18">
                  <c:v>0.56786890909090915</c:v>
                </c:pt>
                <c:pt idx="19">
                  <c:v>0.57153895652173914</c:v>
                </c:pt>
                <c:pt idx="20">
                  <c:v>0.57490316666666674</c:v>
                </c:pt>
                <c:pt idx="21">
                  <c:v>0.57799824</c:v>
                </c:pt>
                <c:pt idx="22">
                  <c:v>0.58085523076923073</c:v>
                </c:pt>
                <c:pt idx="23">
                  <c:v>0.58350059259259268</c:v>
                </c:pt>
                <c:pt idx="24">
                  <c:v>0.58595699999999995</c:v>
                </c:pt>
                <c:pt idx="25">
                  <c:v>0.58824399999999999</c:v>
                </c:pt>
                <c:pt idx="26">
                  <c:v>0.59037853333333334</c:v>
                </c:pt>
                <c:pt idx="27">
                  <c:v>0.59237535483870962</c:v>
                </c:pt>
                <c:pt idx="28">
                  <c:v>0.59424737499999991</c:v>
                </c:pt>
                <c:pt idx="29">
                  <c:v>0.59600593939393942</c:v>
                </c:pt>
                <c:pt idx="30">
                  <c:v>0.59766105882352938</c:v>
                </c:pt>
                <c:pt idx="31">
                  <c:v>0.59922159999999991</c:v>
                </c:pt>
                <c:pt idx="32">
                  <c:v>0.60069544444444445</c:v>
                </c:pt>
                <c:pt idx="33">
                  <c:v>0.60208962162162161</c:v>
                </c:pt>
                <c:pt idx="34">
                  <c:v>0.60341042105263154</c:v>
                </c:pt>
                <c:pt idx="35">
                  <c:v>0.60466348717948715</c:v>
                </c:pt>
                <c:pt idx="36">
                  <c:v>0.60585390000000006</c:v>
                </c:pt>
              </c:numCache>
              <c:extLst/>
            </c:numRef>
          </c:val>
          <c:smooth val="0"/>
          <c:extLst>
            <c:ext xmlns:c16="http://schemas.microsoft.com/office/drawing/2014/chart" uri="{C3380CC4-5D6E-409C-BE32-E72D297353CC}">
              <c16:uniqueId val="{00000000-43A3-4AE0-98D3-4051AF95EC74}"/>
            </c:ext>
          </c:extLst>
        </c:ser>
        <c:ser>
          <c:idx val="2"/>
          <c:order val="1"/>
          <c:tx>
            <c:strRef>
              <c:f>'https://delanotemarc-my.sharepoint.com/personal/mark_delanote_delanote_law/Documents/FISCALE HERVORMING/budgettaire fiches administratie/[Gemiddelde heffingsdruk werknemers vs zelfstandigen verhoging grenzen schijven FR AJ22.xlsx]GRAFIEK'!$A$5</c:f>
              <c:strCache>
                <c:ptCount val="1"/>
                <c:pt idx="0">
                  <c:v>Salarié sans CSSS 5% augmentation tranches</c:v>
                </c:pt>
              </c:strCache>
            </c:strRef>
          </c:tx>
          <c:spPr>
            <a:ln w="28575" cap="rnd">
              <a:solidFill>
                <a:schemeClr val="accent2">
                  <a:lumMod val="75000"/>
                </a:schemeClr>
              </a:solidFill>
              <a:prstDash val="solid"/>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[2]GRAFIEK!$C$5:$AM$5</c:f>
              <c:numCache>
                <c:formatCode>General</c:formatCode>
                <c:ptCount val="37"/>
                <c:pt idx="0">
                  <c:v>0.18537499999999998</c:v>
                </c:pt>
                <c:pt idx="1">
                  <c:v>0.2271</c:v>
                </c:pt>
                <c:pt idx="2">
                  <c:v>0.30239007312245342</c:v>
                </c:pt>
                <c:pt idx="3">
                  <c:v>0.36673040324781719</c:v>
                </c:pt>
                <c:pt idx="4">
                  <c:v>0.41498565084184003</c:v>
                </c:pt>
                <c:pt idx="5">
                  <c:v>0.43687466666666674</c:v>
                </c:pt>
                <c:pt idx="6">
                  <c:v>0.45493800000000001</c:v>
                </c:pt>
                <c:pt idx="7">
                  <c:v>0.46971709090909092</c:v>
                </c:pt>
                <c:pt idx="8">
                  <c:v>0.48203300000000004</c:v>
                </c:pt>
                <c:pt idx="9">
                  <c:v>0.49245415384615376</c:v>
                </c:pt>
                <c:pt idx="10">
                  <c:v>0.50158000000000003</c:v>
                </c:pt>
                <c:pt idx="11">
                  <c:v>0.51162666666666667</c:v>
                </c:pt>
                <c:pt idx="12">
                  <c:v>0.52041749999999998</c:v>
                </c:pt>
                <c:pt idx="13">
                  <c:v>0.5281741176470589</c:v>
                </c:pt>
                <c:pt idx="14">
                  <c:v>0.53506888888888882</c:v>
                </c:pt>
                <c:pt idx="15">
                  <c:v>0.54123789473684214</c:v>
                </c:pt>
                <c:pt idx="16">
                  <c:v>0.54679</c:v>
                </c:pt>
                <c:pt idx="17">
                  <c:v>0.55181333333333327</c:v>
                </c:pt>
                <c:pt idx="18">
                  <c:v>0.5563800000000001</c:v>
                </c:pt>
                <c:pt idx="19">
                  <c:v>0.5605495652173913</c:v>
                </c:pt>
                <c:pt idx="20">
                  <c:v>0.56437166666666672</c:v>
                </c:pt>
                <c:pt idx="21">
                  <c:v>0.56788800000000006</c:v>
                </c:pt>
                <c:pt idx="22">
                  <c:v>0.5711338461538461</c:v>
                </c:pt>
                <c:pt idx="23">
                  <c:v>0.57413925925925935</c:v>
                </c:pt>
                <c:pt idx="24">
                  <c:v>0.57693000000000005</c:v>
                </c:pt>
                <c:pt idx="25">
                  <c:v>0.5795282758620689</c:v>
                </c:pt>
                <c:pt idx="26">
                  <c:v>0.58195333333333332</c:v>
                </c:pt>
                <c:pt idx="27">
                  <c:v>0.58422193548387102</c:v>
                </c:pt>
                <c:pt idx="28">
                  <c:v>0.58634874999999997</c:v>
                </c:pt>
                <c:pt idx="29">
                  <c:v>0.58834666666666668</c:v>
                </c:pt>
                <c:pt idx="30">
                  <c:v>0.59022705882352944</c:v>
                </c:pt>
                <c:pt idx="31">
                  <c:v>0.59200000000000008</c:v>
                </c:pt>
                <c:pt idx="32">
                  <c:v>0.5936744444444445</c:v>
                </c:pt>
                <c:pt idx="33">
                  <c:v>0.59525837837837847</c:v>
                </c:pt>
                <c:pt idx="34">
                  <c:v>0.59675894736842106</c:v>
                </c:pt>
                <c:pt idx="35">
                  <c:v>0.5981825641025641</c:v>
                </c:pt>
                <c:pt idx="36">
                  <c:v>0.59953500000000004</c:v>
                </c:pt>
              </c:numCache>
              <c:extLst/>
            </c:numRef>
          </c:val>
          <c:smooth val="0"/>
          <c:extLst>
            <c:ext xmlns:c16="http://schemas.microsoft.com/office/drawing/2014/chart" uri="{C3380CC4-5D6E-409C-BE32-E72D297353CC}">
              <c16:uniqueId val="{00000001-43A3-4AE0-98D3-4051AF95EC74}"/>
            </c:ext>
          </c:extLst>
        </c:ser>
        <c:ser>
          <c:idx val="4"/>
          <c:order val="2"/>
          <c:tx>
            <c:strRef>
              <c:f>'https://delanotemarc-my.sharepoint.com/personal/mark_delanote_delanote_law/Documents/FISCALE HERVORMING/budgettaire fiches administratie/[Gemiddelde heffingsdruk werknemers vs zelfstandigen verhoging grenzen schijven FR AJ22.xlsx]GRAFIEK'!$A$6</c:f>
              <c:strCache>
                <c:ptCount val="1"/>
                <c:pt idx="0">
                  <c:v>Salarié sans CSSS 10% augmentation tranches</c:v>
                </c:pt>
              </c:strCache>
            </c:strRef>
          </c:tx>
          <c:spPr>
            <a:ln w="28575" cap="rnd">
              <a:solidFill>
                <a:schemeClr val="accent2"/>
              </a:solidFill>
              <a:prstDash val="solid"/>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[2]GRAFIEK!$C$6:$AM$6</c:f>
              <c:numCache>
                <c:formatCode>General</c:formatCode>
                <c:ptCount val="37"/>
                <c:pt idx="0">
                  <c:v>0.18537499999999998</c:v>
                </c:pt>
                <c:pt idx="1">
                  <c:v>0.2271</c:v>
                </c:pt>
                <c:pt idx="2">
                  <c:v>0.29120349224245334</c:v>
                </c:pt>
                <c:pt idx="3">
                  <c:v>0.35674468896210287</c:v>
                </c:pt>
                <c:pt idx="4">
                  <c:v>0.40624815084183996</c:v>
                </c:pt>
                <c:pt idx="5">
                  <c:v>0.42872488888888888</c:v>
                </c:pt>
                <c:pt idx="6">
                  <c:v>0.44561799999999996</c:v>
                </c:pt>
                <c:pt idx="7">
                  <c:v>0.46124436363636362</c:v>
                </c:pt>
                <c:pt idx="8">
                  <c:v>0.47426633333333335</c:v>
                </c:pt>
                <c:pt idx="9">
                  <c:v>0.48528492307692311</c:v>
                </c:pt>
                <c:pt idx="10">
                  <c:v>0.49472942857142865</c:v>
                </c:pt>
                <c:pt idx="11">
                  <c:v>0.50385999999999997</c:v>
                </c:pt>
                <c:pt idx="12">
                  <c:v>0.51313624999999996</c:v>
                </c:pt>
                <c:pt idx="13">
                  <c:v>0.52132117647058829</c:v>
                </c:pt>
                <c:pt idx="14">
                  <c:v>0.52859666666666671</c:v>
                </c:pt>
                <c:pt idx="15">
                  <c:v>0.53510631578947365</c:v>
                </c:pt>
                <c:pt idx="16">
                  <c:v>0.54096500000000003</c:v>
                </c:pt>
                <c:pt idx="17">
                  <c:v>0.54626571428571424</c:v>
                </c:pt>
                <c:pt idx="18">
                  <c:v>0.55108454545454544</c:v>
                </c:pt>
                <c:pt idx="19">
                  <c:v>0.55548434782608691</c:v>
                </c:pt>
                <c:pt idx="20">
                  <c:v>0.5595175</c:v>
                </c:pt>
                <c:pt idx="21">
                  <c:v>0.56322800000000006</c:v>
                </c:pt>
                <c:pt idx="22">
                  <c:v>0.56665307692307687</c:v>
                </c:pt>
                <c:pt idx="23">
                  <c:v>0.56982444444444447</c:v>
                </c:pt>
                <c:pt idx="24">
                  <c:v>0.57276928571428576</c:v>
                </c:pt>
                <c:pt idx="25">
                  <c:v>0.57551103448275853</c:v>
                </c:pt>
                <c:pt idx="26">
                  <c:v>0.57806999999999997</c:v>
                </c:pt>
                <c:pt idx="27">
                  <c:v>0.58046387096774199</c:v>
                </c:pt>
                <c:pt idx="28">
                  <c:v>0.58270812500000002</c:v>
                </c:pt>
                <c:pt idx="29">
                  <c:v>0.58481636363636358</c:v>
                </c:pt>
                <c:pt idx="30">
                  <c:v>0.58680058823529413</c:v>
                </c:pt>
                <c:pt idx="31">
                  <c:v>0.58867142857142851</c:v>
                </c:pt>
                <c:pt idx="32">
                  <c:v>0.5904383333333334</c:v>
                </c:pt>
                <c:pt idx="33">
                  <c:v>0.59210972972972975</c:v>
                </c:pt>
                <c:pt idx="34">
                  <c:v>0.59369315789473687</c:v>
                </c:pt>
                <c:pt idx="35">
                  <c:v>0.59519538461538468</c:v>
                </c:pt>
                <c:pt idx="36">
                  <c:v>0.59662250000000006</c:v>
                </c:pt>
              </c:numCache>
              <c:extLst/>
            </c:numRef>
          </c:val>
          <c:smooth val="0"/>
          <c:extLst>
            <c:ext xmlns:c16="http://schemas.microsoft.com/office/drawing/2014/chart" uri="{C3380CC4-5D6E-409C-BE32-E72D297353CC}">
              <c16:uniqueId val="{00000002-43A3-4AE0-98D3-4051AF95EC74}"/>
            </c:ext>
          </c:extLst>
        </c:ser>
        <c:ser>
          <c:idx val="5"/>
          <c:order val="3"/>
          <c:tx>
            <c:strRef>
              <c:f>'https://delanotemarc-my.sharepoint.com/personal/mark_delanote_delanote_law/Documents/FISCALE HERVORMING/budgettaire fiches administratie/[Gemiddelde heffingsdruk werknemers vs zelfstandigen verhoging grenzen schijven FR AJ22.xlsx]GRAFIEK'!$A$7</c:f>
              <c:strCache>
                <c:ptCount val="1"/>
                <c:pt idx="0">
                  <c:v>Salarié sans CSSS 15% augmentation tranches</c:v>
                </c:pt>
              </c:strCache>
            </c:strRef>
          </c:tx>
          <c:spPr>
            <a:ln w="28575" cap="rnd">
              <a:solidFill>
                <a:schemeClr val="accent2">
                  <a:lumMod val="60000"/>
                  <a:lumOff val="40000"/>
                </a:schemeClr>
              </a:solidFill>
              <a:prstDash val="solid"/>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[2]GRAFIEK!$C$7:$AM$7</c:f>
              <c:numCache>
                <c:formatCode>General</c:formatCode>
                <c:ptCount val="37"/>
                <c:pt idx="0">
                  <c:v>0.18537499999999998</c:v>
                </c:pt>
                <c:pt idx="1">
                  <c:v>0.2271</c:v>
                </c:pt>
                <c:pt idx="2">
                  <c:v>0.29120349224245334</c:v>
                </c:pt>
                <c:pt idx="3">
                  <c:v>0.34615161963638863</c:v>
                </c:pt>
                <c:pt idx="4">
                  <c:v>0.39634815084183994</c:v>
                </c:pt>
                <c:pt idx="5">
                  <c:v>0.41992488888888896</c:v>
                </c:pt>
                <c:pt idx="6">
                  <c:v>0.43620599999999998</c:v>
                </c:pt>
                <c:pt idx="7">
                  <c:v>0.45164436363636368</c:v>
                </c:pt>
                <c:pt idx="8">
                  <c:v>0.46546633333333332</c:v>
                </c:pt>
                <c:pt idx="9">
                  <c:v>0.47716184615384616</c:v>
                </c:pt>
                <c:pt idx="10">
                  <c:v>0.48718657142857141</c:v>
                </c:pt>
                <c:pt idx="11">
                  <c:v>0.49587466666666669</c:v>
                </c:pt>
                <c:pt idx="12">
                  <c:v>0.50488624999999998</c:v>
                </c:pt>
                <c:pt idx="13">
                  <c:v>0.51355647058823528</c:v>
                </c:pt>
                <c:pt idx="14">
                  <c:v>0.5212633333333333</c:v>
                </c:pt>
                <c:pt idx="15">
                  <c:v>0.52815894736842106</c:v>
                </c:pt>
                <c:pt idx="16">
                  <c:v>0.53436499999999998</c:v>
                </c:pt>
                <c:pt idx="17">
                  <c:v>0.53998000000000002</c:v>
                </c:pt>
                <c:pt idx="18">
                  <c:v>0.54508454545454554</c:v>
                </c:pt>
                <c:pt idx="19">
                  <c:v>0.54974521739130433</c:v>
                </c:pt>
                <c:pt idx="20">
                  <c:v>0.55401750000000005</c:v>
                </c:pt>
                <c:pt idx="21">
                  <c:v>0.55794800000000011</c:v>
                </c:pt>
                <c:pt idx="22">
                  <c:v>0.56157615384615378</c:v>
                </c:pt>
                <c:pt idx="23">
                  <c:v>0.56493555555555552</c:v>
                </c:pt>
                <c:pt idx="24">
                  <c:v>0.56805500000000009</c:v>
                </c:pt>
                <c:pt idx="25">
                  <c:v>0.5709593103448275</c:v>
                </c:pt>
                <c:pt idx="26">
                  <c:v>0.57367000000000001</c:v>
                </c:pt>
                <c:pt idx="27">
                  <c:v>0.57620580645161301</c:v>
                </c:pt>
                <c:pt idx="28">
                  <c:v>0.57858312499999998</c:v>
                </c:pt>
                <c:pt idx="29">
                  <c:v>0.58081636363636358</c:v>
                </c:pt>
                <c:pt idx="30">
                  <c:v>0.58291823529411757</c:v>
                </c:pt>
                <c:pt idx="31">
                  <c:v>0.58489999999999998</c:v>
                </c:pt>
                <c:pt idx="32">
                  <c:v>0.58677166666666669</c:v>
                </c:pt>
                <c:pt idx="33">
                  <c:v>0.58854216216216215</c:v>
                </c:pt>
                <c:pt idx="34">
                  <c:v>0.59021947368421057</c:v>
                </c:pt>
                <c:pt idx="35">
                  <c:v>0.59181076923076925</c:v>
                </c:pt>
                <c:pt idx="36">
                  <c:v>0.59332249999999997</c:v>
                </c:pt>
              </c:numCache>
              <c:extLst/>
            </c:numRef>
          </c:val>
          <c:smooth val="0"/>
          <c:extLst>
            <c:ext xmlns:c16="http://schemas.microsoft.com/office/drawing/2014/chart" uri="{C3380CC4-5D6E-409C-BE32-E72D297353CC}">
              <c16:uniqueId val="{00000003-43A3-4AE0-98D3-4051AF95EC74}"/>
            </c:ext>
          </c:extLst>
        </c:ser>
        <c:ser>
          <c:idx val="8"/>
          <c:order val="4"/>
          <c:tx>
            <c:strRef>
              <c:f>'https://delanotemarc-my.sharepoint.com/personal/mark_delanote_delanote_law/Documents/FISCALE HERVORMING/budgettaire fiches administratie/[Gemiddelde heffingsdruk werknemers vs zelfstandigen verhoging grenzen schijven FR AJ22.xlsx]GRAFIEK'!$A$8</c:f>
              <c:strCache>
                <c:ptCount val="1"/>
                <c:pt idx="0">
                  <c:v>Salarié sans CSSS 20% augmentation tranches</c:v>
                </c:pt>
              </c:strCache>
            </c:strRef>
          </c:tx>
          <c:spPr>
            <a:ln w="28575" cap="rnd">
              <a:solidFill>
                <a:schemeClr val="accent2">
                  <a:lumMod val="40000"/>
                  <a:lumOff val="6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[2]GRAFIEK!$C$8:$AM$8</c:f>
              <c:numCache>
                <c:formatCode>General</c:formatCode>
                <c:ptCount val="37"/>
                <c:pt idx="0">
                  <c:v>0.18537499999999998</c:v>
                </c:pt>
                <c:pt idx="1">
                  <c:v>0.2271</c:v>
                </c:pt>
                <c:pt idx="2">
                  <c:v>0.29120349224245334</c:v>
                </c:pt>
                <c:pt idx="3">
                  <c:v>0.34615161963638863</c:v>
                </c:pt>
                <c:pt idx="4">
                  <c:v>0.38736271518184001</c:v>
                </c:pt>
                <c:pt idx="5">
                  <c:v>0.40942488888888895</c:v>
                </c:pt>
                <c:pt idx="6">
                  <c:v>0.42675600000000002</c:v>
                </c:pt>
                <c:pt idx="7">
                  <c:v>0.44093599999999999</c:v>
                </c:pt>
                <c:pt idx="8">
                  <c:v>0.45496633333333336</c:v>
                </c:pt>
                <c:pt idx="9">
                  <c:v>0.46746953846153844</c:v>
                </c:pt>
                <c:pt idx="10">
                  <c:v>0.47818657142857146</c:v>
                </c:pt>
                <c:pt idx="11">
                  <c:v>0.48747466666666667</c:v>
                </c:pt>
                <c:pt idx="12">
                  <c:v>0.49560174999999995</c:v>
                </c:pt>
                <c:pt idx="13">
                  <c:v>0.50429176470588233</c:v>
                </c:pt>
                <c:pt idx="14">
                  <c:v>0.51251333333333327</c:v>
                </c:pt>
                <c:pt idx="15">
                  <c:v>0.51986947368421055</c:v>
                </c:pt>
                <c:pt idx="16">
                  <c:v>0.52649000000000001</c:v>
                </c:pt>
                <c:pt idx="17">
                  <c:v>0.53247999999999995</c:v>
                </c:pt>
                <c:pt idx="18">
                  <c:v>0.5379254545454546</c:v>
                </c:pt>
                <c:pt idx="19">
                  <c:v>0.54289739130434778</c:v>
                </c:pt>
                <c:pt idx="20">
                  <c:v>0.54745500000000002</c:v>
                </c:pt>
                <c:pt idx="21">
                  <c:v>0.55164800000000003</c:v>
                </c:pt>
                <c:pt idx="22">
                  <c:v>0.55551846153846152</c:v>
                </c:pt>
                <c:pt idx="23">
                  <c:v>0.55910222222222228</c:v>
                </c:pt>
                <c:pt idx="24">
                  <c:v>0.56242999999999999</c:v>
                </c:pt>
                <c:pt idx="25">
                  <c:v>0.56552827586206889</c:v>
                </c:pt>
                <c:pt idx="26">
                  <c:v>0.56842000000000004</c:v>
                </c:pt>
                <c:pt idx="27">
                  <c:v>0.57112516129032254</c:v>
                </c:pt>
                <c:pt idx="28">
                  <c:v>0.57366125000000001</c:v>
                </c:pt>
                <c:pt idx="29">
                  <c:v>0.57604363636363642</c:v>
                </c:pt>
                <c:pt idx="30">
                  <c:v>0.57828588235294121</c:v>
                </c:pt>
                <c:pt idx="31">
                  <c:v>0.58039999999999992</c:v>
                </c:pt>
                <c:pt idx="32">
                  <c:v>0.58239666666666667</c:v>
                </c:pt>
                <c:pt idx="33">
                  <c:v>0.58428540540540541</c:v>
                </c:pt>
                <c:pt idx="34">
                  <c:v>0.5860747368421052</c:v>
                </c:pt>
                <c:pt idx="35">
                  <c:v>0.58777230769230771</c:v>
                </c:pt>
                <c:pt idx="36">
                  <c:v>0.58938500000000005</c:v>
                </c:pt>
              </c:numCache>
              <c:extLst/>
            </c:numRef>
          </c:val>
          <c:smooth val="0"/>
          <c:extLst>
            <c:ext xmlns:c16="http://schemas.microsoft.com/office/drawing/2014/chart" uri="{C3380CC4-5D6E-409C-BE32-E72D297353CC}">
              <c16:uniqueId val="{00000004-43A3-4AE0-98D3-4051AF95EC74}"/>
            </c:ext>
          </c:extLst>
        </c:ser>
        <c:ser>
          <c:idx val="9"/>
          <c:order val="5"/>
          <c:tx>
            <c:strRef>
              <c:f>'https://delanotemarc-my.sharepoint.com/personal/mark_delanote_delanote_law/Documents/FISCALE HERVORMING/budgettaire fiches administratie/[Gemiddelde heffingsdruk werknemers vs zelfstandigen verhoging grenzen schijven FR AJ22.xlsx]GRAFIEK'!$A$9</c:f>
              <c:strCache>
                <c:ptCount val="1"/>
                <c:pt idx="0">
                  <c:v>Salarié sans CSSS 25% augmentation tranches</c:v>
                </c:pt>
              </c:strCache>
            </c:strRef>
          </c:tx>
          <c:spPr>
            <a:ln w="28575" cap="rnd">
              <a:solidFill>
                <a:schemeClr val="accent2">
                  <a:lumMod val="20000"/>
                  <a:lumOff val="8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[2]GRAFIEK!$C$9:$AM$9</c:f>
              <c:numCache>
                <c:formatCode>General</c:formatCode>
                <c:ptCount val="37"/>
                <c:pt idx="0">
                  <c:v>0.18537499999999998</c:v>
                </c:pt>
                <c:pt idx="1">
                  <c:v>0.2271</c:v>
                </c:pt>
                <c:pt idx="2">
                  <c:v>0.29120349224245334</c:v>
                </c:pt>
                <c:pt idx="3">
                  <c:v>0.34615161963638863</c:v>
                </c:pt>
                <c:pt idx="4">
                  <c:v>0.38736271518184001</c:v>
                </c:pt>
                <c:pt idx="5">
                  <c:v>0.40080888888888888</c:v>
                </c:pt>
                <c:pt idx="6">
                  <c:v>0.41460599999999997</c:v>
                </c:pt>
                <c:pt idx="7">
                  <c:v>0.42989054545454553</c:v>
                </c:pt>
                <c:pt idx="8">
                  <c:v>0.44262766666666664</c:v>
                </c:pt>
                <c:pt idx="9">
                  <c:v>0.45500799999999997</c:v>
                </c:pt>
                <c:pt idx="10">
                  <c:v>0.46661514285714289</c:v>
                </c:pt>
                <c:pt idx="11">
                  <c:v>0.47667466666666664</c:v>
                </c:pt>
                <c:pt idx="12">
                  <c:v>0.48547674999999996</c:v>
                </c:pt>
                <c:pt idx="13">
                  <c:v>0.49324329411764706</c:v>
                </c:pt>
                <c:pt idx="14">
                  <c:v>0.50126333333333328</c:v>
                </c:pt>
                <c:pt idx="15">
                  <c:v>0.50921157894736835</c:v>
                </c:pt>
                <c:pt idx="16">
                  <c:v>0.51636499999999996</c:v>
                </c:pt>
                <c:pt idx="17">
                  <c:v>0.52283714285714278</c:v>
                </c:pt>
                <c:pt idx="18">
                  <c:v>0.52872090909090907</c:v>
                </c:pt>
                <c:pt idx="19">
                  <c:v>0.53409304347826081</c:v>
                </c:pt>
                <c:pt idx="20">
                  <c:v>0.53901749999999993</c:v>
                </c:pt>
                <c:pt idx="21">
                  <c:v>0.54354800000000003</c:v>
                </c:pt>
                <c:pt idx="22">
                  <c:v>0.54772999999999994</c:v>
                </c:pt>
                <c:pt idx="23">
                  <c:v>0.5516022222222221</c:v>
                </c:pt>
                <c:pt idx="24">
                  <c:v>0.55519785714285719</c:v>
                </c:pt>
                <c:pt idx="25">
                  <c:v>0.55854551724137924</c:v>
                </c:pt>
                <c:pt idx="26">
                  <c:v>0.56166999999999989</c:v>
                </c:pt>
                <c:pt idx="27">
                  <c:v>0.56459290322580646</c:v>
                </c:pt>
                <c:pt idx="28">
                  <c:v>0.56733312499999999</c:v>
                </c:pt>
                <c:pt idx="29">
                  <c:v>0.56990727272727271</c:v>
                </c:pt>
                <c:pt idx="30">
                  <c:v>0.57233000000000001</c:v>
                </c:pt>
                <c:pt idx="31">
                  <c:v>0.57461428571428574</c:v>
                </c:pt>
                <c:pt idx="32">
                  <c:v>0.57677166666666668</c:v>
                </c:pt>
                <c:pt idx="33">
                  <c:v>0.57881243243243241</c:v>
                </c:pt>
                <c:pt idx="34">
                  <c:v>0.58074578947368427</c:v>
                </c:pt>
                <c:pt idx="35">
                  <c:v>0.58257999999999999</c:v>
                </c:pt>
                <c:pt idx="36">
                  <c:v>0.58432250000000008</c:v>
                </c:pt>
              </c:numCache>
              <c:extLst/>
            </c:numRef>
          </c:val>
          <c:smooth val="0"/>
          <c:extLst>
            <c:ext xmlns:c16="http://schemas.microsoft.com/office/drawing/2014/chart" uri="{C3380CC4-5D6E-409C-BE32-E72D297353CC}">
              <c16:uniqueId val="{00000005-43A3-4AE0-98D3-4051AF95EC74}"/>
            </c:ext>
          </c:extLst>
        </c:ser>
        <c:ser>
          <c:idx val="0"/>
          <c:order val="6"/>
          <c:tx>
            <c:strRef>
              <c:f>'https://delanotemarc-my.sharepoint.com/personal/mark_delanote_delanote_law/Documents/FISCALE HERVORMING/budgettaire fiches administratie/[Gemiddelde heffingsdruk werknemers vs zelfstandigen verhoging grenzen schijven FR AJ22.xlsx]GRAFIEK'!$A$3</c:f>
              <c:strCache>
                <c:ptCount val="1"/>
                <c:pt idx="0">
                  <c:v>Indépendant</c:v>
                </c:pt>
              </c:strCache>
            </c:strRef>
          </c:tx>
          <c:spPr>
            <a:ln w="28575" cap="rnd">
              <a:solidFill>
                <a:schemeClr val="accent1">
                  <a:lumMod val="50000"/>
                </a:schemeClr>
              </a:solidFill>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[2]GRAFIEK!$C$3:$AM$3</c:f>
              <c:numCache>
                <c:formatCode>General</c:formatCode>
                <c:ptCount val="37"/>
                <c:pt idx="0">
                  <c:v>0.18332725687499998</c:v>
                </c:pt>
                <c:pt idx="1">
                  <c:v>0.23152639004149372</c:v>
                </c:pt>
                <c:pt idx="2">
                  <c:v>0.27661777316735819</c:v>
                </c:pt>
                <c:pt idx="3">
                  <c:v>0.31034398340248959</c:v>
                </c:pt>
                <c:pt idx="4">
                  <c:v>0.33949704356846472</c:v>
                </c:pt>
                <c:pt idx="5">
                  <c:v>0.36217164591977874</c:v>
                </c:pt>
                <c:pt idx="6">
                  <c:v>0.38031132780082993</c:v>
                </c:pt>
                <c:pt idx="7">
                  <c:v>0.39533485477178426</c:v>
                </c:pt>
                <c:pt idx="8">
                  <c:v>0.41114547026279397</c:v>
                </c:pt>
                <c:pt idx="9">
                  <c:v>0.42452368337057139</c:v>
                </c:pt>
                <c:pt idx="10">
                  <c:v>0.43599072317723769</c:v>
                </c:pt>
                <c:pt idx="11">
                  <c:v>0.44592882434301523</c:v>
                </c:pt>
                <c:pt idx="12">
                  <c:v>0.45404549297039243</c:v>
                </c:pt>
                <c:pt idx="13">
                  <c:v>0.46039682985696034</c:v>
                </c:pt>
                <c:pt idx="14">
                  <c:v>0.46604246264502058</c:v>
                </c:pt>
                <c:pt idx="15">
                  <c:v>0.47109381829749564</c:v>
                </c:pt>
                <c:pt idx="16">
                  <c:v>0.47564003838472318</c:v>
                </c:pt>
                <c:pt idx="17">
                  <c:v>0.47975328513031001</c:v>
                </c:pt>
                <c:pt idx="18">
                  <c:v>0.48393237267272732</c:v>
                </c:pt>
                <c:pt idx="19">
                  <c:v>0.48463096516521742</c:v>
                </c:pt>
                <c:pt idx="20">
                  <c:v>0.48527134161666668</c:v>
                </c:pt>
                <c:pt idx="21">
                  <c:v>0.48586048795200004</c:v>
                </c:pt>
                <c:pt idx="22">
                  <c:v>0.48640431533846157</c:v>
                </c:pt>
                <c:pt idx="23">
                  <c:v>0.48690785921481489</c:v>
                </c:pt>
                <c:pt idx="24">
                  <c:v>0.48737543567142866</c:v>
                </c:pt>
                <c:pt idx="25">
                  <c:v>0.48781076547586216</c:v>
                </c:pt>
                <c:pt idx="26">
                  <c:v>0.48821707329333341</c:v>
                </c:pt>
                <c:pt idx="27">
                  <c:v>0.48859716770322587</c:v>
                </c:pt>
                <c:pt idx="28">
                  <c:v>0.48895350621250006</c:v>
                </c:pt>
                <c:pt idx="29">
                  <c:v>0.4892882484484849</c:v>
                </c:pt>
                <c:pt idx="30">
                  <c:v>0.48960329996470592</c:v>
                </c:pt>
                <c:pt idx="31">
                  <c:v>0.48990034853714293</c:v>
                </c:pt>
                <c:pt idx="32">
                  <c:v>0.49018089441111118</c:v>
                </c:pt>
                <c:pt idx="33">
                  <c:v>0.49044627564324328</c:v>
                </c:pt>
                <c:pt idx="34">
                  <c:v>0.49069768944210534</c:v>
                </c:pt>
                <c:pt idx="35">
                  <c:v>0.4909362102256411</c:v>
                </c:pt>
                <c:pt idx="36">
                  <c:v>0.49116280497000003</c:v>
                </c:pt>
              </c:numCache>
              <c:extLst/>
            </c:numRef>
          </c:val>
          <c:smooth val="0"/>
          <c:extLst>
            <c:ext xmlns:c16="http://schemas.microsoft.com/office/drawing/2014/chart" uri="{C3380CC4-5D6E-409C-BE32-E72D297353CC}">
              <c16:uniqueId val="{00000006-43A3-4AE0-98D3-4051AF95EC74}"/>
            </c:ext>
          </c:extLst>
        </c:ser>
        <c:ser>
          <c:idx val="3"/>
          <c:order val="7"/>
          <c:tx>
            <c:strRef>
              <c:f>'https://delanotemarc-my.sharepoint.com/personal/mark_delanote_delanote_law/Documents/FISCALE HERVORMING/budgettaire fiches administratie/[Gemiddelde heffingsdruk werknemers vs zelfstandigen verhoging grenzen schijven FR AJ22.xlsx]GRAFIEK'!$A$10</c:f>
              <c:strCache>
                <c:ptCount val="1"/>
                <c:pt idx="0">
                  <c:v>Indépendant sans CSSS 5% augmentation tranches</c:v>
                </c:pt>
              </c:strCache>
            </c:strRef>
          </c:tx>
          <c:spPr>
            <a:ln w="28575" cap="rnd">
              <a:solidFill>
                <a:schemeClr val="accent1">
                  <a:lumMod val="75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[2]GRAFIEK!$C$10:$AM$10</c:f>
              <c:numCache>
                <c:formatCode>General</c:formatCode>
                <c:ptCount val="37"/>
                <c:pt idx="0">
                  <c:v>0.18332725687499998</c:v>
                </c:pt>
                <c:pt idx="1">
                  <c:v>0.21892639004149372</c:v>
                </c:pt>
                <c:pt idx="2">
                  <c:v>0.26611777316735818</c:v>
                </c:pt>
                <c:pt idx="3">
                  <c:v>0.29982590397154707</c:v>
                </c:pt>
                <c:pt idx="4">
                  <c:v>0.32899704356846471</c:v>
                </c:pt>
                <c:pt idx="5">
                  <c:v>0.35283831258644532</c:v>
                </c:pt>
                <c:pt idx="6">
                  <c:v>0.37191132780082986</c:v>
                </c:pt>
                <c:pt idx="7">
                  <c:v>0.38751652206714443</c:v>
                </c:pt>
                <c:pt idx="8">
                  <c:v>0.40239547026279399</c:v>
                </c:pt>
                <c:pt idx="9">
                  <c:v>0.4164467602936483</c:v>
                </c:pt>
                <c:pt idx="10">
                  <c:v>0.42849072317723769</c:v>
                </c:pt>
                <c:pt idx="11">
                  <c:v>0.43892882434301517</c:v>
                </c:pt>
                <c:pt idx="12">
                  <c:v>0.4474829929703924</c:v>
                </c:pt>
                <c:pt idx="13">
                  <c:v>0.45422035926872506</c:v>
                </c:pt>
                <c:pt idx="14">
                  <c:v>0.46020912931168723</c:v>
                </c:pt>
                <c:pt idx="15">
                  <c:v>0.46556750250802198</c:v>
                </c:pt>
                <c:pt idx="16">
                  <c:v>0.47039003838472326</c:v>
                </c:pt>
                <c:pt idx="17">
                  <c:v>0.47475328513031007</c:v>
                </c:pt>
                <c:pt idx="18">
                  <c:v>0.47915964540000006</c:v>
                </c:pt>
                <c:pt idx="19">
                  <c:v>0.48006574777391309</c:v>
                </c:pt>
                <c:pt idx="20">
                  <c:v>0.48089634161666672</c:v>
                </c:pt>
                <c:pt idx="21">
                  <c:v>0.48166048795200006</c:v>
                </c:pt>
                <c:pt idx="22">
                  <c:v>0.48236585379999997</c:v>
                </c:pt>
                <c:pt idx="23">
                  <c:v>0.48301897032592594</c:v>
                </c:pt>
                <c:pt idx="24">
                  <c:v>0.48362543567142863</c:v>
                </c:pt>
                <c:pt idx="25">
                  <c:v>0.48419007582068968</c:v>
                </c:pt>
                <c:pt idx="26">
                  <c:v>0.48471707329333336</c:v>
                </c:pt>
                <c:pt idx="27">
                  <c:v>0.48521007092903229</c:v>
                </c:pt>
                <c:pt idx="28">
                  <c:v>0.48567225621250004</c:v>
                </c:pt>
                <c:pt idx="29">
                  <c:v>0.48610643026666672</c:v>
                </c:pt>
                <c:pt idx="30">
                  <c:v>0.48651506467058825</c:v>
                </c:pt>
                <c:pt idx="31">
                  <c:v>0.48690034853714287</c:v>
                </c:pt>
                <c:pt idx="32">
                  <c:v>0.48726422774444444</c:v>
                </c:pt>
                <c:pt idx="33">
                  <c:v>0.48760843780540541</c:v>
                </c:pt>
                <c:pt idx="34">
                  <c:v>0.48793453154736843</c:v>
                </c:pt>
                <c:pt idx="35">
                  <c:v>0.48824390253333338</c:v>
                </c:pt>
                <c:pt idx="36">
                  <c:v>0.48853780497000004</c:v>
                </c:pt>
              </c:numCache>
              <c:extLst/>
            </c:numRef>
          </c:val>
          <c:smooth val="0"/>
          <c:extLst>
            <c:ext xmlns:c16="http://schemas.microsoft.com/office/drawing/2014/chart" uri="{C3380CC4-5D6E-409C-BE32-E72D297353CC}">
              <c16:uniqueId val="{00000007-43A3-4AE0-98D3-4051AF95EC74}"/>
            </c:ext>
          </c:extLst>
        </c:ser>
        <c:ser>
          <c:idx val="6"/>
          <c:order val="8"/>
          <c:tx>
            <c:strRef>
              <c:f>'https://delanotemarc-my.sharepoint.com/personal/mark_delanote_delanote_law/Documents/FISCALE HERVORMING/budgettaire fiches administratie/[Gemiddelde heffingsdruk werknemers vs zelfstandigen verhoging grenzen schijven FR AJ22.xlsx]GRAFIEK'!$A$11</c:f>
              <c:strCache>
                <c:ptCount val="1"/>
                <c:pt idx="0">
                  <c:v>Indépendant sans CSSS 10% augmentation tranches</c:v>
                </c:pt>
              </c:strCache>
            </c:strRef>
          </c:tx>
          <c:spPr>
            <a:ln w="28575" cap="rnd">
              <a:solidFill>
                <a:schemeClr val="accent1"/>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[2]GRAFIEK!$C$11:$AM$11</c:f>
              <c:numCache>
                <c:formatCode>General</c:formatCode>
                <c:ptCount val="37"/>
                <c:pt idx="0">
                  <c:v>0.18332725687499998</c:v>
                </c:pt>
                <c:pt idx="1">
                  <c:v>0.21278298755186717</c:v>
                </c:pt>
                <c:pt idx="2">
                  <c:v>0.25431777316735815</c:v>
                </c:pt>
                <c:pt idx="3">
                  <c:v>0.28971161825726138</c:v>
                </c:pt>
                <c:pt idx="4">
                  <c:v>0.31719704356846468</c:v>
                </c:pt>
                <c:pt idx="5">
                  <c:v>0.3423494236975565</c:v>
                </c:pt>
                <c:pt idx="6">
                  <c:v>0.36247132780082986</c:v>
                </c:pt>
                <c:pt idx="7">
                  <c:v>0.3789347038853263</c:v>
                </c:pt>
                <c:pt idx="8">
                  <c:v>0.39265418395573992</c:v>
                </c:pt>
                <c:pt idx="9">
                  <c:v>0.40736983721672521</c:v>
                </c:pt>
                <c:pt idx="10">
                  <c:v>0.42006215174866629</c:v>
                </c:pt>
                <c:pt idx="11">
                  <c:v>0.43106215767634853</c:v>
                </c:pt>
                <c:pt idx="12">
                  <c:v>0.44010799297039238</c:v>
                </c:pt>
                <c:pt idx="13">
                  <c:v>0.44727918279813678</c:v>
                </c:pt>
                <c:pt idx="14">
                  <c:v>0.45365357375613163</c:v>
                </c:pt>
                <c:pt idx="15">
                  <c:v>0.45935697619223248</c:v>
                </c:pt>
                <c:pt idx="16">
                  <c:v>0.46449003838472325</c:v>
                </c:pt>
                <c:pt idx="17">
                  <c:v>0.46913423751126238</c:v>
                </c:pt>
                <c:pt idx="18">
                  <c:v>0.47379600903636365</c:v>
                </c:pt>
                <c:pt idx="19">
                  <c:v>0.47493531299130437</c:v>
                </c:pt>
                <c:pt idx="20">
                  <c:v>0.47597967494999999</c:v>
                </c:pt>
                <c:pt idx="21">
                  <c:v>0.476940487952</c:v>
                </c:pt>
                <c:pt idx="22">
                  <c:v>0.47782739226153848</c:v>
                </c:pt>
                <c:pt idx="23">
                  <c:v>0.47864859995555559</c:v>
                </c:pt>
                <c:pt idx="24">
                  <c:v>0.47941114995714285</c:v>
                </c:pt>
                <c:pt idx="25">
                  <c:v>0.48012111030344828</c:v>
                </c:pt>
                <c:pt idx="26">
                  <c:v>0.48078373996000001</c:v>
                </c:pt>
                <c:pt idx="27">
                  <c:v>0.48140361931612902</c:v>
                </c:pt>
                <c:pt idx="28">
                  <c:v>0.48198475621250003</c:v>
                </c:pt>
                <c:pt idx="29">
                  <c:v>0.4825306726909091</c:v>
                </c:pt>
                <c:pt idx="30">
                  <c:v>0.48304447643529413</c:v>
                </c:pt>
                <c:pt idx="31">
                  <c:v>0.48352891996571429</c:v>
                </c:pt>
                <c:pt idx="32">
                  <c:v>0.48398644996666668</c:v>
                </c:pt>
                <c:pt idx="33">
                  <c:v>0.48441924861621621</c:v>
                </c:pt>
                <c:pt idx="34">
                  <c:v>0.48482926838947371</c:v>
                </c:pt>
                <c:pt idx="35">
                  <c:v>0.48521826150769232</c:v>
                </c:pt>
                <c:pt idx="36">
                  <c:v>0.48558780496999998</c:v>
                </c:pt>
              </c:numCache>
              <c:extLst/>
            </c:numRef>
          </c:val>
          <c:smooth val="0"/>
          <c:extLst>
            <c:ext xmlns:c16="http://schemas.microsoft.com/office/drawing/2014/chart" uri="{C3380CC4-5D6E-409C-BE32-E72D297353CC}">
              <c16:uniqueId val="{00000008-43A3-4AE0-98D3-4051AF95EC74}"/>
            </c:ext>
          </c:extLst>
        </c:ser>
        <c:ser>
          <c:idx val="7"/>
          <c:order val="9"/>
          <c:tx>
            <c:strRef>
              <c:f>'https://delanotemarc-my.sharepoint.com/personal/mark_delanote_delanote_law/Documents/FISCALE HERVORMING/budgettaire fiches administratie/[Gemiddelde heffingsdruk werknemers vs zelfstandigen verhoging grenzen schijven FR AJ22.xlsx]GRAFIEK'!$A$12</c:f>
              <c:strCache>
                <c:ptCount val="1"/>
                <c:pt idx="0">
                  <c:v>Indépendant sans CSSS 15% augmentation tranches</c:v>
                </c:pt>
              </c:strCache>
            </c:strRef>
          </c:tx>
          <c:spPr>
            <a:ln w="28575" cap="rnd">
              <a:solidFill>
                <a:schemeClr val="accent1">
                  <a:lumMod val="60000"/>
                  <a:lumOff val="4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[2]GRAFIEK!$C$12:$AM$12</c:f>
              <c:numCache>
                <c:formatCode>General</c:formatCode>
                <c:ptCount val="37"/>
                <c:pt idx="0">
                  <c:v>0.18332725687499998</c:v>
                </c:pt>
                <c:pt idx="1">
                  <c:v>0.21278298755186717</c:v>
                </c:pt>
                <c:pt idx="2">
                  <c:v>0.24111777316735816</c:v>
                </c:pt>
                <c:pt idx="3">
                  <c:v>0.27839733254297566</c:v>
                </c:pt>
                <c:pt idx="4">
                  <c:v>0.30635700207468874</c:v>
                </c:pt>
                <c:pt idx="5">
                  <c:v>0.33061609036422313</c:v>
                </c:pt>
                <c:pt idx="6">
                  <c:v>0.3519113278008299</c:v>
                </c:pt>
                <c:pt idx="7">
                  <c:v>0.36933470388532624</c:v>
                </c:pt>
                <c:pt idx="8">
                  <c:v>0.38385418395573995</c:v>
                </c:pt>
                <c:pt idx="9">
                  <c:v>0.39721599106287903</c:v>
                </c:pt>
                <c:pt idx="10">
                  <c:v>0.41063358032009478</c:v>
                </c:pt>
                <c:pt idx="11">
                  <c:v>0.4222621576763485</c:v>
                </c:pt>
                <c:pt idx="12">
                  <c:v>0.4318579929703924</c:v>
                </c:pt>
                <c:pt idx="13">
                  <c:v>0.43951447691578388</c:v>
                </c:pt>
                <c:pt idx="14">
                  <c:v>0.44632024042279839</c:v>
                </c:pt>
                <c:pt idx="15">
                  <c:v>0.45240960777117989</c:v>
                </c:pt>
                <c:pt idx="16">
                  <c:v>0.45789003838472325</c:v>
                </c:pt>
                <c:pt idx="17">
                  <c:v>0.46284852322554815</c:v>
                </c:pt>
                <c:pt idx="18">
                  <c:v>0.4677960090363637</c:v>
                </c:pt>
                <c:pt idx="19">
                  <c:v>0.46919618255652179</c:v>
                </c:pt>
                <c:pt idx="20">
                  <c:v>0.47047967495000004</c:v>
                </c:pt>
                <c:pt idx="21">
                  <c:v>0.47166048795200005</c:v>
                </c:pt>
                <c:pt idx="22">
                  <c:v>0.47275046918461544</c:v>
                </c:pt>
                <c:pt idx="23">
                  <c:v>0.47375971106666664</c:v>
                </c:pt>
                <c:pt idx="24">
                  <c:v>0.47469686424285717</c:v>
                </c:pt>
                <c:pt idx="25">
                  <c:v>0.47556938616551725</c:v>
                </c:pt>
                <c:pt idx="26">
                  <c:v>0.47638373996000005</c:v>
                </c:pt>
                <c:pt idx="27">
                  <c:v>0.47714555480000004</c:v>
                </c:pt>
                <c:pt idx="28">
                  <c:v>0.47785975621250004</c:v>
                </c:pt>
                <c:pt idx="29">
                  <c:v>0.4785306726909091</c:v>
                </c:pt>
                <c:pt idx="30">
                  <c:v>0.47916212349411769</c:v>
                </c:pt>
                <c:pt idx="31">
                  <c:v>0.47975749139428575</c:v>
                </c:pt>
                <c:pt idx="32">
                  <c:v>0.48031978330000002</c:v>
                </c:pt>
                <c:pt idx="33">
                  <c:v>0.48085168104864867</c:v>
                </c:pt>
                <c:pt idx="34">
                  <c:v>0.48135558417894742</c:v>
                </c:pt>
                <c:pt idx="35">
                  <c:v>0.48183364612307694</c:v>
                </c:pt>
                <c:pt idx="36">
                  <c:v>0.48228780497000001</c:v>
                </c:pt>
              </c:numCache>
              <c:extLst/>
            </c:numRef>
          </c:val>
          <c:smooth val="0"/>
          <c:extLst>
            <c:ext xmlns:c16="http://schemas.microsoft.com/office/drawing/2014/chart" uri="{C3380CC4-5D6E-409C-BE32-E72D297353CC}">
              <c16:uniqueId val="{00000009-43A3-4AE0-98D3-4051AF95EC74}"/>
            </c:ext>
          </c:extLst>
        </c:ser>
        <c:ser>
          <c:idx val="10"/>
          <c:order val="10"/>
          <c:tx>
            <c:strRef>
              <c:f>'https://delanotemarc-my.sharepoint.com/personal/mark_delanote_delanote_law/Documents/FISCALE HERVORMING/budgettaire fiches administratie/[Gemiddelde heffingsdruk werknemers vs zelfstandigen verhoging grenzen schijven FR AJ22.xlsx]GRAFIEK'!$A$13</c:f>
              <c:strCache>
                <c:ptCount val="1"/>
                <c:pt idx="0">
                  <c:v>Indépendant sans CSSS 20% augmentation tranches</c:v>
                </c:pt>
              </c:strCache>
            </c:strRef>
          </c:tx>
          <c:spPr>
            <a:ln w="28575" cap="rnd">
              <a:solidFill>
                <a:schemeClr val="accent1">
                  <a:lumMod val="40000"/>
                  <a:lumOff val="6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[2]GRAFIEK!$C$13:$AM$13</c:f>
              <c:numCache>
                <c:formatCode>General</c:formatCode>
                <c:ptCount val="37"/>
                <c:pt idx="0">
                  <c:v>0.18332725687499998</c:v>
                </c:pt>
                <c:pt idx="1">
                  <c:v>0.21278298755186717</c:v>
                </c:pt>
                <c:pt idx="2">
                  <c:v>0.24025138312586442</c:v>
                </c:pt>
                <c:pt idx="3">
                  <c:v>0.26489733254297565</c:v>
                </c:pt>
                <c:pt idx="4">
                  <c:v>0.29454450207468874</c:v>
                </c:pt>
                <c:pt idx="5">
                  <c:v>0.31760341171046563</c:v>
                </c:pt>
                <c:pt idx="6">
                  <c:v>0.3393113278008299</c:v>
                </c:pt>
                <c:pt idx="7">
                  <c:v>0.35788015843078086</c:v>
                </c:pt>
                <c:pt idx="8">
                  <c:v>0.37335418395573999</c:v>
                </c:pt>
                <c:pt idx="9">
                  <c:v>0.38644759016916697</c:v>
                </c:pt>
                <c:pt idx="10">
                  <c:v>0.3993835803200948</c:v>
                </c:pt>
                <c:pt idx="11">
                  <c:v>0.41176215767634855</c:v>
                </c:pt>
                <c:pt idx="12">
                  <c:v>0.42201424297039242</c:v>
                </c:pt>
                <c:pt idx="13">
                  <c:v>0.43024977103343093</c:v>
                </c:pt>
                <c:pt idx="14">
                  <c:v>0.43757024042279835</c:v>
                </c:pt>
                <c:pt idx="15">
                  <c:v>0.44412013408696932</c:v>
                </c:pt>
                <c:pt idx="16">
                  <c:v>0.45001503838472318</c:v>
                </c:pt>
                <c:pt idx="17">
                  <c:v>0.45534852322554814</c:v>
                </c:pt>
                <c:pt idx="18">
                  <c:v>0.46063691812727275</c:v>
                </c:pt>
                <c:pt idx="19">
                  <c:v>0.46234835646956524</c:v>
                </c:pt>
                <c:pt idx="20">
                  <c:v>0.46391717495000001</c:v>
                </c:pt>
                <c:pt idx="21">
                  <c:v>0.46536048795200002</c:v>
                </c:pt>
                <c:pt idx="22">
                  <c:v>0.46669277687692312</c:v>
                </c:pt>
                <c:pt idx="23">
                  <c:v>0.46792637773333334</c:v>
                </c:pt>
                <c:pt idx="24">
                  <c:v>0.46907186424285724</c:v>
                </c:pt>
                <c:pt idx="25">
                  <c:v>0.47013835168275869</c:v>
                </c:pt>
                <c:pt idx="26">
                  <c:v>0.47113373996000008</c:v>
                </c:pt>
                <c:pt idx="27">
                  <c:v>0.47206490963870973</c:v>
                </c:pt>
                <c:pt idx="28">
                  <c:v>0.47293788121250008</c:v>
                </c:pt>
                <c:pt idx="29">
                  <c:v>0.47375794541818189</c:v>
                </c:pt>
                <c:pt idx="30">
                  <c:v>0.47452977055294127</c:v>
                </c:pt>
                <c:pt idx="31">
                  <c:v>0.4752574913942858</c:v>
                </c:pt>
                <c:pt idx="32">
                  <c:v>0.47594478330000006</c:v>
                </c:pt>
                <c:pt idx="33">
                  <c:v>0.47659492429189193</c:v>
                </c:pt>
                <c:pt idx="34">
                  <c:v>0.47721084733684216</c:v>
                </c:pt>
                <c:pt idx="35">
                  <c:v>0.47779518458461545</c:v>
                </c:pt>
                <c:pt idx="36">
                  <c:v>0.47835030497000003</c:v>
                </c:pt>
              </c:numCache>
              <c:extLst/>
            </c:numRef>
          </c:val>
          <c:smooth val="0"/>
          <c:extLst>
            <c:ext xmlns:c16="http://schemas.microsoft.com/office/drawing/2014/chart" uri="{C3380CC4-5D6E-409C-BE32-E72D297353CC}">
              <c16:uniqueId val="{0000000A-43A3-4AE0-98D3-4051AF95EC74}"/>
            </c:ext>
          </c:extLst>
        </c:ser>
        <c:ser>
          <c:idx val="11"/>
          <c:order val="11"/>
          <c:tx>
            <c:strRef>
              <c:f>'https://delanotemarc-my.sharepoint.com/personal/mark_delanote_delanote_law/Documents/FISCALE HERVORMING/budgettaire fiches administratie/[Gemiddelde heffingsdruk werknemers vs zelfstandigen verhoging grenzen schijven FR AJ22.xlsx]GRAFIEK'!$A$14</c:f>
              <c:strCache>
                <c:ptCount val="1"/>
                <c:pt idx="0">
                  <c:v>Indépendant sans CSSS 25% augmentation tranches</c:v>
                </c:pt>
              </c:strCache>
            </c:strRef>
          </c:tx>
          <c:spPr>
            <a:ln w="28575" cap="rnd">
              <a:solidFill>
                <a:schemeClr val="accent1">
                  <a:lumMod val="20000"/>
                  <a:lumOff val="8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[2]GRAFIEK!$C$14:$AM$14</c:f>
              <c:numCache>
                <c:formatCode>General</c:formatCode>
                <c:ptCount val="37"/>
                <c:pt idx="0">
                  <c:v>0.18332725687499998</c:v>
                </c:pt>
                <c:pt idx="1">
                  <c:v>0.21278298755186717</c:v>
                </c:pt>
                <c:pt idx="2">
                  <c:v>0.24025138312586442</c:v>
                </c:pt>
                <c:pt idx="3">
                  <c:v>0.25987166567871955</c:v>
                </c:pt>
                <c:pt idx="4">
                  <c:v>0.27935700207468878</c:v>
                </c:pt>
                <c:pt idx="5">
                  <c:v>0.30410341171046568</c:v>
                </c:pt>
                <c:pt idx="6">
                  <c:v>0.32390053941908709</c:v>
                </c:pt>
                <c:pt idx="7">
                  <c:v>0.3431528857035081</c:v>
                </c:pt>
                <c:pt idx="8">
                  <c:v>0.35985418395573998</c:v>
                </c:pt>
                <c:pt idx="9">
                  <c:v>0.37398605170762844</c:v>
                </c:pt>
                <c:pt idx="10">
                  <c:v>0.38609908120924713</c:v>
                </c:pt>
                <c:pt idx="11">
                  <c:v>0.39826215767634848</c:v>
                </c:pt>
                <c:pt idx="12">
                  <c:v>0.40935799297039238</c:v>
                </c:pt>
                <c:pt idx="13">
                  <c:v>0.41833800632754853</c:v>
                </c:pt>
                <c:pt idx="14">
                  <c:v>0.42632024042279831</c:v>
                </c:pt>
                <c:pt idx="15">
                  <c:v>0.43346223935012723</c:v>
                </c:pt>
                <c:pt idx="16">
                  <c:v>0.43989003838472313</c:v>
                </c:pt>
                <c:pt idx="17">
                  <c:v>0.44570566608269097</c:v>
                </c:pt>
                <c:pt idx="18">
                  <c:v>0.45143237267272729</c:v>
                </c:pt>
                <c:pt idx="19">
                  <c:v>0.45354400864347827</c:v>
                </c:pt>
                <c:pt idx="20">
                  <c:v>0.45547967495000002</c:v>
                </c:pt>
                <c:pt idx="21">
                  <c:v>0.45726048795200003</c:v>
                </c:pt>
                <c:pt idx="22">
                  <c:v>0.45890431533846154</c:v>
                </c:pt>
                <c:pt idx="23">
                  <c:v>0.46042637773333334</c:v>
                </c:pt>
                <c:pt idx="24">
                  <c:v>0.46183972138571422</c:v>
                </c:pt>
                <c:pt idx="25">
                  <c:v>0.46315559306206894</c:v>
                </c:pt>
                <c:pt idx="26">
                  <c:v>0.46438373995999993</c:v>
                </c:pt>
                <c:pt idx="27">
                  <c:v>0.46553265157419349</c:v>
                </c:pt>
                <c:pt idx="28">
                  <c:v>0.46660975621249995</c:v>
                </c:pt>
                <c:pt idx="29">
                  <c:v>0.46762158178181812</c:v>
                </c:pt>
                <c:pt idx="30">
                  <c:v>0.46857388819999995</c:v>
                </c:pt>
                <c:pt idx="31">
                  <c:v>0.46947177710857141</c:v>
                </c:pt>
                <c:pt idx="32">
                  <c:v>0.47031978329999996</c:v>
                </c:pt>
                <c:pt idx="33">
                  <c:v>0.47112195131891887</c:v>
                </c:pt>
                <c:pt idx="34">
                  <c:v>0.471881899968421</c:v>
                </c:pt>
                <c:pt idx="35">
                  <c:v>0.47260287689230768</c:v>
                </c:pt>
                <c:pt idx="36">
                  <c:v>0.47328780496999995</c:v>
                </c:pt>
              </c:numCache>
              <c:extLst/>
            </c:numRef>
          </c:val>
          <c:smooth val="0"/>
          <c:extLst>
            <c:ext xmlns:c16="http://schemas.microsoft.com/office/drawing/2014/chart" uri="{C3380CC4-5D6E-409C-BE32-E72D297353CC}">
              <c16:uniqueId val="{0000000B-43A3-4AE0-98D3-4051AF95EC74}"/>
            </c:ext>
          </c:extLst>
        </c:ser>
        <c:dLbls>
          <c:showLegendKey val="0"/>
          <c:showVal val="0"/>
          <c:showCatName val="0"/>
          <c:showSerName val="0"/>
          <c:showPercent val="0"/>
          <c:showBubbleSize val="0"/>
        </c:dLbls>
        <c:smooth val="0"/>
        <c:axId val="1622298335"/>
        <c:axId val="1463598991"/>
      </c:lineChart>
      <c:catAx>
        <c:axId val="162229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63598991"/>
        <c:crosses val="autoZero"/>
        <c:auto val="1"/>
        <c:lblAlgn val="ctr"/>
        <c:lblOffset val="100"/>
        <c:noMultiLvlLbl val="0"/>
      </c:catAx>
      <c:valAx>
        <c:axId val="146359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22298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Charge fiscale effective marginale</a:t>
            </a:r>
          </a:p>
        </c:rich>
      </c:tx>
      <c:layout>
        <c:manualLayout>
          <c:xMode val="edge"/>
          <c:yMode val="edge"/>
          <c:x val="0.28046979424589696"/>
          <c:y val="2.0595744971078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4.9914015512104781E-2"/>
          <c:y val="6.7109586246706862E-2"/>
          <c:w val="0.92328836494754496"/>
          <c:h val="0.83097922832105986"/>
        </c:manualLayout>
      </c:layout>
      <c:lineChart>
        <c:grouping val="standard"/>
        <c:varyColors val="0"/>
        <c:ser>
          <c:idx val="0"/>
          <c:order val="0"/>
          <c:tx>
            <c:strRef>
              <c:f>'https://gcloudbelgium-my.sharepoint.com/personal/bert_cleynen_minfin_fed_be/Documents/Studiedienst/Hervorming Mark Delanote/[Gemiddelde heffingsdruk werknemers vs zelfstandigen verhoging grenzen schijven AJ22 METR FR.xlsx]GRAFIEK'!$A$17</c:f>
              <c:strCache>
                <c:ptCount val="1"/>
                <c:pt idx="0">
                  <c:v>Indépendant</c:v>
                </c:pt>
              </c:strCache>
            </c:strRef>
          </c:tx>
          <c:spPr>
            <a:ln w="28575" cap="rnd">
              <a:solidFill>
                <a:schemeClr val="accent1"/>
              </a:solidFill>
              <a:round/>
            </a:ln>
            <a:effectLst/>
          </c:spPr>
          <c:marker>
            <c:symbol val="none"/>
          </c:marker>
          <c:cat>
            <c:numRef>
              <c:f>'https://gcloudbelgium-my.sharepoint.com/personal/bert_cleynen_minfin_fed_be/Documents/Studiedienst/Hervorming Mark Delanote/[Gemiddelde heffingsdruk werknemers vs zelfstandigen verhoging grenzen schijven AJ22 METR FR.xlsx]GRAFIEK'!$B$16:$AM$16</c:f>
              <c:numCache>
                <c:formatCode>General</c:formatCode>
                <c:ptCount val="38"/>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pt idx="17">
                  <c:v>100</c:v>
                </c:pt>
                <c:pt idx="18">
                  <c:v>105</c:v>
                </c:pt>
                <c:pt idx="19">
                  <c:v>110</c:v>
                </c:pt>
                <c:pt idx="20">
                  <c:v>115</c:v>
                </c:pt>
                <c:pt idx="21">
                  <c:v>120</c:v>
                </c:pt>
                <c:pt idx="22">
                  <c:v>125</c:v>
                </c:pt>
                <c:pt idx="23">
                  <c:v>130</c:v>
                </c:pt>
                <c:pt idx="24">
                  <c:v>135</c:v>
                </c:pt>
                <c:pt idx="25">
                  <c:v>140</c:v>
                </c:pt>
                <c:pt idx="26">
                  <c:v>145</c:v>
                </c:pt>
                <c:pt idx="27">
                  <c:v>150</c:v>
                </c:pt>
                <c:pt idx="28">
                  <c:v>155</c:v>
                </c:pt>
                <c:pt idx="29">
                  <c:v>160</c:v>
                </c:pt>
                <c:pt idx="30">
                  <c:v>165</c:v>
                </c:pt>
                <c:pt idx="31">
                  <c:v>170</c:v>
                </c:pt>
                <c:pt idx="32">
                  <c:v>175</c:v>
                </c:pt>
                <c:pt idx="33">
                  <c:v>180</c:v>
                </c:pt>
                <c:pt idx="34">
                  <c:v>185</c:v>
                </c:pt>
                <c:pt idx="35">
                  <c:v>190</c:v>
                </c:pt>
                <c:pt idx="36">
                  <c:v>195</c:v>
                </c:pt>
                <c:pt idx="37">
                  <c:v>200</c:v>
                </c:pt>
              </c:numCache>
            </c:numRef>
          </c:cat>
          <c:val>
            <c:numRef>
              <c:f>'https://gcloudbelgium-my.sharepoint.com/personal/bert_cleynen_minfin_fed_be/Documents/Studiedienst/Hervorming Mark Delanote/[Gemiddelde heffingsdruk werknemers vs zelfstandigen verhoging grenzen schijven AJ22 METR FR.xlsx]GRAFIEK'!$B$17:$AM$17</c:f>
              <c:numCache>
                <c:formatCode>General</c:formatCode>
                <c:ptCount val="38"/>
                <c:pt idx="0">
                  <c:v>0.20499999999999999</c:v>
                </c:pt>
                <c:pt idx="1">
                  <c:v>0.45500000000000002</c:v>
                </c:pt>
                <c:pt idx="2">
                  <c:v>0.60499999999999998</c:v>
                </c:pt>
                <c:pt idx="3">
                  <c:v>0.60499999999999998</c:v>
                </c:pt>
                <c:pt idx="4">
                  <c:v>0.65500000000000003</c:v>
                </c:pt>
                <c:pt idx="5">
                  <c:v>0.65500000000000003</c:v>
                </c:pt>
                <c:pt idx="6">
                  <c:v>0.65500000000000003</c:v>
                </c:pt>
                <c:pt idx="7">
                  <c:v>0.65500000000000003</c:v>
                </c:pt>
                <c:pt idx="8">
                  <c:v>0.65500000000000003</c:v>
                </c:pt>
                <c:pt idx="9">
                  <c:v>0.64159999999999995</c:v>
                </c:pt>
                <c:pt idx="10">
                  <c:v>0.64159999999999995</c:v>
                </c:pt>
                <c:pt idx="11">
                  <c:v>0.64159999999999995</c:v>
                </c:pt>
                <c:pt idx="12">
                  <c:v>0.64159999999999995</c:v>
                </c:pt>
                <c:pt idx="13">
                  <c:v>0.64159999999999995</c:v>
                </c:pt>
                <c:pt idx="14">
                  <c:v>0.64159999999999995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numCache>
            </c:numRef>
          </c:val>
          <c:smooth val="0"/>
          <c:extLst>
            <c:ext xmlns:c16="http://schemas.microsoft.com/office/drawing/2014/chart" uri="{C3380CC4-5D6E-409C-BE32-E72D297353CC}">
              <c16:uniqueId val="{00000000-F8E7-4926-89E0-3E18C8D6EA1A}"/>
            </c:ext>
          </c:extLst>
        </c:ser>
        <c:ser>
          <c:idx val="1"/>
          <c:order val="1"/>
          <c:tx>
            <c:strRef>
              <c:f>'https://gcloudbelgium-my.sharepoint.com/personal/bert_cleynen_minfin_fed_be/Documents/Studiedienst/Hervorming Mark Delanote/[Gemiddelde heffingsdruk werknemers vs zelfstandigen verhoging grenzen schijven AJ22 METR FR.xlsx]GRAFIEK'!$A$18</c:f>
              <c:strCache>
                <c:ptCount val="1"/>
                <c:pt idx="0">
                  <c:v>Salarié</c:v>
                </c:pt>
              </c:strCache>
            </c:strRef>
          </c:tx>
          <c:spPr>
            <a:ln w="28575" cap="rnd">
              <a:solidFill>
                <a:srgbClr val="C00000"/>
              </a:solidFill>
              <a:round/>
            </a:ln>
            <a:effectLst/>
          </c:spPr>
          <c:marker>
            <c:symbol val="none"/>
          </c:marker>
          <c:cat>
            <c:numRef>
              <c:f>'https://gcloudbelgium-my.sharepoint.com/personal/bert_cleynen_minfin_fed_be/Documents/Studiedienst/Hervorming Mark Delanote/[Gemiddelde heffingsdruk werknemers vs zelfstandigen verhoging grenzen schijven AJ22 METR FR.xlsx]GRAFIEK'!$B$16:$AM$16</c:f>
              <c:numCache>
                <c:formatCode>General</c:formatCode>
                <c:ptCount val="38"/>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pt idx="17">
                  <c:v>100</c:v>
                </c:pt>
                <c:pt idx="18">
                  <c:v>105</c:v>
                </c:pt>
                <c:pt idx="19">
                  <c:v>110</c:v>
                </c:pt>
                <c:pt idx="20">
                  <c:v>115</c:v>
                </c:pt>
                <c:pt idx="21">
                  <c:v>120</c:v>
                </c:pt>
                <c:pt idx="22">
                  <c:v>125</c:v>
                </c:pt>
                <c:pt idx="23">
                  <c:v>130</c:v>
                </c:pt>
                <c:pt idx="24">
                  <c:v>135</c:v>
                </c:pt>
                <c:pt idx="25">
                  <c:v>140</c:v>
                </c:pt>
                <c:pt idx="26">
                  <c:v>145</c:v>
                </c:pt>
                <c:pt idx="27">
                  <c:v>150</c:v>
                </c:pt>
                <c:pt idx="28">
                  <c:v>155</c:v>
                </c:pt>
                <c:pt idx="29">
                  <c:v>160</c:v>
                </c:pt>
                <c:pt idx="30">
                  <c:v>165</c:v>
                </c:pt>
                <c:pt idx="31">
                  <c:v>170</c:v>
                </c:pt>
                <c:pt idx="32">
                  <c:v>175</c:v>
                </c:pt>
                <c:pt idx="33">
                  <c:v>180</c:v>
                </c:pt>
                <c:pt idx="34">
                  <c:v>185</c:v>
                </c:pt>
                <c:pt idx="35">
                  <c:v>190</c:v>
                </c:pt>
                <c:pt idx="36">
                  <c:v>195</c:v>
                </c:pt>
                <c:pt idx="37">
                  <c:v>200</c:v>
                </c:pt>
              </c:numCache>
            </c:numRef>
          </c:cat>
          <c:val>
            <c:numRef>
              <c:f>'https://gcloudbelgium-my.sharepoint.com/personal/bert_cleynen_minfin_fed_be/Documents/Studiedienst/Hervorming Mark Delanote/[Gemiddelde heffingsdruk werknemers vs zelfstandigen verhoging grenzen schijven AJ22 METR FR.xlsx]GRAFIEK'!$B$18:$AM$18</c:f>
              <c:numCache>
                <c:formatCode>General</c:formatCode>
                <c:ptCount val="38"/>
                <c:pt idx="0">
                  <c:v>0.2</c:v>
                </c:pt>
                <c:pt idx="1">
                  <c:v>0.3075</c:v>
                </c:pt>
                <c:pt idx="2">
                  <c:v>0.44019999999999998</c:v>
                </c:pt>
                <c:pt idx="3">
                  <c:v>0.693177559</c:v>
                </c:pt>
                <c:pt idx="4">
                  <c:v>0.79605795999999995</c:v>
                </c:pt>
                <c:pt idx="5">
                  <c:v>0.76035859100000003</c:v>
                </c:pt>
                <c:pt idx="6">
                  <c:v>0.64087300000000003</c:v>
                </c:pt>
                <c:pt idx="7">
                  <c:v>0.62509420699999996</c:v>
                </c:pt>
                <c:pt idx="8">
                  <c:v>0.62509420699999996</c:v>
                </c:pt>
                <c:pt idx="9">
                  <c:v>0.62509420699999996</c:v>
                </c:pt>
                <c:pt idx="10">
                  <c:v>0.62509420699999996</c:v>
                </c:pt>
                <c:pt idx="11">
                  <c:v>0.64910220699999999</c:v>
                </c:pt>
                <c:pt idx="12">
                  <c:v>0.65986620699999998</c:v>
                </c:pt>
                <c:pt idx="13">
                  <c:v>0.65986620699999998</c:v>
                </c:pt>
                <c:pt idx="14">
                  <c:v>0.65986620699999998</c:v>
                </c:pt>
                <c:pt idx="15">
                  <c:v>0.65986620699999998</c:v>
                </c:pt>
                <c:pt idx="16">
                  <c:v>0.65986620699999998</c:v>
                </c:pt>
                <c:pt idx="17">
                  <c:v>0.65986620699999998</c:v>
                </c:pt>
                <c:pt idx="18">
                  <c:v>0.65986620699999998</c:v>
                </c:pt>
                <c:pt idx="19">
                  <c:v>0.65240640699999997</c:v>
                </c:pt>
                <c:pt idx="20">
                  <c:v>0.65227999999999997</c:v>
                </c:pt>
                <c:pt idx="21">
                  <c:v>0.65227999999999997</c:v>
                </c:pt>
                <c:pt idx="22">
                  <c:v>0.65227999999999997</c:v>
                </c:pt>
                <c:pt idx="23">
                  <c:v>0.65227999999999997</c:v>
                </c:pt>
                <c:pt idx="24">
                  <c:v>0.65227999999999997</c:v>
                </c:pt>
                <c:pt idx="25">
                  <c:v>0.65227999999999997</c:v>
                </c:pt>
                <c:pt idx="26">
                  <c:v>0.65227999999999997</c:v>
                </c:pt>
                <c:pt idx="27">
                  <c:v>0.65227999999999997</c:v>
                </c:pt>
                <c:pt idx="28">
                  <c:v>0.65227999999999997</c:v>
                </c:pt>
                <c:pt idx="29">
                  <c:v>0.65227999999999997</c:v>
                </c:pt>
                <c:pt idx="30">
                  <c:v>0.65227999999999997</c:v>
                </c:pt>
                <c:pt idx="31">
                  <c:v>0.65227999999999997</c:v>
                </c:pt>
                <c:pt idx="32">
                  <c:v>0.65227999999999997</c:v>
                </c:pt>
                <c:pt idx="33">
                  <c:v>0.65227999999999997</c:v>
                </c:pt>
                <c:pt idx="34">
                  <c:v>0.65227999999999997</c:v>
                </c:pt>
                <c:pt idx="35">
                  <c:v>0.65227999999999997</c:v>
                </c:pt>
                <c:pt idx="36">
                  <c:v>0.65227999999999997</c:v>
                </c:pt>
                <c:pt idx="37">
                  <c:v>0.65227999999999997</c:v>
                </c:pt>
              </c:numCache>
            </c:numRef>
          </c:val>
          <c:smooth val="0"/>
          <c:extLst>
            <c:ext xmlns:c16="http://schemas.microsoft.com/office/drawing/2014/chart" uri="{C3380CC4-5D6E-409C-BE32-E72D297353CC}">
              <c16:uniqueId val="{00000001-F8E7-4926-89E0-3E18C8D6EA1A}"/>
            </c:ext>
          </c:extLst>
        </c:ser>
        <c:dLbls>
          <c:showLegendKey val="0"/>
          <c:showVal val="0"/>
          <c:showCatName val="0"/>
          <c:showSerName val="0"/>
          <c:showPercent val="0"/>
          <c:showBubbleSize val="0"/>
        </c:dLbls>
        <c:smooth val="0"/>
        <c:axId val="1750632671"/>
        <c:axId val="1263744735"/>
      </c:lineChart>
      <c:catAx>
        <c:axId val="175063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63744735"/>
        <c:crosses val="autoZero"/>
        <c:auto val="1"/>
        <c:lblAlgn val="ctr"/>
        <c:lblOffset val="100"/>
        <c:noMultiLvlLbl val="0"/>
      </c:catAx>
      <c:valAx>
        <c:axId val="1263744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750632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 xmlns="b6343280-e923-429f-981f-27770744d99d" xsi:nil="true"/>
    <OBJECT xmlns="b6343280-e923-429f-981f-27770744d99d" xsi:nil="true"/>
    <TaxCatchAll xmlns="b6343280-e923-429f-981f-27770744d99d" xsi:nil="true"/>
    <Link xmlns="b6343280-e923-429f-981f-27770744d99d">
      <Url xsi:nil="true"/>
      <Description xsi:nil="true"/>
    </Link>
    <TaxKeywordTaxHTField xmlns="b6343280-e923-429f-981f-27770744d99d">
      <Terms xmlns="http://schemas.microsoft.com/office/infopath/2007/PartnerControls"/>
    </TaxKeywordTaxHTField>
    <Linkb xmlns="b6343280-e923-429f-981f-27770744d99d">
      <Url xsi:nil="true"/>
      <Description xsi:nil="true"/>
    </Linkb>
    <COORDINATOR xmlns="b6343280-e923-429f-981f-27770744d99d">
      <UserInfo>
        <DisplayName/>
        <AccountId xsi:nil="true"/>
        <AccountType/>
      </UserInfo>
    </COORDINATOR>
    <FORM xmlns="b6343280-e923-429f-981f-27770744d99d" xsi:nil="true"/>
    <DR xmlns="b6343280-e923-429f-981f-27770744d99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85392F85A440458D9892D12E1E56DF" ma:contentTypeVersion="23" ma:contentTypeDescription="Crée un document." ma:contentTypeScope="" ma:versionID="720340ff9d1999836cc0cd79ae004393">
  <xsd:schema xmlns:xsd="http://www.w3.org/2001/XMLSchema" xmlns:xs="http://www.w3.org/2001/XMLSchema" xmlns:p="http://schemas.microsoft.com/office/2006/metadata/properties" xmlns:ns2="b6343280-e923-429f-981f-27770744d99d" xmlns:ns3="870d1389-18e5-4663-aa60-ae821104b24e" targetNamespace="http://schemas.microsoft.com/office/2006/metadata/properties" ma:root="true" ma:fieldsID="562603557851e1a7d5b47f839128eee2" ns2:_="" ns3:_="">
    <xsd:import namespace="b6343280-e923-429f-981f-27770744d99d"/>
    <xsd:import namespace="870d1389-18e5-4663-aa60-ae821104b24e"/>
    <xsd:element name="properties">
      <xsd:complexType>
        <xsd:sequence>
          <xsd:element name="documentManagement">
            <xsd:complexType>
              <xsd:all>
                <xsd:element ref="ns2:DATE" minOccurs="0"/>
                <xsd:element ref="ns2:COORDINATOR" minOccurs="0"/>
                <xsd:element ref="ns2:FORM" minOccurs="0"/>
                <xsd:element ref="ns2:OBJECT" minOccurs="0"/>
                <xsd:element ref="ns2:Link" minOccurs="0"/>
                <xsd:element ref="ns2:DR" minOccurs="0"/>
                <xsd:element ref="ns2:TaxKeywordTaxHTField" minOccurs="0"/>
                <xsd:element ref="ns2:TaxCatchAll" minOccurs="0"/>
                <xsd:element ref="ns3:MediaServiceMetadata" minOccurs="0"/>
                <xsd:element ref="ns3:MediaServiceFastMetadata" minOccurs="0"/>
                <xsd:element ref="ns2:SharedWithUsers" minOccurs="0"/>
                <xsd:element ref="ns2:SharedWithDetails" minOccurs="0"/>
                <xsd:element ref="ns2:Link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43280-e923-429f-981f-27770744d99d" elementFormDefault="qualified">
    <xsd:import namespace="http://schemas.microsoft.com/office/2006/documentManagement/types"/>
    <xsd:import namespace="http://schemas.microsoft.com/office/infopath/2007/PartnerControls"/>
    <xsd:element name="DATE" ma:index="3" nillable="true" ma:displayName="DATE" ma:format="DateOnly" ma:internalName="DATE" ma:readOnly="false">
      <xsd:simpleType>
        <xsd:restriction base="dms:DateTime"/>
      </xsd:simpleType>
    </xsd:element>
    <xsd:element name="COORDINATOR" ma:index="4" nillable="true" ma:displayName="COORDINATOR" ma:list="UserInfo" ma:SearchPeopleOnly="false" ma:SharePointGroup="0" ma:internalName="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M" ma:index="5" nillable="true" ma:displayName="Form" ma:internalName="FORM" ma:readOnly="false">
      <xsd:complexType>
        <xsd:complexContent>
          <xsd:extension base="dms:MultiChoice">
            <xsd:sequence>
              <xsd:element name="Value" maxOccurs="unbounded" minOccurs="0" nillable="true">
                <xsd:simpleType>
                  <xsd:restriction base="dms:Choice">
                    <xsd:enumeration value="L/W"/>
                    <xsd:enumeration value="PL/WV"/>
                    <xsd:enumeration value="DecV"/>
                    <xsd:enumeration value="DecW"/>
                    <xsd:enumeration value="OrdB"/>
                    <xsd:enumeration value="AR/KB"/>
                    <xsd:enumeration value="AM/MB"/>
                    <xsd:enumeration value="QO/MV"/>
                    <xsd:enumeration value="QE/SV"/>
                    <xsd:enumeration value="ET/ST"/>
                    <xsd:enumeration value="Av/Ad"/>
                    <xsd:enumeration value="Fiche"/>
                    <xsd:enumeration value="Bud"/>
                    <xsd:enumeration value="MB"/>
                    <xsd:enumeration value="IF"/>
                    <xsd:enumeration value="APD/GBA"/>
                    <xsd:enumeration value="Eva"/>
                    <xsd:enumeration value="Exp"/>
                    <xsd:enumeration value="VP"/>
                    <xsd:enumeration value="Min"/>
                    <xsd:enumeration value="CoJ-EU"/>
                    <xsd:enumeration value="CC/GH"/>
                    <xsd:enumeration value="CE/RvS"/>
                    <xsd:enumeration value="Cass"/>
                    <xsd:enumeration value="Just"/>
                    <xsd:enumeration value="Com"/>
                    <xsd:enumeration value="Other"/>
                  </xsd:restriction>
                </xsd:simpleType>
              </xsd:element>
            </xsd:sequence>
          </xsd:extension>
        </xsd:complexContent>
      </xsd:complexType>
    </xsd:element>
    <xsd:element name="OBJECT" ma:index="6" nillable="true" ma:displayName="OBJECT" ma:internalName="OBJECT">
      <xsd:complexType>
        <xsd:complexContent>
          <xsd:extension base="dms:MultiChoice">
            <xsd:sequence>
              <xsd:element name="Value" maxOccurs="unbounded" minOccurs="0" nillable="true">
                <xsd:simpleType>
                  <xsd:restriction base="dms:Choice">
                    <xsd:enumeration value="IPP/PB"/>
                    <xsd:enumeration value="ISoc/VenB"/>
                    <xsd:enumeration value="INR/BNI"/>
                    <xsd:enumeration value="IPM/RPB"/>
                    <xsd:enumeration value="PrP/BV"/>
                    <xsd:enumeration value="PrM/RV"/>
                    <xsd:enumeration value="PrI/OV"/>
                    <xsd:enumeration value="Proc"/>
                    <xsd:enumeration value="Rec/Inv"/>
                    <xsd:enumeration value="TVA/BTW"/>
                    <xsd:enumeration value="RegFed"/>
                    <xsd:enumeration value="RegG"/>
                    <xsd:enumeration value="Hyp"/>
                    <xsd:enumeration value="Grif"/>
                    <xsd:enumeration value="Succ"/>
                    <xsd:enumeration value="SWReg"/>
                    <xsd:enumeration value="VB/TC"/>
                    <xsd:enumeration value="FT"/>
                    <xsd:enumeration value="Tass"/>
                    <xsd:enumeration value="DE/RG"/>
                    <xsd:enumeration value="Divbel"/>
                    <xsd:enumeration value="DrCiv/BurgR"/>
                    <xsd:enumeration value="D&amp;A"/>
                  </xsd:restriction>
                </xsd:simpleType>
              </xsd:element>
            </xsd:sequence>
          </xsd:extension>
        </xsd:complexContent>
      </xsd:complexType>
    </xsd:element>
    <xsd:element name="Link" ma:index="7"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R" ma:index="8" nillable="true" ma:displayName="DR" ma:internalName="DR" ma:readOnly="false">
      <xsd:complexType>
        <xsd:complexContent>
          <xsd:extension base="dms:MultiChoice">
            <xsd:sequence>
              <xsd:element name="Value" maxOccurs="unbounded" minOccurs="0" nillable="true">
                <xsd:simpleType>
                  <xsd:restriction base="dms:Choice">
                    <xsd:enumeration value="DR1"/>
                    <xsd:enumeration value="DR2"/>
                    <xsd:enumeration value="DR3"/>
                    <xsd:enumeration value="DR4"/>
                    <xsd:enumeration value="DR5"/>
                    <xsd:enumeration value="DR6"/>
                    <xsd:enumeration value="DR8"/>
                    <xsd:enumeration value="SE1"/>
                    <xsd:enumeration value="SE2"/>
                    <xsd:enumeration value="SE3"/>
                    <xsd:enumeration value="SE4"/>
                    <xsd:enumeration value="SE5"/>
                    <xsd:enumeration value="SE6"/>
                    <xsd:enumeration value="INFO"/>
                    <xsd:enumeration value="FISCONET"/>
                  </xsd:restriction>
                </xsd:simpleType>
              </xsd:element>
            </xsd:sequence>
          </xsd:extension>
        </xsd:complexContent>
      </xsd:complexType>
    </xsd:element>
    <xsd:element name="TaxKeywordTaxHTField" ma:index="14" nillable="true" ma:taxonomy="true" ma:internalName="TaxKeywordTaxHTField" ma:taxonomyFieldName="TaxKeyword" ma:displayName="Enterprise Keywords" ma:readOnly="false" ma:fieldId="{23f27201-bee3-471e-b2e7-b64fd8b7ca38}" ma:taxonomyMulti="true" ma:sspId="3677b756-bb6c-42c0-a500-a3c5d40b597f"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492d74ad-63ca-459f-a0dd-5a728d727b6f}" ma:internalName="TaxCatchAll" ma:readOnly="false" ma:showField="CatchAllData" ma:web="b6343280-e923-429f-981f-27770744d99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hidden="true" ma:internalName="SharedWithDetails" ma:readOnly="true">
      <xsd:simpleType>
        <xsd:restriction base="dms:Note"/>
      </xsd:simpleType>
    </xsd:element>
    <xsd:element name="Linkb" ma:index="21" nillable="true" ma:displayName="Linkb" ma:format="Hyperlink" ma:internalName="Linkb">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0d1389-18e5-4663-aa60-ae821104b24e"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2"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0954C-DE21-41F1-8880-3F190B2734D2}">
  <ds:schemaRefs>
    <ds:schemaRef ds:uri="http://schemas.microsoft.com/sharepoint/v3/contenttype/forms"/>
  </ds:schemaRefs>
</ds:datastoreItem>
</file>

<file path=customXml/itemProps2.xml><?xml version="1.0" encoding="utf-8"?>
<ds:datastoreItem xmlns:ds="http://schemas.openxmlformats.org/officeDocument/2006/customXml" ds:itemID="{A249987F-3E81-4144-B41A-E9230075E217}">
  <ds:schemaRefs>
    <ds:schemaRef ds:uri="http://schemas.openxmlformats.org/officeDocument/2006/bibliography"/>
  </ds:schemaRefs>
</ds:datastoreItem>
</file>

<file path=customXml/itemProps3.xml><?xml version="1.0" encoding="utf-8"?>
<ds:datastoreItem xmlns:ds="http://schemas.openxmlformats.org/officeDocument/2006/customXml" ds:itemID="{26B51BF2-A8A7-42A5-BEF7-A1C6380C9949}">
  <ds:schemaRefs>
    <ds:schemaRef ds:uri="http://schemas.microsoft.com/office/2006/metadata/properties"/>
    <ds:schemaRef ds:uri="http://schemas.microsoft.com/office/infopath/2007/PartnerControls"/>
    <ds:schemaRef ds:uri="b6343280-e923-429f-981f-27770744d99d"/>
  </ds:schemaRefs>
</ds:datastoreItem>
</file>

<file path=customXml/itemProps4.xml><?xml version="1.0" encoding="utf-8"?>
<ds:datastoreItem xmlns:ds="http://schemas.openxmlformats.org/officeDocument/2006/customXml" ds:itemID="{2FEBAEA8-D9CC-41F5-8A33-52BD7876E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43280-e923-429f-981f-27770744d99d"/>
    <ds:schemaRef ds:uri="870d1389-18e5-4663-aa60-ae821104b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44148</Words>
  <Characters>242818</Characters>
  <Application>Microsoft Office Word</Application>
  <DocSecurity>0</DocSecurity>
  <Lines>2023</Lines>
  <Paragraphs>572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286394</CharactersWithSpaces>
  <SharedDoc>false</SharedDoc>
  <HLinks>
    <vt:vector size="600" baseType="variant">
      <vt:variant>
        <vt:i4>524310</vt:i4>
      </vt:variant>
      <vt:variant>
        <vt:i4>576</vt:i4>
      </vt:variant>
      <vt:variant>
        <vt:i4>0</vt:i4>
      </vt:variant>
      <vt:variant>
        <vt:i4>5</vt:i4>
      </vt:variant>
      <vt:variant>
        <vt:lpwstr>https://uitspraken.rechtspraak.nl/inziendocument?id=ECLI:NL:HR:2021:1963</vt:lpwstr>
      </vt:variant>
      <vt:variant>
        <vt:lpwstr/>
      </vt:variant>
      <vt:variant>
        <vt:i4>524310</vt:i4>
      </vt:variant>
      <vt:variant>
        <vt:i4>573</vt:i4>
      </vt:variant>
      <vt:variant>
        <vt:i4>0</vt:i4>
      </vt:variant>
      <vt:variant>
        <vt:i4>5</vt:i4>
      </vt:variant>
      <vt:variant>
        <vt:lpwstr>https://uitspraken.rechtspraak.nl/inziendocument?id=ECLI:NL:HR:2021:1963</vt:lpwstr>
      </vt:variant>
      <vt:variant>
        <vt:lpwstr/>
      </vt:variant>
      <vt:variant>
        <vt:i4>7077986</vt:i4>
      </vt:variant>
      <vt:variant>
        <vt:i4>570</vt:i4>
      </vt:variant>
      <vt:variant>
        <vt:i4>0</vt:i4>
      </vt:variant>
      <vt:variant>
        <vt:i4>5</vt:i4>
      </vt:variant>
      <vt:variant>
        <vt:lpwstr>https://www.ccrek.be/docs/2019_08_DispenseVersementPrecompteProfessionnel.pdf</vt:lpwstr>
      </vt:variant>
      <vt:variant>
        <vt:lpwstr/>
      </vt:variant>
      <vt:variant>
        <vt:i4>4784150</vt:i4>
      </vt:variant>
      <vt:variant>
        <vt:i4>567</vt:i4>
      </vt:variant>
      <vt:variant>
        <vt:i4>0</vt:i4>
      </vt:variant>
      <vt:variant>
        <vt:i4>5</vt:i4>
      </vt:variant>
      <vt:variant>
        <vt:lpwstr>https://www.oecd.org/fr/general/lescoinsfiscauxsurlessalairesvarientfortementselonlespaysdelocde.htm</vt:lpwstr>
      </vt:variant>
      <vt:variant>
        <vt:lpwstr/>
      </vt:variant>
      <vt:variant>
        <vt:i4>79</vt:i4>
      </vt:variant>
      <vt:variant>
        <vt:i4>564</vt:i4>
      </vt:variant>
      <vt:variant>
        <vt:i4>0</vt:i4>
      </vt:variant>
      <vt:variant>
        <vt:i4>5</vt:i4>
      </vt:variant>
      <vt:variant>
        <vt:lpwstr>https://ccss.public.lu/fr/parametres-sociaux.html</vt:lpwstr>
      </vt:variant>
      <vt:variant>
        <vt:lpwstr/>
      </vt:variant>
      <vt:variant>
        <vt:i4>1703951</vt:i4>
      </vt:variant>
      <vt:variant>
        <vt:i4>561</vt:i4>
      </vt:variant>
      <vt:variant>
        <vt:i4>0</vt:i4>
      </vt:variant>
      <vt:variant>
        <vt:i4>5</vt:i4>
      </vt:variant>
      <vt:variant>
        <vt:lpwstr>https://inspection-du-travail.com/cotisations-salariales/</vt:lpwstr>
      </vt:variant>
      <vt:variant>
        <vt:lpwstr/>
      </vt:variant>
      <vt:variant>
        <vt:i4>917621</vt:i4>
      </vt:variant>
      <vt:variant>
        <vt:i4>558</vt:i4>
      </vt:variant>
      <vt:variant>
        <vt:i4>0</vt:i4>
      </vt:variant>
      <vt:variant>
        <vt:i4>5</vt:i4>
      </vt:variant>
      <vt:variant>
        <vt:lpwstr>https://www.belastingdienst.nl/wps/wcm/connect/bldcontentnl/belastingdienst/prive/inkomstenbelasting/heffingskortingen_boxen_tarieven/boxen_en_tarieven/overzicht_tarieven_en_schijven/</vt:lpwstr>
      </vt:variant>
      <vt:variant>
        <vt:lpwstr/>
      </vt:variant>
      <vt:variant>
        <vt:i4>3735603</vt:i4>
      </vt:variant>
      <vt:variant>
        <vt:i4>555</vt:i4>
      </vt:variant>
      <vt:variant>
        <vt:i4>0</vt:i4>
      </vt:variant>
      <vt:variant>
        <vt:i4>5</vt:i4>
      </vt:variant>
      <vt:variant>
        <vt:lpwstr>https://www.ccrek.be/docs/2021_57_DaideImpotSocietes.pdf</vt:lpwstr>
      </vt:variant>
      <vt:variant>
        <vt:lpwstr/>
      </vt:variant>
      <vt:variant>
        <vt:i4>1179701</vt:i4>
      </vt:variant>
      <vt:variant>
        <vt:i4>548</vt:i4>
      </vt:variant>
      <vt:variant>
        <vt:i4>0</vt:i4>
      </vt:variant>
      <vt:variant>
        <vt:i4>5</vt:i4>
      </vt:variant>
      <vt:variant>
        <vt:lpwstr/>
      </vt:variant>
      <vt:variant>
        <vt:lpwstr>_Toc95852560</vt:lpwstr>
      </vt:variant>
      <vt:variant>
        <vt:i4>1769526</vt:i4>
      </vt:variant>
      <vt:variant>
        <vt:i4>542</vt:i4>
      </vt:variant>
      <vt:variant>
        <vt:i4>0</vt:i4>
      </vt:variant>
      <vt:variant>
        <vt:i4>5</vt:i4>
      </vt:variant>
      <vt:variant>
        <vt:lpwstr/>
      </vt:variant>
      <vt:variant>
        <vt:lpwstr>_Toc95852559</vt:lpwstr>
      </vt:variant>
      <vt:variant>
        <vt:i4>1703990</vt:i4>
      </vt:variant>
      <vt:variant>
        <vt:i4>536</vt:i4>
      </vt:variant>
      <vt:variant>
        <vt:i4>0</vt:i4>
      </vt:variant>
      <vt:variant>
        <vt:i4>5</vt:i4>
      </vt:variant>
      <vt:variant>
        <vt:lpwstr/>
      </vt:variant>
      <vt:variant>
        <vt:lpwstr>_Toc95852558</vt:lpwstr>
      </vt:variant>
      <vt:variant>
        <vt:i4>1376310</vt:i4>
      </vt:variant>
      <vt:variant>
        <vt:i4>530</vt:i4>
      </vt:variant>
      <vt:variant>
        <vt:i4>0</vt:i4>
      </vt:variant>
      <vt:variant>
        <vt:i4>5</vt:i4>
      </vt:variant>
      <vt:variant>
        <vt:lpwstr/>
      </vt:variant>
      <vt:variant>
        <vt:lpwstr>_Toc95852557</vt:lpwstr>
      </vt:variant>
      <vt:variant>
        <vt:i4>1310774</vt:i4>
      </vt:variant>
      <vt:variant>
        <vt:i4>524</vt:i4>
      </vt:variant>
      <vt:variant>
        <vt:i4>0</vt:i4>
      </vt:variant>
      <vt:variant>
        <vt:i4>5</vt:i4>
      </vt:variant>
      <vt:variant>
        <vt:lpwstr/>
      </vt:variant>
      <vt:variant>
        <vt:lpwstr>_Toc95852556</vt:lpwstr>
      </vt:variant>
      <vt:variant>
        <vt:i4>1507382</vt:i4>
      </vt:variant>
      <vt:variant>
        <vt:i4>518</vt:i4>
      </vt:variant>
      <vt:variant>
        <vt:i4>0</vt:i4>
      </vt:variant>
      <vt:variant>
        <vt:i4>5</vt:i4>
      </vt:variant>
      <vt:variant>
        <vt:lpwstr/>
      </vt:variant>
      <vt:variant>
        <vt:lpwstr>_Toc95852555</vt:lpwstr>
      </vt:variant>
      <vt:variant>
        <vt:i4>1441846</vt:i4>
      </vt:variant>
      <vt:variant>
        <vt:i4>512</vt:i4>
      </vt:variant>
      <vt:variant>
        <vt:i4>0</vt:i4>
      </vt:variant>
      <vt:variant>
        <vt:i4>5</vt:i4>
      </vt:variant>
      <vt:variant>
        <vt:lpwstr/>
      </vt:variant>
      <vt:variant>
        <vt:lpwstr>_Toc95852554</vt:lpwstr>
      </vt:variant>
      <vt:variant>
        <vt:i4>1114166</vt:i4>
      </vt:variant>
      <vt:variant>
        <vt:i4>506</vt:i4>
      </vt:variant>
      <vt:variant>
        <vt:i4>0</vt:i4>
      </vt:variant>
      <vt:variant>
        <vt:i4>5</vt:i4>
      </vt:variant>
      <vt:variant>
        <vt:lpwstr/>
      </vt:variant>
      <vt:variant>
        <vt:lpwstr>_Toc95852553</vt:lpwstr>
      </vt:variant>
      <vt:variant>
        <vt:i4>1048630</vt:i4>
      </vt:variant>
      <vt:variant>
        <vt:i4>500</vt:i4>
      </vt:variant>
      <vt:variant>
        <vt:i4>0</vt:i4>
      </vt:variant>
      <vt:variant>
        <vt:i4>5</vt:i4>
      </vt:variant>
      <vt:variant>
        <vt:lpwstr/>
      </vt:variant>
      <vt:variant>
        <vt:lpwstr>_Toc95852552</vt:lpwstr>
      </vt:variant>
      <vt:variant>
        <vt:i4>1245238</vt:i4>
      </vt:variant>
      <vt:variant>
        <vt:i4>494</vt:i4>
      </vt:variant>
      <vt:variant>
        <vt:i4>0</vt:i4>
      </vt:variant>
      <vt:variant>
        <vt:i4>5</vt:i4>
      </vt:variant>
      <vt:variant>
        <vt:lpwstr/>
      </vt:variant>
      <vt:variant>
        <vt:lpwstr>_Toc95852551</vt:lpwstr>
      </vt:variant>
      <vt:variant>
        <vt:i4>1179702</vt:i4>
      </vt:variant>
      <vt:variant>
        <vt:i4>488</vt:i4>
      </vt:variant>
      <vt:variant>
        <vt:i4>0</vt:i4>
      </vt:variant>
      <vt:variant>
        <vt:i4>5</vt:i4>
      </vt:variant>
      <vt:variant>
        <vt:lpwstr/>
      </vt:variant>
      <vt:variant>
        <vt:lpwstr>_Toc95852550</vt:lpwstr>
      </vt:variant>
      <vt:variant>
        <vt:i4>1769527</vt:i4>
      </vt:variant>
      <vt:variant>
        <vt:i4>482</vt:i4>
      </vt:variant>
      <vt:variant>
        <vt:i4>0</vt:i4>
      </vt:variant>
      <vt:variant>
        <vt:i4>5</vt:i4>
      </vt:variant>
      <vt:variant>
        <vt:lpwstr/>
      </vt:variant>
      <vt:variant>
        <vt:lpwstr>_Toc95852549</vt:lpwstr>
      </vt:variant>
      <vt:variant>
        <vt:i4>1703991</vt:i4>
      </vt:variant>
      <vt:variant>
        <vt:i4>476</vt:i4>
      </vt:variant>
      <vt:variant>
        <vt:i4>0</vt:i4>
      </vt:variant>
      <vt:variant>
        <vt:i4>5</vt:i4>
      </vt:variant>
      <vt:variant>
        <vt:lpwstr/>
      </vt:variant>
      <vt:variant>
        <vt:lpwstr>_Toc95852548</vt:lpwstr>
      </vt:variant>
      <vt:variant>
        <vt:i4>1376311</vt:i4>
      </vt:variant>
      <vt:variant>
        <vt:i4>470</vt:i4>
      </vt:variant>
      <vt:variant>
        <vt:i4>0</vt:i4>
      </vt:variant>
      <vt:variant>
        <vt:i4>5</vt:i4>
      </vt:variant>
      <vt:variant>
        <vt:lpwstr/>
      </vt:variant>
      <vt:variant>
        <vt:lpwstr>_Toc95852547</vt:lpwstr>
      </vt:variant>
      <vt:variant>
        <vt:i4>1310775</vt:i4>
      </vt:variant>
      <vt:variant>
        <vt:i4>464</vt:i4>
      </vt:variant>
      <vt:variant>
        <vt:i4>0</vt:i4>
      </vt:variant>
      <vt:variant>
        <vt:i4>5</vt:i4>
      </vt:variant>
      <vt:variant>
        <vt:lpwstr/>
      </vt:variant>
      <vt:variant>
        <vt:lpwstr>_Toc95852546</vt:lpwstr>
      </vt:variant>
      <vt:variant>
        <vt:i4>1507383</vt:i4>
      </vt:variant>
      <vt:variant>
        <vt:i4>458</vt:i4>
      </vt:variant>
      <vt:variant>
        <vt:i4>0</vt:i4>
      </vt:variant>
      <vt:variant>
        <vt:i4>5</vt:i4>
      </vt:variant>
      <vt:variant>
        <vt:lpwstr/>
      </vt:variant>
      <vt:variant>
        <vt:lpwstr>_Toc95852545</vt:lpwstr>
      </vt:variant>
      <vt:variant>
        <vt:i4>1441847</vt:i4>
      </vt:variant>
      <vt:variant>
        <vt:i4>452</vt:i4>
      </vt:variant>
      <vt:variant>
        <vt:i4>0</vt:i4>
      </vt:variant>
      <vt:variant>
        <vt:i4>5</vt:i4>
      </vt:variant>
      <vt:variant>
        <vt:lpwstr/>
      </vt:variant>
      <vt:variant>
        <vt:lpwstr>_Toc95852544</vt:lpwstr>
      </vt:variant>
      <vt:variant>
        <vt:i4>1114167</vt:i4>
      </vt:variant>
      <vt:variant>
        <vt:i4>446</vt:i4>
      </vt:variant>
      <vt:variant>
        <vt:i4>0</vt:i4>
      </vt:variant>
      <vt:variant>
        <vt:i4>5</vt:i4>
      </vt:variant>
      <vt:variant>
        <vt:lpwstr/>
      </vt:variant>
      <vt:variant>
        <vt:lpwstr>_Toc95852543</vt:lpwstr>
      </vt:variant>
      <vt:variant>
        <vt:i4>1048631</vt:i4>
      </vt:variant>
      <vt:variant>
        <vt:i4>440</vt:i4>
      </vt:variant>
      <vt:variant>
        <vt:i4>0</vt:i4>
      </vt:variant>
      <vt:variant>
        <vt:i4>5</vt:i4>
      </vt:variant>
      <vt:variant>
        <vt:lpwstr/>
      </vt:variant>
      <vt:variant>
        <vt:lpwstr>_Toc95852542</vt:lpwstr>
      </vt:variant>
      <vt:variant>
        <vt:i4>1245239</vt:i4>
      </vt:variant>
      <vt:variant>
        <vt:i4>434</vt:i4>
      </vt:variant>
      <vt:variant>
        <vt:i4>0</vt:i4>
      </vt:variant>
      <vt:variant>
        <vt:i4>5</vt:i4>
      </vt:variant>
      <vt:variant>
        <vt:lpwstr/>
      </vt:variant>
      <vt:variant>
        <vt:lpwstr>_Toc95852541</vt:lpwstr>
      </vt:variant>
      <vt:variant>
        <vt:i4>1179703</vt:i4>
      </vt:variant>
      <vt:variant>
        <vt:i4>428</vt:i4>
      </vt:variant>
      <vt:variant>
        <vt:i4>0</vt:i4>
      </vt:variant>
      <vt:variant>
        <vt:i4>5</vt:i4>
      </vt:variant>
      <vt:variant>
        <vt:lpwstr/>
      </vt:variant>
      <vt:variant>
        <vt:lpwstr>_Toc95852540</vt:lpwstr>
      </vt:variant>
      <vt:variant>
        <vt:i4>1769520</vt:i4>
      </vt:variant>
      <vt:variant>
        <vt:i4>422</vt:i4>
      </vt:variant>
      <vt:variant>
        <vt:i4>0</vt:i4>
      </vt:variant>
      <vt:variant>
        <vt:i4>5</vt:i4>
      </vt:variant>
      <vt:variant>
        <vt:lpwstr/>
      </vt:variant>
      <vt:variant>
        <vt:lpwstr>_Toc95852539</vt:lpwstr>
      </vt:variant>
      <vt:variant>
        <vt:i4>1703984</vt:i4>
      </vt:variant>
      <vt:variant>
        <vt:i4>416</vt:i4>
      </vt:variant>
      <vt:variant>
        <vt:i4>0</vt:i4>
      </vt:variant>
      <vt:variant>
        <vt:i4>5</vt:i4>
      </vt:variant>
      <vt:variant>
        <vt:lpwstr/>
      </vt:variant>
      <vt:variant>
        <vt:lpwstr>_Toc95852538</vt:lpwstr>
      </vt:variant>
      <vt:variant>
        <vt:i4>1376304</vt:i4>
      </vt:variant>
      <vt:variant>
        <vt:i4>410</vt:i4>
      </vt:variant>
      <vt:variant>
        <vt:i4>0</vt:i4>
      </vt:variant>
      <vt:variant>
        <vt:i4>5</vt:i4>
      </vt:variant>
      <vt:variant>
        <vt:lpwstr/>
      </vt:variant>
      <vt:variant>
        <vt:lpwstr>_Toc95852537</vt:lpwstr>
      </vt:variant>
      <vt:variant>
        <vt:i4>1310768</vt:i4>
      </vt:variant>
      <vt:variant>
        <vt:i4>404</vt:i4>
      </vt:variant>
      <vt:variant>
        <vt:i4>0</vt:i4>
      </vt:variant>
      <vt:variant>
        <vt:i4>5</vt:i4>
      </vt:variant>
      <vt:variant>
        <vt:lpwstr/>
      </vt:variant>
      <vt:variant>
        <vt:lpwstr>_Toc95852536</vt:lpwstr>
      </vt:variant>
      <vt:variant>
        <vt:i4>1507376</vt:i4>
      </vt:variant>
      <vt:variant>
        <vt:i4>398</vt:i4>
      </vt:variant>
      <vt:variant>
        <vt:i4>0</vt:i4>
      </vt:variant>
      <vt:variant>
        <vt:i4>5</vt:i4>
      </vt:variant>
      <vt:variant>
        <vt:lpwstr/>
      </vt:variant>
      <vt:variant>
        <vt:lpwstr>_Toc95852535</vt:lpwstr>
      </vt:variant>
      <vt:variant>
        <vt:i4>1441840</vt:i4>
      </vt:variant>
      <vt:variant>
        <vt:i4>392</vt:i4>
      </vt:variant>
      <vt:variant>
        <vt:i4>0</vt:i4>
      </vt:variant>
      <vt:variant>
        <vt:i4>5</vt:i4>
      </vt:variant>
      <vt:variant>
        <vt:lpwstr/>
      </vt:variant>
      <vt:variant>
        <vt:lpwstr>_Toc95852534</vt:lpwstr>
      </vt:variant>
      <vt:variant>
        <vt:i4>1114160</vt:i4>
      </vt:variant>
      <vt:variant>
        <vt:i4>386</vt:i4>
      </vt:variant>
      <vt:variant>
        <vt:i4>0</vt:i4>
      </vt:variant>
      <vt:variant>
        <vt:i4>5</vt:i4>
      </vt:variant>
      <vt:variant>
        <vt:lpwstr/>
      </vt:variant>
      <vt:variant>
        <vt:lpwstr>_Toc95852533</vt:lpwstr>
      </vt:variant>
      <vt:variant>
        <vt:i4>1048624</vt:i4>
      </vt:variant>
      <vt:variant>
        <vt:i4>380</vt:i4>
      </vt:variant>
      <vt:variant>
        <vt:i4>0</vt:i4>
      </vt:variant>
      <vt:variant>
        <vt:i4>5</vt:i4>
      </vt:variant>
      <vt:variant>
        <vt:lpwstr/>
      </vt:variant>
      <vt:variant>
        <vt:lpwstr>_Toc95852532</vt:lpwstr>
      </vt:variant>
      <vt:variant>
        <vt:i4>1245232</vt:i4>
      </vt:variant>
      <vt:variant>
        <vt:i4>374</vt:i4>
      </vt:variant>
      <vt:variant>
        <vt:i4>0</vt:i4>
      </vt:variant>
      <vt:variant>
        <vt:i4>5</vt:i4>
      </vt:variant>
      <vt:variant>
        <vt:lpwstr/>
      </vt:variant>
      <vt:variant>
        <vt:lpwstr>_Toc95852531</vt:lpwstr>
      </vt:variant>
      <vt:variant>
        <vt:i4>1179696</vt:i4>
      </vt:variant>
      <vt:variant>
        <vt:i4>368</vt:i4>
      </vt:variant>
      <vt:variant>
        <vt:i4>0</vt:i4>
      </vt:variant>
      <vt:variant>
        <vt:i4>5</vt:i4>
      </vt:variant>
      <vt:variant>
        <vt:lpwstr/>
      </vt:variant>
      <vt:variant>
        <vt:lpwstr>_Toc95852530</vt:lpwstr>
      </vt:variant>
      <vt:variant>
        <vt:i4>1769521</vt:i4>
      </vt:variant>
      <vt:variant>
        <vt:i4>362</vt:i4>
      </vt:variant>
      <vt:variant>
        <vt:i4>0</vt:i4>
      </vt:variant>
      <vt:variant>
        <vt:i4>5</vt:i4>
      </vt:variant>
      <vt:variant>
        <vt:lpwstr/>
      </vt:variant>
      <vt:variant>
        <vt:lpwstr>_Toc95852529</vt:lpwstr>
      </vt:variant>
      <vt:variant>
        <vt:i4>1703985</vt:i4>
      </vt:variant>
      <vt:variant>
        <vt:i4>356</vt:i4>
      </vt:variant>
      <vt:variant>
        <vt:i4>0</vt:i4>
      </vt:variant>
      <vt:variant>
        <vt:i4>5</vt:i4>
      </vt:variant>
      <vt:variant>
        <vt:lpwstr/>
      </vt:variant>
      <vt:variant>
        <vt:lpwstr>_Toc95852528</vt:lpwstr>
      </vt:variant>
      <vt:variant>
        <vt:i4>1376305</vt:i4>
      </vt:variant>
      <vt:variant>
        <vt:i4>350</vt:i4>
      </vt:variant>
      <vt:variant>
        <vt:i4>0</vt:i4>
      </vt:variant>
      <vt:variant>
        <vt:i4>5</vt:i4>
      </vt:variant>
      <vt:variant>
        <vt:lpwstr/>
      </vt:variant>
      <vt:variant>
        <vt:lpwstr>_Toc95852527</vt:lpwstr>
      </vt:variant>
      <vt:variant>
        <vt:i4>1310769</vt:i4>
      </vt:variant>
      <vt:variant>
        <vt:i4>344</vt:i4>
      </vt:variant>
      <vt:variant>
        <vt:i4>0</vt:i4>
      </vt:variant>
      <vt:variant>
        <vt:i4>5</vt:i4>
      </vt:variant>
      <vt:variant>
        <vt:lpwstr/>
      </vt:variant>
      <vt:variant>
        <vt:lpwstr>_Toc95852526</vt:lpwstr>
      </vt:variant>
      <vt:variant>
        <vt:i4>1507377</vt:i4>
      </vt:variant>
      <vt:variant>
        <vt:i4>338</vt:i4>
      </vt:variant>
      <vt:variant>
        <vt:i4>0</vt:i4>
      </vt:variant>
      <vt:variant>
        <vt:i4>5</vt:i4>
      </vt:variant>
      <vt:variant>
        <vt:lpwstr/>
      </vt:variant>
      <vt:variant>
        <vt:lpwstr>_Toc95852525</vt:lpwstr>
      </vt:variant>
      <vt:variant>
        <vt:i4>1441841</vt:i4>
      </vt:variant>
      <vt:variant>
        <vt:i4>332</vt:i4>
      </vt:variant>
      <vt:variant>
        <vt:i4>0</vt:i4>
      </vt:variant>
      <vt:variant>
        <vt:i4>5</vt:i4>
      </vt:variant>
      <vt:variant>
        <vt:lpwstr/>
      </vt:variant>
      <vt:variant>
        <vt:lpwstr>_Toc95852524</vt:lpwstr>
      </vt:variant>
      <vt:variant>
        <vt:i4>1114161</vt:i4>
      </vt:variant>
      <vt:variant>
        <vt:i4>326</vt:i4>
      </vt:variant>
      <vt:variant>
        <vt:i4>0</vt:i4>
      </vt:variant>
      <vt:variant>
        <vt:i4>5</vt:i4>
      </vt:variant>
      <vt:variant>
        <vt:lpwstr/>
      </vt:variant>
      <vt:variant>
        <vt:lpwstr>_Toc95852523</vt:lpwstr>
      </vt:variant>
      <vt:variant>
        <vt:i4>1048625</vt:i4>
      </vt:variant>
      <vt:variant>
        <vt:i4>320</vt:i4>
      </vt:variant>
      <vt:variant>
        <vt:i4>0</vt:i4>
      </vt:variant>
      <vt:variant>
        <vt:i4>5</vt:i4>
      </vt:variant>
      <vt:variant>
        <vt:lpwstr/>
      </vt:variant>
      <vt:variant>
        <vt:lpwstr>_Toc95852522</vt:lpwstr>
      </vt:variant>
      <vt:variant>
        <vt:i4>1245233</vt:i4>
      </vt:variant>
      <vt:variant>
        <vt:i4>314</vt:i4>
      </vt:variant>
      <vt:variant>
        <vt:i4>0</vt:i4>
      </vt:variant>
      <vt:variant>
        <vt:i4>5</vt:i4>
      </vt:variant>
      <vt:variant>
        <vt:lpwstr/>
      </vt:variant>
      <vt:variant>
        <vt:lpwstr>_Toc95852521</vt:lpwstr>
      </vt:variant>
      <vt:variant>
        <vt:i4>1179697</vt:i4>
      </vt:variant>
      <vt:variant>
        <vt:i4>308</vt:i4>
      </vt:variant>
      <vt:variant>
        <vt:i4>0</vt:i4>
      </vt:variant>
      <vt:variant>
        <vt:i4>5</vt:i4>
      </vt:variant>
      <vt:variant>
        <vt:lpwstr/>
      </vt:variant>
      <vt:variant>
        <vt:lpwstr>_Toc95852520</vt:lpwstr>
      </vt:variant>
      <vt:variant>
        <vt:i4>1769522</vt:i4>
      </vt:variant>
      <vt:variant>
        <vt:i4>302</vt:i4>
      </vt:variant>
      <vt:variant>
        <vt:i4>0</vt:i4>
      </vt:variant>
      <vt:variant>
        <vt:i4>5</vt:i4>
      </vt:variant>
      <vt:variant>
        <vt:lpwstr/>
      </vt:variant>
      <vt:variant>
        <vt:lpwstr>_Toc95852519</vt:lpwstr>
      </vt:variant>
      <vt:variant>
        <vt:i4>1703986</vt:i4>
      </vt:variant>
      <vt:variant>
        <vt:i4>296</vt:i4>
      </vt:variant>
      <vt:variant>
        <vt:i4>0</vt:i4>
      </vt:variant>
      <vt:variant>
        <vt:i4>5</vt:i4>
      </vt:variant>
      <vt:variant>
        <vt:lpwstr/>
      </vt:variant>
      <vt:variant>
        <vt:lpwstr>_Toc95852518</vt:lpwstr>
      </vt:variant>
      <vt:variant>
        <vt:i4>1376306</vt:i4>
      </vt:variant>
      <vt:variant>
        <vt:i4>290</vt:i4>
      </vt:variant>
      <vt:variant>
        <vt:i4>0</vt:i4>
      </vt:variant>
      <vt:variant>
        <vt:i4>5</vt:i4>
      </vt:variant>
      <vt:variant>
        <vt:lpwstr/>
      </vt:variant>
      <vt:variant>
        <vt:lpwstr>_Toc95852517</vt:lpwstr>
      </vt:variant>
      <vt:variant>
        <vt:i4>1310770</vt:i4>
      </vt:variant>
      <vt:variant>
        <vt:i4>284</vt:i4>
      </vt:variant>
      <vt:variant>
        <vt:i4>0</vt:i4>
      </vt:variant>
      <vt:variant>
        <vt:i4>5</vt:i4>
      </vt:variant>
      <vt:variant>
        <vt:lpwstr/>
      </vt:variant>
      <vt:variant>
        <vt:lpwstr>_Toc95852516</vt:lpwstr>
      </vt:variant>
      <vt:variant>
        <vt:i4>1507378</vt:i4>
      </vt:variant>
      <vt:variant>
        <vt:i4>278</vt:i4>
      </vt:variant>
      <vt:variant>
        <vt:i4>0</vt:i4>
      </vt:variant>
      <vt:variant>
        <vt:i4>5</vt:i4>
      </vt:variant>
      <vt:variant>
        <vt:lpwstr/>
      </vt:variant>
      <vt:variant>
        <vt:lpwstr>_Toc95852515</vt:lpwstr>
      </vt:variant>
      <vt:variant>
        <vt:i4>1441842</vt:i4>
      </vt:variant>
      <vt:variant>
        <vt:i4>272</vt:i4>
      </vt:variant>
      <vt:variant>
        <vt:i4>0</vt:i4>
      </vt:variant>
      <vt:variant>
        <vt:i4>5</vt:i4>
      </vt:variant>
      <vt:variant>
        <vt:lpwstr/>
      </vt:variant>
      <vt:variant>
        <vt:lpwstr>_Toc95852514</vt:lpwstr>
      </vt:variant>
      <vt:variant>
        <vt:i4>1114162</vt:i4>
      </vt:variant>
      <vt:variant>
        <vt:i4>266</vt:i4>
      </vt:variant>
      <vt:variant>
        <vt:i4>0</vt:i4>
      </vt:variant>
      <vt:variant>
        <vt:i4>5</vt:i4>
      </vt:variant>
      <vt:variant>
        <vt:lpwstr/>
      </vt:variant>
      <vt:variant>
        <vt:lpwstr>_Toc95852513</vt:lpwstr>
      </vt:variant>
      <vt:variant>
        <vt:i4>1048626</vt:i4>
      </vt:variant>
      <vt:variant>
        <vt:i4>260</vt:i4>
      </vt:variant>
      <vt:variant>
        <vt:i4>0</vt:i4>
      </vt:variant>
      <vt:variant>
        <vt:i4>5</vt:i4>
      </vt:variant>
      <vt:variant>
        <vt:lpwstr/>
      </vt:variant>
      <vt:variant>
        <vt:lpwstr>_Toc95852512</vt:lpwstr>
      </vt:variant>
      <vt:variant>
        <vt:i4>1245234</vt:i4>
      </vt:variant>
      <vt:variant>
        <vt:i4>254</vt:i4>
      </vt:variant>
      <vt:variant>
        <vt:i4>0</vt:i4>
      </vt:variant>
      <vt:variant>
        <vt:i4>5</vt:i4>
      </vt:variant>
      <vt:variant>
        <vt:lpwstr/>
      </vt:variant>
      <vt:variant>
        <vt:lpwstr>_Toc95852511</vt:lpwstr>
      </vt:variant>
      <vt:variant>
        <vt:i4>1179698</vt:i4>
      </vt:variant>
      <vt:variant>
        <vt:i4>248</vt:i4>
      </vt:variant>
      <vt:variant>
        <vt:i4>0</vt:i4>
      </vt:variant>
      <vt:variant>
        <vt:i4>5</vt:i4>
      </vt:variant>
      <vt:variant>
        <vt:lpwstr/>
      </vt:variant>
      <vt:variant>
        <vt:lpwstr>_Toc95852510</vt:lpwstr>
      </vt:variant>
      <vt:variant>
        <vt:i4>1769523</vt:i4>
      </vt:variant>
      <vt:variant>
        <vt:i4>242</vt:i4>
      </vt:variant>
      <vt:variant>
        <vt:i4>0</vt:i4>
      </vt:variant>
      <vt:variant>
        <vt:i4>5</vt:i4>
      </vt:variant>
      <vt:variant>
        <vt:lpwstr/>
      </vt:variant>
      <vt:variant>
        <vt:lpwstr>_Toc95852509</vt:lpwstr>
      </vt:variant>
      <vt:variant>
        <vt:i4>1703987</vt:i4>
      </vt:variant>
      <vt:variant>
        <vt:i4>236</vt:i4>
      </vt:variant>
      <vt:variant>
        <vt:i4>0</vt:i4>
      </vt:variant>
      <vt:variant>
        <vt:i4>5</vt:i4>
      </vt:variant>
      <vt:variant>
        <vt:lpwstr/>
      </vt:variant>
      <vt:variant>
        <vt:lpwstr>_Toc95852508</vt:lpwstr>
      </vt:variant>
      <vt:variant>
        <vt:i4>1376307</vt:i4>
      </vt:variant>
      <vt:variant>
        <vt:i4>230</vt:i4>
      </vt:variant>
      <vt:variant>
        <vt:i4>0</vt:i4>
      </vt:variant>
      <vt:variant>
        <vt:i4>5</vt:i4>
      </vt:variant>
      <vt:variant>
        <vt:lpwstr/>
      </vt:variant>
      <vt:variant>
        <vt:lpwstr>_Toc95852507</vt:lpwstr>
      </vt:variant>
      <vt:variant>
        <vt:i4>1310771</vt:i4>
      </vt:variant>
      <vt:variant>
        <vt:i4>224</vt:i4>
      </vt:variant>
      <vt:variant>
        <vt:i4>0</vt:i4>
      </vt:variant>
      <vt:variant>
        <vt:i4>5</vt:i4>
      </vt:variant>
      <vt:variant>
        <vt:lpwstr/>
      </vt:variant>
      <vt:variant>
        <vt:lpwstr>_Toc95852506</vt:lpwstr>
      </vt:variant>
      <vt:variant>
        <vt:i4>1507379</vt:i4>
      </vt:variant>
      <vt:variant>
        <vt:i4>218</vt:i4>
      </vt:variant>
      <vt:variant>
        <vt:i4>0</vt:i4>
      </vt:variant>
      <vt:variant>
        <vt:i4>5</vt:i4>
      </vt:variant>
      <vt:variant>
        <vt:lpwstr/>
      </vt:variant>
      <vt:variant>
        <vt:lpwstr>_Toc95852505</vt:lpwstr>
      </vt:variant>
      <vt:variant>
        <vt:i4>1441843</vt:i4>
      </vt:variant>
      <vt:variant>
        <vt:i4>212</vt:i4>
      </vt:variant>
      <vt:variant>
        <vt:i4>0</vt:i4>
      </vt:variant>
      <vt:variant>
        <vt:i4>5</vt:i4>
      </vt:variant>
      <vt:variant>
        <vt:lpwstr/>
      </vt:variant>
      <vt:variant>
        <vt:lpwstr>_Toc95852504</vt:lpwstr>
      </vt:variant>
      <vt:variant>
        <vt:i4>1114163</vt:i4>
      </vt:variant>
      <vt:variant>
        <vt:i4>206</vt:i4>
      </vt:variant>
      <vt:variant>
        <vt:i4>0</vt:i4>
      </vt:variant>
      <vt:variant>
        <vt:i4>5</vt:i4>
      </vt:variant>
      <vt:variant>
        <vt:lpwstr/>
      </vt:variant>
      <vt:variant>
        <vt:lpwstr>_Toc95852503</vt:lpwstr>
      </vt:variant>
      <vt:variant>
        <vt:i4>1048627</vt:i4>
      </vt:variant>
      <vt:variant>
        <vt:i4>200</vt:i4>
      </vt:variant>
      <vt:variant>
        <vt:i4>0</vt:i4>
      </vt:variant>
      <vt:variant>
        <vt:i4>5</vt:i4>
      </vt:variant>
      <vt:variant>
        <vt:lpwstr/>
      </vt:variant>
      <vt:variant>
        <vt:lpwstr>_Toc95852502</vt:lpwstr>
      </vt:variant>
      <vt:variant>
        <vt:i4>1245235</vt:i4>
      </vt:variant>
      <vt:variant>
        <vt:i4>194</vt:i4>
      </vt:variant>
      <vt:variant>
        <vt:i4>0</vt:i4>
      </vt:variant>
      <vt:variant>
        <vt:i4>5</vt:i4>
      </vt:variant>
      <vt:variant>
        <vt:lpwstr/>
      </vt:variant>
      <vt:variant>
        <vt:lpwstr>_Toc95852501</vt:lpwstr>
      </vt:variant>
      <vt:variant>
        <vt:i4>1179699</vt:i4>
      </vt:variant>
      <vt:variant>
        <vt:i4>188</vt:i4>
      </vt:variant>
      <vt:variant>
        <vt:i4>0</vt:i4>
      </vt:variant>
      <vt:variant>
        <vt:i4>5</vt:i4>
      </vt:variant>
      <vt:variant>
        <vt:lpwstr/>
      </vt:variant>
      <vt:variant>
        <vt:lpwstr>_Toc95852500</vt:lpwstr>
      </vt:variant>
      <vt:variant>
        <vt:i4>1703994</vt:i4>
      </vt:variant>
      <vt:variant>
        <vt:i4>182</vt:i4>
      </vt:variant>
      <vt:variant>
        <vt:i4>0</vt:i4>
      </vt:variant>
      <vt:variant>
        <vt:i4>5</vt:i4>
      </vt:variant>
      <vt:variant>
        <vt:lpwstr/>
      </vt:variant>
      <vt:variant>
        <vt:lpwstr>_Toc95852499</vt:lpwstr>
      </vt:variant>
      <vt:variant>
        <vt:i4>1769530</vt:i4>
      </vt:variant>
      <vt:variant>
        <vt:i4>176</vt:i4>
      </vt:variant>
      <vt:variant>
        <vt:i4>0</vt:i4>
      </vt:variant>
      <vt:variant>
        <vt:i4>5</vt:i4>
      </vt:variant>
      <vt:variant>
        <vt:lpwstr/>
      </vt:variant>
      <vt:variant>
        <vt:lpwstr>_Toc95852498</vt:lpwstr>
      </vt:variant>
      <vt:variant>
        <vt:i4>1310778</vt:i4>
      </vt:variant>
      <vt:variant>
        <vt:i4>170</vt:i4>
      </vt:variant>
      <vt:variant>
        <vt:i4>0</vt:i4>
      </vt:variant>
      <vt:variant>
        <vt:i4>5</vt:i4>
      </vt:variant>
      <vt:variant>
        <vt:lpwstr/>
      </vt:variant>
      <vt:variant>
        <vt:lpwstr>_Toc95852497</vt:lpwstr>
      </vt:variant>
      <vt:variant>
        <vt:i4>1376314</vt:i4>
      </vt:variant>
      <vt:variant>
        <vt:i4>164</vt:i4>
      </vt:variant>
      <vt:variant>
        <vt:i4>0</vt:i4>
      </vt:variant>
      <vt:variant>
        <vt:i4>5</vt:i4>
      </vt:variant>
      <vt:variant>
        <vt:lpwstr/>
      </vt:variant>
      <vt:variant>
        <vt:lpwstr>_Toc95852496</vt:lpwstr>
      </vt:variant>
      <vt:variant>
        <vt:i4>1441850</vt:i4>
      </vt:variant>
      <vt:variant>
        <vt:i4>158</vt:i4>
      </vt:variant>
      <vt:variant>
        <vt:i4>0</vt:i4>
      </vt:variant>
      <vt:variant>
        <vt:i4>5</vt:i4>
      </vt:variant>
      <vt:variant>
        <vt:lpwstr/>
      </vt:variant>
      <vt:variant>
        <vt:lpwstr>_Toc95852495</vt:lpwstr>
      </vt:variant>
      <vt:variant>
        <vt:i4>1507386</vt:i4>
      </vt:variant>
      <vt:variant>
        <vt:i4>152</vt:i4>
      </vt:variant>
      <vt:variant>
        <vt:i4>0</vt:i4>
      </vt:variant>
      <vt:variant>
        <vt:i4>5</vt:i4>
      </vt:variant>
      <vt:variant>
        <vt:lpwstr/>
      </vt:variant>
      <vt:variant>
        <vt:lpwstr>_Toc95852494</vt:lpwstr>
      </vt:variant>
      <vt:variant>
        <vt:i4>1048634</vt:i4>
      </vt:variant>
      <vt:variant>
        <vt:i4>146</vt:i4>
      </vt:variant>
      <vt:variant>
        <vt:i4>0</vt:i4>
      </vt:variant>
      <vt:variant>
        <vt:i4>5</vt:i4>
      </vt:variant>
      <vt:variant>
        <vt:lpwstr/>
      </vt:variant>
      <vt:variant>
        <vt:lpwstr>_Toc95852493</vt:lpwstr>
      </vt:variant>
      <vt:variant>
        <vt:i4>1114170</vt:i4>
      </vt:variant>
      <vt:variant>
        <vt:i4>140</vt:i4>
      </vt:variant>
      <vt:variant>
        <vt:i4>0</vt:i4>
      </vt:variant>
      <vt:variant>
        <vt:i4>5</vt:i4>
      </vt:variant>
      <vt:variant>
        <vt:lpwstr/>
      </vt:variant>
      <vt:variant>
        <vt:lpwstr>_Toc95852492</vt:lpwstr>
      </vt:variant>
      <vt:variant>
        <vt:i4>1179706</vt:i4>
      </vt:variant>
      <vt:variant>
        <vt:i4>134</vt:i4>
      </vt:variant>
      <vt:variant>
        <vt:i4>0</vt:i4>
      </vt:variant>
      <vt:variant>
        <vt:i4>5</vt:i4>
      </vt:variant>
      <vt:variant>
        <vt:lpwstr/>
      </vt:variant>
      <vt:variant>
        <vt:lpwstr>_Toc95852491</vt:lpwstr>
      </vt:variant>
      <vt:variant>
        <vt:i4>1245242</vt:i4>
      </vt:variant>
      <vt:variant>
        <vt:i4>128</vt:i4>
      </vt:variant>
      <vt:variant>
        <vt:i4>0</vt:i4>
      </vt:variant>
      <vt:variant>
        <vt:i4>5</vt:i4>
      </vt:variant>
      <vt:variant>
        <vt:lpwstr/>
      </vt:variant>
      <vt:variant>
        <vt:lpwstr>_Toc95852490</vt:lpwstr>
      </vt:variant>
      <vt:variant>
        <vt:i4>1703995</vt:i4>
      </vt:variant>
      <vt:variant>
        <vt:i4>122</vt:i4>
      </vt:variant>
      <vt:variant>
        <vt:i4>0</vt:i4>
      </vt:variant>
      <vt:variant>
        <vt:i4>5</vt:i4>
      </vt:variant>
      <vt:variant>
        <vt:lpwstr/>
      </vt:variant>
      <vt:variant>
        <vt:lpwstr>_Toc95852489</vt:lpwstr>
      </vt:variant>
      <vt:variant>
        <vt:i4>1769531</vt:i4>
      </vt:variant>
      <vt:variant>
        <vt:i4>116</vt:i4>
      </vt:variant>
      <vt:variant>
        <vt:i4>0</vt:i4>
      </vt:variant>
      <vt:variant>
        <vt:i4>5</vt:i4>
      </vt:variant>
      <vt:variant>
        <vt:lpwstr/>
      </vt:variant>
      <vt:variant>
        <vt:lpwstr>_Toc95852488</vt:lpwstr>
      </vt:variant>
      <vt:variant>
        <vt:i4>1310779</vt:i4>
      </vt:variant>
      <vt:variant>
        <vt:i4>110</vt:i4>
      </vt:variant>
      <vt:variant>
        <vt:i4>0</vt:i4>
      </vt:variant>
      <vt:variant>
        <vt:i4>5</vt:i4>
      </vt:variant>
      <vt:variant>
        <vt:lpwstr/>
      </vt:variant>
      <vt:variant>
        <vt:lpwstr>_Toc95852487</vt:lpwstr>
      </vt:variant>
      <vt:variant>
        <vt:i4>1376315</vt:i4>
      </vt:variant>
      <vt:variant>
        <vt:i4>104</vt:i4>
      </vt:variant>
      <vt:variant>
        <vt:i4>0</vt:i4>
      </vt:variant>
      <vt:variant>
        <vt:i4>5</vt:i4>
      </vt:variant>
      <vt:variant>
        <vt:lpwstr/>
      </vt:variant>
      <vt:variant>
        <vt:lpwstr>_Toc95852486</vt:lpwstr>
      </vt:variant>
      <vt:variant>
        <vt:i4>1441851</vt:i4>
      </vt:variant>
      <vt:variant>
        <vt:i4>98</vt:i4>
      </vt:variant>
      <vt:variant>
        <vt:i4>0</vt:i4>
      </vt:variant>
      <vt:variant>
        <vt:i4>5</vt:i4>
      </vt:variant>
      <vt:variant>
        <vt:lpwstr/>
      </vt:variant>
      <vt:variant>
        <vt:lpwstr>_Toc95852485</vt:lpwstr>
      </vt:variant>
      <vt:variant>
        <vt:i4>1507387</vt:i4>
      </vt:variant>
      <vt:variant>
        <vt:i4>92</vt:i4>
      </vt:variant>
      <vt:variant>
        <vt:i4>0</vt:i4>
      </vt:variant>
      <vt:variant>
        <vt:i4>5</vt:i4>
      </vt:variant>
      <vt:variant>
        <vt:lpwstr/>
      </vt:variant>
      <vt:variant>
        <vt:lpwstr>_Toc95852484</vt:lpwstr>
      </vt:variant>
      <vt:variant>
        <vt:i4>1048635</vt:i4>
      </vt:variant>
      <vt:variant>
        <vt:i4>86</vt:i4>
      </vt:variant>
      <vt:variant>
        <vt:i4>0</vt:i4>
      </vt:variant>
      <vt:variant>
        <vt:i4>5</vt:i4>
      </vt:variant>
      <vt:variant>
        <vt:lpwstr/>
      </vt:variant>
      <vt:variant>
        <vt:lpwstr>_Toc95852483</vt:lpwstr>
      </vt:variant>
      <vt:variant>
        <vt:i4>1114171</vt:i4>
      </vt:variant>
      <vt:variant>
        <vt:i4>80</vt:i4>
      </vt:variant>
      <vt:variant>
        <vt:i4>0</vt:i4>
      </vt:variant>
      <vt:variant>
        <vt:i4>5</vt:i4>
      </vt:variant>
      <vt:variant>
        <vt:lpwstr/>
      </vt:variant>
      <vt:variant>
        <vt:lpwstr>_Toc95852482</vt:lpwstr>
      </vt:variant>
      <vt:variant>
        <vt:i4>1179707</vt:i4>
      </vt:variant>
      <vt:variant>
        <vt:i4>74</vt:i4>
      </vt:variant>
      <vt:variant>
        <vt:i4>0</vt:i4>
      </vt:variant>
      <vt:variant>
        <vt:i4>5</vt:i4>
      </vt:variant>
      <vt:variant>
        <vt:lpwstr/>
      </vt:variant>
      <vt:variant>
        <vt:lpwstr>_Toc95852481</vt:lpwstr>
      </vt:variant>
      <vt:variant>
        <vt:i4>1245243</vt:i4>
      </vt:variant>
      <vt:variant>
        <vt:i4>68</vt:i4>
      </vt:variant>
      <vt:variant>
        <vt:i4>0</vt:i4>
      </vt:variant>
      <vt:variant>
        <vt:i4>5</vt:i4>
      </vt:variant>
      <vt:variant>
        <vt:lpwstr/>
      </vt:variant>
      <vt:variant>
        <vt:lpwstr>_Toc95852480</vt:lpwstr>
      </vt:variant>
      <vt:variant>
        <vt:i4>1703988</vt:i4>
      </vt:variant>
      <vt:variant>
        <vt:i4>62</vt:i4>
      </vt:variant>
      <vt:variant>
        <vt:i4>0</vt:i4>
      </vt:variant>
      <vt:variant>
        <vt:i4>5</vt:i4>
      </vt:variant>
      <vt:variant>
        <vt:lpwstr/>
      </vt:variant>
      <vt:variant>
        <vt:lpwstr>_Toc95852479</vt:lpwstr>
      </vt:variant>
      <vt:variant>
        <vt:i4>1769524</vt:i4>
      </vt:variant>
      <vt:variant>
        <vt:i4>56</vt:i4>
      </vt:variant>
      <vt:variant>
        <vt:i4>0</vt:i4>
      </vt:variant>
      <vt:variant>
        <vt:i4>5</vt:i4>
      </vt:variant>
      <vt:variant>
        <vt:lpwstr/>
      </vt:variant>
      <vt:variant>
        <vt:lpwstr>_Toc95852478</vt:lpwstr>
      </vt:variant>
      <vt:variant>
        <vt:i4>1310772</vt:i4>
      </vt:variant>
      <vt:variant>
        <vt:i4>50</vt:i4>
      </vt:variant>
      <vt:variant>
        <vt:i4>0</vt:i4>
      </vt:variant>
      <vt:variant>
        <vt:i4>5</vt:i4>
      </vt:variant>
      <vt:variant>
        <vt:lpwstr/>
      </vt:variant>
      <vt:variant>
        <vt:lpwstr>_Toc95852477</vt:lpwstr>
      </vt:variant>
      <vt:variant>
        <vt:i4>1376308</vt:i4>
      </vt:variant>
      <vt:variant>
        <vt:i4>44</vt:i4>
      </vt:variant>
      <vt:variant>
        <vt:i4>0</vt:i4>
      </vt:variant>
      <vt:variant>
        <vt:i4>5</vt:i4>
      </vt:variant>
      <vt:variant>
        <vt:lpwstr/>
      </vt:variant>
      <vt:variant>
        <vt:lpwstr>_Toc95852476</vt:lpwstr>
      </vt:variant>
      <vt:variant>
        <vt:i4>1441844</vt:i4>
      </vt:variant>
      <vt:variant>
        <vt:i4>38</vt:i4>
      </vt:variant>
      <vt:variant>
        <vt:i4>0</vt:i4>
      </vt:variant>
      <vt:variant>
        <vt:i4>5</vt:i4>
      </vt:variant>
      <vt:variant>
        <vt:lpwstr/>
      </vt:variant>
      <vt:variant>
        <vt:lpwstr>_Toc95852475</vt:lpwstr>
      </vt:variant>
      <vt:variant>
        <vt:i4>1507380</vt:i4>
      </vt:variant>
      <vt:variant>
        <vt:i4>32</vt:i4>
      </vt:variant>
      <vt:variant>
        <vt:i4>0</vt:i4>
      </vt:variant>
      <vt:variant>
        <vt:i4>5</vt:i4>
      </vt:variant>
      <vt:variant>
        <vt:lpwstr/>
      </vt:variant>
      <vt:variant>
        <vt:lpwstr>_Toc95852474</vt:lpwstr>
      </vt:variant>
      <vt:variant>
        <vt:i4>1048628</vt:i4>
      </vt:variant>
      <vt:variant>
        <vt:i4>26</vt:i4>
      </vt:variant>
      <vt:variant>
        <vt:i4>0</vt:i4>
      </vt:variant>
      <vt:variant>
        <vt:i4>5</vt:i4>
      </vt:variant>
      <vt:variant>
        <vt:lpwstr/>
      </vt:variant>
      <vt:variant>
        <vt:lpwstr>_Toc95852473</vt:lpwstr>
      </vt:variant>
      <vt:variant>
        <vt:i4>1114164</vt:i4>
      </vt:variant>
      <vt:variant>
        <vt:i4>20</vt:i4>
      </vt:variant>
      <vt:variant>
        <vt:i4>0</vt:i4>
      </vt:variant>
      <vt:variant>
        <vt:i4>5</vt:i4>
      </vt:variant>
      <vt:variant>
        <vt:lpwstr/>
      </vt:variant>
      <vt:variant>
        <vt:lpwstr>_Toc95852472</vt:lpwstr>
      </vt:variant>
      <vt:variant>
        <vt:i4>1179700</vt:i4>
      </vt:variant>
      <vt:variant>
        <vt:i4>14</vt:i4>
      </vt:variant>
      <vt:variant>
        <vt:i4>0</vt:i4>
      </vt:variant>
      <vt:variant>
        <vt:i4>5</vt:i4>
      </vt:variant>
      <vt:variant>
        <vt:lpwstr/>
      </vt:variant>
      <vt:variant>
        <vt:lpwstr>_Toc95852471</vt:lpwstr>
      </vt:variant>
      <vt:variant>
        <vt:i4>1245236</vt:i4>
      </vt:variant>
      <vt:variant>
        <vt:i4>8</vt:i4>
      </vt:variant>
      <vt:variant>
        <vt:i4>0</vt:i4>
      </vt:variant>
      <vt:variant>
        <vt:i4>5</vt:i4>
      </vt:variant>
      <vt:variant>
        <vt:lpwstr/>
      </vt:variant>
      <vt:variant>
        <vt:lpwstr>_Toc95852470</vt:lpwstr>
      </vt:variant>
      <vt:variant>
        <vt:i4>1703989</vt:i4>
      </vt:variant>
      <vt:variant>
        <vt:i4>2</vt:i4>
      </vt:variant>
      <vt:variant>
        <vt:i4>0</vt:i4>
      </vt:variant>
      <vt:variant>
        <vt:i4>5</vt:i4>
      </vt:variant>
      <vt:variant>
        <vt:lpwstr/>
      </vt:variant>
      <vt:variant>
        <vt:lpwstr>_Toc95852469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Delanote</dc:creator>
  <cp:keywords/>
  <dc:description/>
  <cp:lastModifiedBy>Tom L.J. Jansen (MINFIN)</cp:lastModifiedBy>
  <cp:revision>2</cp:revision>
  <cp:lastPrinted>2021-04-28T00:46:00Z</cp:lastPrinted>
  <dcterms:created xsi:type="dcterms:W3CDTF">2022-07-04T14:03:00Z</dcterms:created>
  <dcterms:modified xsi:type="dcterms:W3CDTF">2022-07-04T14:03:00Z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0x0101009A85392F85A440458D9892D12E1E56DF</vt:lpwstr>
  </property>
  <property fmtid="{D5CDD505-2E9C-101B-9397-08002B2CF9AE}" pid="3" name="TaxKeyword">
    <vt:lpwstr/>
  </property>
</Properties>
</file>